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49" w:rsidRPr="002324DC" w:rsidRDefault="005D7CEE" w:rsidP="002324D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324DC">
        <w:rPr>
          <w:rFonts w:ascii="Times New Roman" w:hAnsi="Times New Roman" w:cs="Times New Roman"/>
          <w:sz w:val="32"/>
          <w:szCs w:val="32"/>
        </w:rPr>
        <w:t>Novokřtěnsk</w:t>
      </w:r>
      <w:r w:rsidR="004D3302">
        <w:rPr>
          <w:rFonts w:ascii="Times New Roman" w:hAnsi="Times New Roman" w:cs="Times New Roman"/>
          <w:sz w:val="32"/>
          <w:szCs w:val="32"/>
        </w:rPr>
        <w:t>ý fajáns</w:t>
      </w:r>
    </w:p>
    <w:p w:rsidR="002324DC" w:rsidRDefault="004D3302" w:rsidP="002324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Novokřtěnský fajáns je</w:t>
      </w:r>
      <w:r w:rsidR="008C5073" w:rsidRPr="002324DC">
        <w:rPr>
          <w:rFonts w:ascii="Times New Roman" w:hAnsi="Times New Roman" w:cs="Times New Roman"/>
          <w:sz w:val="24"/>
          <w:szCs w:val="24"/>
        </w:rPr>
        <w:t xml:space="preserve"> proslavený druh hrnčířských výrobků nažloutlé nebo načervenalé barvy, které jsou pokryty bílou neprůhlednou glazurou. Jsou považovány za jemnou keramiku, i když vzhledem často připomínají porcelán.</w:t>
      </w:r>
      <w:r w:rsidR="002324DC" w:rsidRPr="002324DC">
        <w:rPr>
          <w:rFonts w:ascii="Times New Roman" w:hAnsi="Times New Roman" w:cs="Times New Roman"/>
          <w:sz w:val="24"/>
          <w:szCs w:val="24"/>
        </w:rPr>
        <w:t xml:space="preserve"> Jemná hmota k jejich výrobě se dobře vytáčí na hrnčířském kruhu a pak vypaluje při teplotě 1100 stupňů Celsia. Po ochlazení jsou výrobky glazovány a ještě jednou vypáleny při teplotě asi 900 °C. Výrobní centra: </w:t>
      </w:r>
      <w:proofErr w:type="spellStart"/>
      <w:r w:rsidR="002324DC" w:rsidRPr="002324DC">
        <w:rPr>
          <w:rFonts w:ascii="Times New Roman" w:hAnsi="Times New Roman" w:cs="Times New Roman"/>
          <w:sz w:val="24"/>
          <w:szCs w:val="24"/>
        </w:rPr>
        <w:t>Vacenovice</w:t>
      </w:r>
      <w:proofErr w:type="spellEnd"/>
      <w:r w:rsidR="002324DC" w:rsidRPr="002324DC">
        <w:rPr>
          <w:rFonts w:ascii="Times New Roman" w:hAnsi="Times New Roman" w:cs="Times New Roman"/>
          <w:sz w:val="24"/>
          <w:szCs w:val="24"/>
        </w:rPr>
        <w:t xml:space="preserve"> (okr. Hodonín), </w:t>
      </w:r>
      <w:proofErr w:type="spellStart"/>
      <w:r w:rsidR="002324DC" w:rsidRPr="002324DC">
        <w:rPr>
          <w:rFonts w:ascii="Times New Roman" w:hAnsi="Times New Roman" w:cs="Times New Roman"/>
          <w:sz w:val="24"/>
          <w:szCs w:val="24"/>
        </w:rPr>
        <w:t>Strachotín</w:t>
      </w:r>
      <w:proofErr w:type="spellEnd"/>
      <w:r w:rsidR="002324DC" w:rsidRPr="002324DC">
        <w:rPr>
          <w:rFonts w:ascii="Times New Roman" w:hAnsi="Times New Roman" w:cs="Times New Roman"/>
          <w:sz w:val="24"/>
          <w:szCs w:val="24"/>
        </w:rPr>
        <w:t xml:space="preserve"> (okr. Břeclav), </w:t>
      </w:r>
      <w:proofErr w:type="spellStart"/>
      <w:r w:rsidR="002324DC" w:rsidRPr="002324DC">
        <w:rPr>
          <w:rFonts w:ascii="Times New Roman" w:hAnsi="Times New Roman" w:cs="Times New Roman"/>
          <w:sz w:val="24"/>
          <w:szCs w:val="24"/>
        </w:rPr>
        <w:t>Tavíkovice</w:t>
      </w:r>
      <w:proofErr w:type="spellEnd"/>
      <w:r w:rsidR="002324DC" w:rsidRPr="002324DC">
        <w:rPr>
          <w:rFonts w:ascii="Times New Roman" w:hAnsi="Times New Roman" w:cs="Times New Roman"/>
          <w:sz w:val="24"/>
          <w:szCs w:val="24"/>
        </w:rPr>
        <w:t xml:space="preserve"> (okr. Znojmo). U fajánsové výroby </w:t>
      </w:r>
      <w:r w:rsidR="000C054B">
        <w:rPr>
          <w:rFonts w:ascii="Times New Roman" w:hAnsi="Times New Roman" w:cs="Times New Roman"/>
          <w:sz w:val="24"/>
          <w:szCs w:val="24"/>
        </w:rPr>
        <w:t xml:space="preserve">v těchto centrech </w:t>
      </w:r>
      <w:r w:rsidR="002324DC" w:rsidRPr="002324DC">
        <w:rPr>
          <w:rFonts w:ascii="Times New Roman" w:hAnsi="Times New Roman" w:cs="Times New Roman"/>
          <w:sz w:val="24"/>
          <w:szCs w:val="24"/>
        </w:rPr>
        <w:t>se objevují technologické nedostatky jako nevhodný výrobní materiál a nedokonalé glazury, nanášené v tenkých vrstvách, které se při slabším výpalu úplně stírají z povrchu střepu.</w:t>
      </w:r>
    </w:p>
    <w:p w:rsidR="002324DC" w:rsidRDefault="002324DC" w:rsidP="002324D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1526540</wp:posOffset>
            </wp:positionV>
            <wp:extent cx="4124325" cy="4695825"/>
            <wp:effectExtent l="19050" t="0" r="9525" b="0"/>
            <wp:wrapTopAndBottom/>
            <wp:docPr id="1" name="obrázek 1" descr="C:\Users\Antonín Koláček\Documents\HK SV - referát\DSC0020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ín Koláček\Documents\HK SV - referát\DSC00201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F</w:t>
      </w:r>
      <w:r w:rsidRPr="002324DC">
        <w:rPr>
          <w:rFonts w:ascii="Times New Roman" w:hAnsi="Times New Roman" w:cs="Times New Roman"/>
          <w:sz w:val="24"/>
          <w:szCs w:val="24"/>
        </w:rPr>
        <w:t xml:space="preserve">ajánsové nádobí </w:t>
      </w:r>
      <w:r w:rsidR="000C054B">
        <w:rPr>
          <w:rFonts w:ascii="Times New Roman" w:hAnsi="Times New Roman" w:cs="Times New Roman"/>
          <w:sz w:val="24"/>
          <w:szCs w:val="24"/>
        </w:rPr>
        <w:t xml:space="preserve">je </w:t>
      </w:r>
      <w:r w:rsidRPr="002324DC">
        <w:rPr>
          <w:rFonts w:ascii="Times New Roman" w:hAnsi="Times New Roman" w:cs="Times New Roman"/>
          <w:sz w:val="24"/>
          <w:szCs w:val="24"/>
        </w:rPr>
        <w:t xml:space="preserve">opatřeno bílou glazurou, častá je rovněž modrá v několika odstínech a v mladší výrobní fázi i celoplošná zelená a světle manganová barva. Po stránce motivické zcela převládá použití složených rozet, které pokrývají dna plochého nádobí, další doklady hovoří o </w:t>
      </w:r>
      <w:proofErr w:type="spellStart"/>
      <w:r w:rsidRPr="002324DC">
        <w:rPr>
          <w:rFonts w:ascii="Times New Roman" w:hAnsi="Times New Roman" w:cs="Times New Roman"/>
          <w:sz w:val="24"/>
          <w:szCs w:val="24"/>
        </w:rPr>
        <w:t>geometricko</w:t>
      </w:r>
      <w:proofErr w:type="spellEnd"/>
      <w:r w:rsidRPr="002324DC">
        <w:rPr>
          <w:rFonts w:ascii="Times New Roman" w:hAnsi="Times New Roman" w:cs="Times New Roman"/>
          <w:sz w:val="24"/>
          <w:szCs w:val="24"/>
        </w:rPr>
        <w:t xml:space="preserve"> – rostlinné motivaci, doplněné pásy průběžných geometrických dekorů, opět obvyklých ve všech střediscích výroby </w:t>
      </w:r>
      <w:proofErr w:type="spellStart"/>
      <w:r w:rsidRPr="002324DC">
        <w:rPr>
          <w:rFonts w:ascii="Times New Roman" w:hAnsi="Times New Roman" w:cs="Times New Roman"/>
          <w:sz w:val="24"/>
          <w:szCs w:val="24"/>
        </w:rPr>
        <w:t>fajánsí.</w:t>
      </w:r>
      <w:proofErr w:type="spellEnd"/>
    </w:p>
    <w:p w:rsidR="00F86F32" w:rsidRDefault="00F86F32" w:rsidP="002324D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1805305</wp:posOffset>
            </wp:positionV>
            <wp:extent cx="3009900" cy="3219450"/>
            <wp:effectExtent l="19050" t="0" r="0" b="0"/>
            <wp:wrapThrough wrapText="bothSides">
              <wp:wrapPolygon edited="0">
                <wp:start x="-137" y="0"/>
                <wp:lineTo x="-137" y="21472"/>
                <wp:lineTo x="21600" y="21472"/>
                <wp:lineTo x="21600" y="0"/>
                <wp:lineTo x="-137" y="0"/>
              </wp:wrapPolygon>
            </wp:wrapThrough>
            <wp:docPr id="3" name="obrázek 2" descr="C:\Users\Antonín Koláček\Documents\HK SV - referát\DSC002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ín Koláček\Documents\HK SV - referát\DSC002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4DC">
        <w:rPr>
          <w:rFonts w:ascii="Times New Roman" w:hAnsi="Times New Roman" w:cs="Times New Roman"/>
          <w:sz w:val="24"/>
          <w:szCs w:val="24"/>
        </w:rPr>
        <w:t xml:space="preserve">Toto </w:t>
      </w:r>
      <w:r w:rsidR="002324DC" w:rsidRPr="002324DC">
        <w:rPr>
          <w:rFonts w:ascii="Times New Roman" w:hAnsi="Times New Roman" w:cs="Times New Roman"/>
          <w:sz w:val="24"/>
          <w:szCs w:val="24"/>
        </w:rPr>
        <w:t>nádobí se dochovává v početných sériích, ale většinou pouze ve zlomcích. Nejpočetnějším tvarem plochého nádobí jsou misky a mís</w:t>
      </w:r>
      <w:r w:rsidR="00F833CA">
        <w:rPr>
          <w:rFonts w:ascii="Times New Roman" w:hAnsi="Times New Roman" w:cs="Times New Roman"/>
          <w:sz w:val="24"/>
          <w:szCs w:val="24"/>
        </w:rPr>
        <w:t>y, které mají tvar podle funkce.</w:t>
      </w:r>
      <w:r w:rsidR="002324DC" w:rsidRPr="002324DC">
        <w:rPr>
          <w:rFonts w:ascii="Times New Roman" w:hAnsi="Times New Roman" w:cs="Times New Roman"/>
          <w:sz w:val="24"/>
          <w:szCs w:val="24"/>
        </w:rPr>
        <w:t xml:space="preserve"> </w:t>
      </w:r>
      <w:r w:rsidR="00F833CA">
        <w:rPr>
          <w:rFonts w:ascii="Times New Roman" w:hAnsi="Times New Roman" w:cs="Times New Roman"/>
          <w:sz w:val="24"/>
          <w:szCs w:val="24"/>
        </w:rPr>
        <w:t>P</w:t>
      </w:r>
      <w:r w:rsidR="002324DC" w:rsidRPr="002324DC">
        <w:rPr>
          <w:rFonts w:ascii="Times New Roman" w:hAnsi="Times New Roman" w:cs="Times New Roman"/>
          <w:sz w:val="24"/>
          <w:szCs w:val="24"/>
        </w:rPr>
        <w:t>otom talíře, podnosy, šálky, pokličky, víka, stolovací doplňky a unikátní</w:t>
      </w:r>
      <w:r w:rsidR="00F833CA">
        <w:rPr>
          <w:rFonts w:ascii="Times New Roman" w:hAnsi="Times New Roman" w:cs="Times New Roman"/>
          <w:sz w:val="24"/>
          <w:szCs w:val="24"/>
        </w:rPr>
        <w:t>m</w:t>
      </w:r>
      <w:r w:rsidR="002324DC" w:rsidRPr="002324DC">
        <w:rPr>
          <w:rFonts w:ascii="Times New Roman" w:hAnsi="Times New Roman" w:cs="Times New Roman"/>
          <w:sz w:val="24"/>
          <w:szCs w:val="24"/>
        </w:rPr>
        <w:t xml:space="preserve"> exemplářem je pohárek na vajíčka. Dále v kategorii dutého nádobí jsou masivně zastoupeny hrnce a hrnky, které převzaty z hrnčířské výroby, také džbány a džbánky, konvice a poháry. Unikátní skupinou jsou dětské hračky.</w:t>
      </w:r>
    </w:p>
    <w:p w:rsidR="002324DC" w:rsidRDefault="00F86F32" w:rsidP="002324D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100965</wp:posOffset>
            </wp:positionV>
            <wp:extent cx="2780030" cy="3219450"/>
            <wp:effectExtent l="19050" t="0" r="1270" b="0"/>
            <wp:wrapThrough wrapText="bothSides">
              <wp:wrapPolygon edited="0">
                <wp:start x="-148" y="0"/>
                <wp:lineTo x="-148" y="21472"/>
                <wp:lineTo x="21610" y="21472"/>
                <wp:lineTo x="21610" y="0"/>
                <wp:lineTo x="-148" y="0"/>
              </wp:wrapPolygon>
            </wp:wrapThrough>
            <wp:docPr id="7" name="obrázek 4" descr="C:\Users\Antonín Koláček\Documents\HK SV - referát\DSC0020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ín Koláček\Documents\HK SV - referát\DSC00205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4DC" w:rsidRPr="00232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4DC" w:rsidRDefault="002324DC" w:rsidP="002324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:rsidR="002324DC" w:rsidRPr="002324DC" w:rsidRDefault="002324DC" w:rsidP="00232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AJER</w:t>
      </w:r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Jiří 2010: Novokřtěnci v </w:t>
      </w:r>
      <w:proofErr w:type="spellStart"/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t>Pouzdřanech</w:t>
      </w:r>
      <w:proofErr w:type="spellEnd"/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t>. Jižní Morava 46.</w:t>
      </w:r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AJER</w:t>
      </w:r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Jiří 2001: Výroba novokřtěnských </w:t>
      </w:r>
      <w:proofErr w:type="spellStart"/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t>fajánsí</w:t>
      </w:r>
      <w:proofErr w:type="spellEnd"/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jižní Moravě. (Soupis</w:t>
      </w:r>
      <w:r w:rsidRPr="002324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doložených lokalit). Jižní Morava 37.</w:t>
      </w:r>
    </w:p>
    <w:p w:rsidR="002324DC" w:rsidRPr="002324DC" w:rsidRDefault="002324DC" w:rsidP="002324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24DC" w:rsidRPr="002324DC" w:rsidSect="00E1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3FB"/>
    <w:rsid w:val="000C054B"/>
    <w:rsid w:val="00104706"/>
    <w:rsid w:val="002324DC"/>
    <w:rsid w:val="004D3302"/>
    <w:rsid w:val="005D7CEE"/>
    <w:rsid w:val="006615FD"/>
    <w:rsid w:val="008C5073"/>
    <w:rsid w:val="00920F0F"/>
    <w:rsid w:val="00B45955"/>
    <w:rsid w:val="00C213FB"/>
    <w:rsid w:val="00E12565"/>
    <w:rsid w:val="00EB5377"/>
    <w:rsid w:val="00EE3449"/>
    <w:rsid w:val="00F833CA"/>
    <w:rsid w:val="00F8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50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Koláček</dc:creator>
  <cp:lastModifiedBy>Antonín Koláček</cp:lastModifiedBy>
  <cp:revision>5</cp:revision>
  <dcterms:created xsi:type="dcterms:W3CDTF">2012-05-03T11:44:00Z</dcterms:created>
  <dcterms:modified xsi:type="dcterms:W3CDTF">2012-05-04T20:16:00Z</dcterms:modified>
</cp:coreProperties>
</file>