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E2" w:rsidRDefault="0032638A" w:rsidP="0032638A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Транспортные средства / транспорт</w:t>
      </w:r>
    </w:p>
    <w:p w:rsidR="00D547C2" w:rsidRDefault="00D547C2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D547C2" w:rsidSect="00C57ADE">
          <w:pgSz w:w="16838" w:h="11906" w:orient="landscape"/>
          <w:pgMar w:top="426" w:right="1417" w:bottom="1417" w:left="1417" w:header="708" w:footer="708" w:gutter="0"/>
          <w:cols w:space="708"/>
          <w:docGrid w:linePitch="360"/>
        </w:sect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Машина / автомобиль /авто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Автобус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Трамвай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Троллейбус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Метро</w:t>
      </w:r>
    </w:p>
    <w:p w:rsidR="00D547C2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Поезд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(скорый, пассажирский, дальнего следования...)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Мотоцикл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Электричка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Грузовик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Фура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Повернуть налево / направо / за угол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Идти прямо / вверх / вниз</w:t>
      </w:r>
      <w:r w:rsidR="00D547C2">
        <w:rPr>
          <w:rFonts w:ascii="Times New Roman" w:hAnsi="Times New Roman" w:cs="Times New Roman"/>
          <w:sz w:val="28"/>
          <w:szCs w:val="28"/>
          <w:lang w:val="ru-RU"/>
        </w:rPr>
        <w:t xml:space="preserve"> / вперёд / назад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Подняться / спуститься по лестнице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Перейти (дорогу, улицу, перекрёсток, на другую сторону...)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Переход / подземный переход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Светофор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Остановка (остановка по требованию)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Вокзал (автовокзал, железнодорожный вокзал...)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Порт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Остановиться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Сесть в...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Выйти из...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Пересесть в / на...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Ехать (еду ... едут)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Ездить (езжу, ездишь ... ездят)</w:t>
      </w: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Идти (иду ... идут)</w:t>
      </w:r>
    </w:p>
    <w:p w:rsidR="0032638A" w:rsidRDefault="00C57ADE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Ход</w:t>
      </w:r>
      <w:r w:rsidR="0032638A">
        <w:rPr>
          <w:rFonts w:ascii="Times New Roman" w:hAnsi="Times New Roman" w:cs="Times New Roman"/>
          <w:sz w:val="28"/>
          <w:szCs w:val="28"/>
          <w:lang w:val="ru-RU"/>
        </w:rPr>
        <w:t>ить (хожу, ходишь ... ходят)</w:t>
      </w:r>
    </w:p>
    <w:p w:rsidR="00D547C2" w:rsidRDefault="00D547C2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D547C2" w:rsidSect="00D547C2">
          <w:type w:val="continuous"/>
          <w:pgSz w:w="16838" w:h="11906" w:orient="landscape"/>
          <w:pgMar w:top="426" w:right="1417" w:bottom="1417" w:left="1417" w:header="708" w:footer="708" w:gutter="0"/>
          <w:cols w:num="2" w:space="709"/>
          <w:docGrid w:linePitch="360"/>
        </w:sect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638A" w:rsidRDefault="0032638A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7ADE" w:rsidRDefault="00D547C2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92540" cy="6813349"/>
            <wp:effectExtent l="19050" t="0" r="3810" b="0"/>
            <wp:docPr id="7" name="obrázek 6" descr="C:\Users\uzivatel\Desktop\Práce\Učebnice\kommunikace\Dip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Práce\Učebnice\kommunikace\Dip2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81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E" w:rsidRDefault="00C57ADE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92540" cy="6700864"/>
            <wp:effectExtent l="19050" t="0" r="3810" b="0"/>
            <wp:docPr id="4" name="obrázek 3" descr="C:\Users\uzivatel\Desktop\Práce\Učebnice\kommunikace\Dip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Práce\Učebnice\kommunikace\Dip2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E" w:rsidRDefault="00C57ADE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92540" cy="6740609"/>
            <wp:effectExtent l="19050" t="0" r="3810" b="0"/>
            <wp:docPr id="5" name="obrázek 4" descr="C:\Users\uzivatel\Desktop\Práce\Učebnice\kommunikace\Dip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Práce\Učebnice\kommunikace\Dip2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E" w:rsidRPr="0032638A" w:rsidRDefault="00C57ADE" w:rsidP="0032638A">
      <w:pPr>
        <w:pStyle w:val="Bezmezer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92540" cy="6788928"/>
            <wp:effectExtent l="19050" t="0" r="3810" b="0"/>
            <wp:docPr id="6" name="obrázek 5" descr="C:\Users\uzivatel\Desktop\Práce\Učebnice\kommunikace\Dip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Práce\Učebnice\kommunikace\Dip2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8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ADE" w:rsidRPr="0032638A" w:rsidSect="00D547C2">
      <w:type w:val="continuous"/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638A"/>
    <w:rsid w:val="002062E2"/>
    <w:rsid w:val="0032638A"/>
    <w:rsid w:val="00711E9F"/>
    <w:rsid w:val="007E3AA0"/>
    <w:rsid w:val="00C57ADE"/>
    <w:rsid w:val="00D547C2"/>
    <w:rsid w:val="00F26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2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2638A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5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95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6</cp:revision>
  <cp:lastPrinted>2012-03-12T20:07:00Z</cp:lastPrinted>
  <dcterms:created xsi:type="dcterms:W3CDTF">2012-03-12T17:58:00Z</dcterms:created>
  <dcterms:modified xsi:type="dcterms:W3CDTF">2012-03-12T20:17:00Z</dcterms:modified>
</cp:coreProperties>
</file>