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CC" w:rsidRPr="00AF3C62" w:rsidRDefault="002927CC" w:rsidP="00783D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C62">
        <w:rPr>
          <w:rFonts w:ascii="Times New Roman" w:hAnsi="Times New Roman" w:cs="Times New Roman"/>
          <w:sz w:val="24"/>
          <w:szCs w:val="24"/>
        </w:rPr>
        <w:t>O „KRIZI UMĚNÍ“</w:t>
      </w:r>
    </w:p>
    <w:p w:rsidR="002927CC" w:rsidRPr="00AF3C62" w:rsidRDefault="002927CC" w:rsidP="00783D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927CC" w:rsidRPr="00AF3C62" w:rsidRDefault="002927CC" w:rsidP="00783D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C62">
        <w:rPr>
          <w:rFonts w:ascii="Times New Roman" w:hAnsi="Times New Roman" w:cs="Times New Roman"/>
          <w:sz w:val="24"/>
          <w:szCs w:val="24"/>
        </w:rPr>
        <w:t xml:space="preserve">Jean Clair, </w:t>
      </w:r>
      <w:r w:rsidRPr="00747502">
        <w:rPr>
          <w:rFonts w:ascii="Times New Roman" w:hAnsi="Times New Roman" w:cs="Times New Roman"/>
          <w:i/>
          <w:iCs/>
          <w:sz w:val="24"/>
          <w:szCs w:val="24"/>
        </w:rPr>
        <w:t>Umělcova odpovědnost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47502">
        <w:rPr>
          <w:rFonts w:ascii="Times New Roman" w:hAnsi="Times New Roman" w:cs="Times New Roman"/>
          <w:i/>
          <w:iCs/>
          <w:sz w:val="24"/>
          <w:szCs w:val="24"/>
        </w:rPr>
        <w:t>La responsabilité de l’artiste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F3C62">
        <w:rPr>
          <w:rFonts w:ascii="Times New Roman" w:hAnsi="Times New Roman" w:cs="Times New Roman"/>
          <w:sz w:val="24"/>
          <w:szCs w:val="24"/>
        </w:rPr>
        <w:t>, Paříž, Gallimard, 1997, 146 s., 85 F.</w:t>
      </w:r>
    </w:p>
    <w:p w:rsidR="002927CC" w:rsidRPr="00AF3C62" w:rsidRDefault="002927CC" w:rsidP="00783D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C62">
        <w:rPr>
          <w:rFonts w:ascii="Times New Roman" w:hAnsi="Times New Roman" w:cs="Times New Roman"/>
          <w:sz w:val="24"/>
          <w:szCs w:val="24"/>
        </w:rPr>
        <w:t xml:space="preserve">Philippe Dagen, </w:t>
      </w:r>
      <w:r w:rsidRPr="00747502">
        <w:rPr>
          <w:rFonts w:ascii="Times New Roman" w:hAnsi="Times New Roman" w:cs="Times New Roman"/>
          <w:i/>
          <w:iCs/>
          <w:sz w:val="24"/>
          <w:szCs w:val="24"/>
        </w:rPr>
        <w:t>Nenávist k umění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47502">
        <w:rPr>
          <w:rFonts w:ascii="Times New Roman" w:hAnsi="Times New Roman" w:cs="Times New Roman"/>
          <w:i/>
          <w:iCs/>
          <w:sz w:val="24"/>
          <w:szCs w:val="24"/>
        </w:rPr>
        <w:t>La haine de l’art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F3C62">
        <w:rPr>
          <w:rFonts w:ascii="Times New Roman" w:hAnsi="Times New Roman" w:cs="Times New Roman"/>
          <w:sz w:val="24"/>
          <w:szCs w:val="24"/>
        </w:rPr>
        <w:t>, Paříž, Gallimard, 1997, 252 s., 98 F.</w:t>
      </w:r>
    </w:p>
    <w:p w:rsidR="002927CC" w:rsidRPr="00AF3C62" w:rsidRDefault="002927CC" w:rsidP="00783D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C62">
        <w:rPr>
          <w:rFonts w:ascii="Times New Roman" w:hAnsi="Times New Roman" w:cs="Times New Roman"/>
          <w:sz w:val="24"/>
          <w:szCs w:val="24"/>
        </w:rPr>
        <w:t xml:space="preserve">Yves Michaud, </w:t>
      </w:r>
      <w:r w:rsidRPr="00747502">
        <w:rPr>
          <w:rFonts w:ascii="Times New Roman" w:hAnsi="Times New Roman" w:cs="Times New Roman"/>
          <w:i/>
          <w:iCs/>
          <w:sz w:val="24"/>
          <w:szCs w:val="24"/>
        </w:rPr>
        <w:t>Krize současného umění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47502">
        <w:rPr>
          <w:rFonts w:ascii="Times New Roman" w:hAnsi="Times New Roman" w:cs="Times New Roman"/>
          <w:i/>
          <w:iCs/>
          <w:sz w:val="24"/>
          <w:szCs w:val="24"/>
        </w:rPr>
        <w:t>La crise de l’art contemporain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F3C62">
        <w:rPr>
          <w:rFonts w:ascii="Times New Roman" w:hAnsi="Times New Roman" w:cs="Times New Roman"/>
          <w:sz w:val="24"/>
          <w:szCs w:val="24"/>
        </w:rPr>
        <w:t>, Paříž, PUF, 1997, 288 s., 98 F.</w:t>
      </w:r>
    </w:p>
    <w:p w:rsidR="002927CC" w:rsidRPr="00AF3C62" w:rsidRDefault="002927CC" w:rsidP="00783D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927CC" w:rsidRDefault="002927CC" w:rsidP="00783D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3C62">
        <w:rPr>
          <w:rFonts w:ascii="Times New Roman" w:hAnsi="Times New Roman" w:cs="Times New Roman"/>
          <w:sz w:val="24"/>
          <w:szCs w:val="24"/>
        </w:rPr>
        <w:t>Řekneme-li</w:t>
      </w:r>
      <w:r>
        <w:rPr>
          <w:rFonts w:ascii="Times New Roman" w:hAnsi="Times New Roman" w:cs="Times New Roman"/>
          <w:sz w:val="24"/>
          <w:szCs w:val="24"/>
        </w:rPr>
        <w:t xml:space="preserve">, že se současné umění nachází v krizi, rozhodně to stejné nemůžeme říci o současné literatuře, která o tomto fenoménu pojednává. Již tři z nedávno publikovaných esejů na toto téma se </w:t>
      </w:r>
      <w:commentRangeStart w:id="0"/>
      <w:r>
        <w:rPr>
          <w:rFonts w:ascii="Times New Roman" w:hAnsi="Times New Roman" w:cs="Times New Roman"/>
          <w:sz w:val="24"/>
          <w:szCs w:val="24"/>
        </w:rPr>
        <w:t xml:space="preserve">mezi 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zářím a prosincem 1997 dočkaly nových </w:t>
      </w:r>
      <w:commentRangeStart w:id="1"/>
      <w:r>
        <w:rPr>
          <w:rFonts w:ascii="Times New Roman" w:hAnsi="Times New Roman" w:cs="Times New Roman"/>
          <w:sz w:val="24"/>
          <w:szCs w:val="24"/>
        </w:rPr>
        <w:t>vydání</w:t>
      </w:r>
      <w:commentRangeEnd w:id="1"/>
      <w:r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. Řeč je o </w:t>
      </w:r>
      <w:r>
        <w:rPr>
          <w:rFonts w:ascii="Times New Roman" w:hAnsi="Times New Roman" w:cs="Times New Roman"/>
          <w:i/>
          <w:iCs/>
          <w:sz w:val="24"/>
          <w:szCs w:val="24"/>
        </w:rPr>
        <w:t>Umělcově</w:t>
      </w:r>
      <w:r w:rsidRPr="00747502">
        <w:rPr>
          <w:rFonts w:ascii="Times New Roman" w:hAnsi="Times New Roman" w:cs="Times New Roman"/>
          <w:i/>
          <w:iCs/>
          <w:sz w:val="24"/>
          <w:szCs w:val="24"/>
        </w:rPr>
        <w:t xml:space="preserve"> odpovědnosti</w:t>
      </w:r>
      <w:r>
        <w:rPr>
          <w:rFonts w:ascii="Times New Roman" w:hAnsi="Times New Roman" w:cs="Times New Roman"/>
          <w:sz w:val="24"/>
          <w:szCs w:val="24"/>
        </w:rPr>
        <w:t xml:space="preserve"> Jeana Claira, </w:t>
      </w:r>
      <w:r w:rsidRPr="00747502">
        <w:rPr>
          <w:rFonts w:ascii="Times New Roman" w:hAnsi="Times New Roman" w:cs="Times New Roman"/>
          <w:i/>
          <w:iCs/>
          <w:sz w:val="24"/>
          <w:szCs w:val="24"/>
        </w:rPr>
        <w:t>Nenávisti k umění</w:t>
      </w:r>
      <w:r>
        <w:rPr>
          <w:rFonts w:ascii="Times New Roman" w:hAnsi="Times New Roman" w:cs="Times New Roman"/>
          <w:sz w:val="24"/>
          <w:szCs w:val="24"/>
        </w:rPr>
        <w:t xml:space="preserve"> Philippa Dagena a </w:t>
      </w:r>
      <w:r w:rsidRPr="00747502">
        <w:rPr>
          <w:rFonts w:ascii="Times New Roman" w:hAnsi="Times New Roman" w:cs="Times New Roman"/>
          <w:i/>
          <w:iCs/>
          <w:sz w:val="24"/>
          <w:szCs w:val="24"/>
        </w:rPr>
        <w:t>Krizi současného umění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"/>
      <w:r>
        <w:rPr>
          <w:rFonts w:ascii="Times New Roman" w:hAnsi="Times New Roman" w:cs="Times New Roman"/>
          <w:sz w:val="24"/>
          <w:szCs w:val="24"/>
        </w:rPr>
        <w:t>Yves</w:t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 Michauda – je to jev ojedinělý a o to více si tedy v oboru, který sama tato díla označují za „</w:t>
      </w:r>
      <w:commentRangeStart w:id="3"/>
      <w:r>
        <w:rPr>
          <w:rFonts w:ascii="Times New Roman" w:hAnsi="Times New Roman" w:cs="Times New Roman"/>
          <w:sz w:val="24"/>
          <w:szCs w:val="24"/>
        </w:rPr>
        <w:t xml:space="preserve">poškozený“, 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 xml:space="preserve">zasluhují uznání. Zdá se, že pozornost, kterou čtenáři této debatě věnují, svědčí přinejmenším o upřímném zájmu, kterému je absolutní nezájem o současné umění zcela cizí, </w:t>
      </w:r>
      <w:commentRangeStart w:id="4"/>
      <w:r>
        <w:rPr>
          <w:rFonts w:ascii="Times New Roman" w:hAnsi="Times New Roman" w:cs="Times New Roman"/>
          <w:sz w:val="24"/>
          <w:szCs w:val="24"/>
        </w:rPr>
        <w:t xml:space="preserve">což 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 xml:space="preserve">někteří autoři rádi zdůrazňují. </w:t>
      </w:r>
    </w:p>
    <w:p w:rsidR="002927CC" w:rsidRDefault="002927CC" w:rsidP="00783D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927CC" w:rsidRDefault="002927CC" w:rsidP="00783D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roku 1992, kdy </w:t>
      </w:r>
      <w:commentRangeStart w:id="5"/>
      <w:r>
        <w:rPr>
          <w:rFonts w:ascii="Times New Roman" w:hAnsi="Times New Roman" w:cs="Times New Roman"/>
          <w:sz w:val="24"/>
          <w:szCs w:val="24"/>
        </w:rPr>
        <w:t>sloupky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 xml:space="preserve"> v časopise Esprit započaly tuto debatu, jsou jednotlivé názory vyplývající z</w:t>
      </w:r>
      <w:r w:rsidRPr="00543423">
        <w:rPr>
          <w:rFonts w:ascii="Times New Roman" w:hAnsi="Times New Roman" w:cs="Times New Roman"/>
          <w:sz w:val="24"/>
          <w:szCs w:val="24"/>
          <w:u w:val="single"/>
        </w:rPr>
        <w:t> bouřlivé</w:t>
      </w:r>
      <w:r>
        <w:rPr>
          <w:rFonts w:ascii="Times New Roman" w:hAnsi="Times New Roman" w:cs="Times New Roman"/>
          <w:sz w:val="24"/>
          <w:szCs w:val="24"/>
        </w:rPr>
        <w:t xml:space="preserve"> rozpravy obecně známy. Jeden myšlenkový tábor zastává názor, že se současná umělecká praxe nachází pod nadvládou „nesmyslu“ a „hlouposti“, zatím co ten druhý současné umění před pomluvami brání. Eseje Claira, Dagena a Michauda se s touto debatou </w:t>
      </w:r>
      <w:commentRangeStart w:id="6"/>
      <w:r w:rsidRPr="00B050AC">
        <w:rPr>
          <w:rFonts w:ascii="Times New Roman" w:hAnsi="Times New Roman" w:cs="Times New Roman"/>
          <w:sz w:val="24"/>
          <w:szCs w:val="24"/>
        </w:rPr>
        <w:t>ala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 xml:space="preserve"> spor mezi „des Anciens“ a „des </w:t>
      </w:r>
      <w:commentRangeStart w:id="7"/>
      <w:r>
        <w:rPr>
          <w:rFonts w:ascii="Times New Roman" w:hAnsi="Times New Roman" w:cs="Times New Roman"/>
          <w:sz w:val="24"/>
          <w:szCs w:val="24"/>
        </w:rPr>
        <w:t>Modernes</w:t>
      </w:r>
      <w:commentRangeEnd w:id="7"/>
      <w:r>
        <w:rPr>
          <w:rStyle w:val="CommentReference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>“ na pozadí pokouší pokrýt téměř všechny postoje účastníků diskuse. Clair problematiku nahlíží z pohledu „</w:t>
      </w:r>
      <w:commentRangeStart w:id="8"/>
      <w:r>
        <w:rPr>
          <w:rFonts w:ascii="Times New Roman" w:hAnsi="Times New Roman" w:cs="Times New Roman"/>
          <w:sz w:val="24"/>
          <w:szCs w:val="24"/>
        </w:rPr>
        <w:t>klasiků</w:t>
      </w:r>
      <w:commentRangeEnd w:id="8"/>
      <w:r>
        <w:rPr>
          <w:rStyle w:val="CommentReference"/>
        </w:rPr>
        <w:commentReference w:id="8"/>
      </w:r>
      <w:r>
        <w:rPr>
          <w:rFonts w:ascii="Times New Roman" w:hAnsi="Times New Roman" w:cs="Times New Roman"/>
          <w:sz w:val="24"/>
          <w:szCs w:val="24"/>
        </w:rPr>
        <w:t xml:space="preserve">“, Dagen uplatňuje pohled „příznivců“, zatímco Michaud doplňuje toto spektrum o „neutrální“ nacházející se přesně mezi dvěma předešlými proudy. </w:t>
      </w:r>
    </w:p>
    <w:p w:rsidR="002927CC" w:rsidRDefault="002927CC" w:rsidP="00783D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927CC" w:rsidRPr="00AF3C62" w:rsidRDefault="002927CC" w:rsidP="00783D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</w:p>
    <w:sectPr w:rsidR="002927CC" w:rsidRPr="00AF3C62" w:rsidSect="00783DDF">
      <w:headerReference w:type="default" r:id="rId8"/>
      <w:pgSz w:w="11906" w:h="16838"/>
      <w:pgMar w:top="1856" w:right="849" w:bottom="1417" w:left="85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3-05-17T11:41:00Z" w:initials="P">
    <w:p w:rsidR="002927CC" w:rsidRDefault="002927CC">
      <w:pPr>
        <w:pStyle w:val="CommentText"/>
      </w:pPr>
      <w:r>
        <w:rPr>
          <w:rStyle w:val="CommentReference"/>
        </w:rPr>
        <w:annotationRef/>
      </w:r>
      <w:r>
        <w:t>od-do</w:t>
      </w:r>
    </w:p>
  </w:comment>
  <w:comment w:id="1" w:author="Pavla" w:date="2013-05-17T11:41:00Z" w:initials="P">
    <w:p w:rsidR="002927CC" w:rsidRDefault="002927CC">
      <w:pPr>
        <w:pStyle w:val="CommentText"/>
      </w:pPr>
      <w:r>
        <w:rPr>
          <w:rStyle w:val="CommentReference"/>
        </w:rPr>
        <w:annotationRef/>
      </w:r>
      <w:r>
        <w:t>přesně: dotisků</w:t>
      </w:r>
    </w:p>
  </w:comment>
  <w:comment w:id="2" w:author="Pavla" w:date="2013-05-17T11:42:00Z" w:initials="P">
    <w:p w:rsidR="002927CC" w:rsidRDefault="002927CC">
      <w:pPr>
        <w:pStyle w:val="CommentText"/>
      </w:pPr>
      <w:r>
        <w:rPr>
          <w:rStyle w:val="CommentReference"/>
        </w:rPr>
        <w:annotationRef/>
      </w:r>
      <w:r>
        <w:t>Yvese/Yvesa</w:t>
      </w:r>
    </w:p>
  </w:comment>
  <w:comment w:id="3" w:author="Pavla" w:date="2013-05-17T11:43:00Z" w:initials="P">
    <w:p w:rsidR="002927CC" w:rsidRDefault="002927CC">
      <w:pPr>
        <w:pStyle w:val="CommentText"/>
      </w:pPr>
      <w:r>
        <w:rPr>
          <w:rStyle w:val="CommentReference"/>
        </w:rPr>
        <w:annotationRef/>
      </w:r>
      <w:r>
        <w:t>lépe např.: ohrožený/upadající</w:t>
      </w:r>
    </w:p>
  </w:comment>
  <w:comment w:id="4" w:author="Pavla" w:date="2013-05-17T11:44:00Z" w:initials="P">
    <w:p w:rsidR="002927CC" w:rsidRDefault="002927CC">
      <w:pPr>
        <w:pStyle w:val="CommentText"/>
      </w:pPr>
      <w:r>
        <w:rPr>
          <w:rStyle w:val="CommentReference"/>
        </w:rPr>
        <w:annotationRef/>
      </w:r>
      <w:r>
        <w:t>ten nezájem jednotliví autoři zdůrazňují</w:t>
      </w:r>
    </w:p>
  </w:comment>
  <w:comment w:id="5" w:author="Pavla" w:date="2013-05-17T11:44:00Z" w:initials="P">
    <w:p w:rsidR="002927CC" w:rsidRDefault="002927CC">
      <w:pPr>
        <w:pStyle w:val="CommentText"/>
      </w:pPr>
      <w:r>
        <w:rPr>
          <w:rStyle w:val="CommentReference"/>
        </w:rPr>
        <w:annotationRef/>
      </w:r>
      <w:r>
        <w:t>na stránkách</w:t>
      </w:r>
    </w:p>
  </w:comment>
  <w:comment w:id="6" w:author="Pavla" w:date="2013-05-17T11:45:00Z" w:initials="P">
    <w:p w:rsidR="002927CC" w:rsidRDefault="002927CC">
      <w:pPr>
        <w:pStyle w:val="CommentText"/>
      </w:pPr>
      <w:r>
        <w:rPr>
          <w:rStyle w:val="CommentReference"/>
        </w:rPr>
        <w:annotationRef/>
      </w:r>
      <w:r>
        <w:rPr>
          <w:lang w:val="fr-CA"/>
        </w:rPr>
        <w:t>à la</w:t>
      </w:r>
    </w:p>
  </w:comment>
  <w:comment w:id="7" w:author="Pavla" w:date="2013-05-17T11:45:00Z" w:initials="P">
    <w:p w:rsidR="002927CC" w:rsidRDefault="002927CC">
      <w:pPr>
        <w:pStyle w:val="CommentText"/>
      </w:pPr>
      <w:r>
        <w:rPr>
          <w:rStyle w:val="CommentReference"/>
        </w:rPr>
        <w:annotationRef/>
      </w:r>
      <w:r>
        <w:t>raději česky, není to obecně známé</w:t>
      </w:r>
    </w:p>
  </w:comment>
  <w:comment w:id="8" w:author="Pavla" w:date="2013-05-17T11:46:00Z" w:initials="P">
    <w:p w:rsidR="002927CC" w:rsidRDefault="002927CC">
      <w:pPr>
        <w:pStyle w:val="CommentText"/>
      </w:pPr>
      <w:r>
        <w:rPr>
          <w:rStyle w:val="CommentReference"/>
        </w:rPr>
        <w:annotationRef/>
      </w:r>
      <w:r>
        <w:t>lépe: proti/anti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7CC" w:rsidRDefault="002927CC" w:rsidP="00AE43CF">
      <w:pPr>
        <w:spacing w:line="240" w:lineRule="auto"/>
      </w:pPr>
      <w:r>
        <w:separator/>
      </w:r>
    </w:p>
  </w:endnote>
  <w:endnote w:type="continuationSeparator" w:id="0">
    <w:p w:rsidR="002927CC" w:rsidRDefault="002927CC" w:rsidP="00AE4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7CC" w:rsidRDefault="002927CC" w:rsidP="00AE43CF">
      <w:pPr>
        <w:spacing w:line="240" w:lineRule="auto"/>
      </w:pPr>
      <w:r>
        <w:separator/>
      </w:r>
    </w:p>
  </w:footnote>
  <w:footnote w:type="continuationSeparator" w:id="0">
    <w:p w:rsidR="002927CC" w:rsidRDefault="002927CC" w:rsidP="00AE43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7CC" w:rsidRDefault="002927CC">
    <w:pPr>
      <w:pStyle w:val="Header"/>
    </w:pPr>
    <w:r>
      <w:t xml:space="preserve">Překlady věcných textů </w:t>
    </w:r>
  </w:p>
  <w:p w:rsidR="002927CC" w:rsidRDefault="002927CC">
    <w:pPr>
      <w:pStyle w:val="Header"/>
    </w:pPr>
    <w:r>
      <w:t>Zápočet_16. 5. 2013</w:t>
    </w:r>
  </w:p>
  <w:p w:rsidR="002927CC" w:rsidRDefault="002927CC">
    <w:pPr>
      <w:pStyle w:val="Header"/>
    </w:pPr>
    <w:r>
      <w:t>Lada Žabenská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693"/>
    <w:multiLevelType w:val="multilevel"/>
    <w:tmpl w:val="CA0845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3CF"/>
    <w:rsid w:val="000257A6"/>
    <w:rsid w:val="00040AD1"/>
    <w:rsid w:val="00062835"/>
    <w:rsid w:val="00095130"/>
    <w:rsid w:val="000B29AF"/>
    <w:rsid w:val="00110B9B"/>
    <w:rsid w:val="001144B9"/>
    <w:rsid w:val="00136084"/>
    <w:rsid w:val="001A3059"/>
    <w:rsid w:val="001C5C61"/>
    <w:rsid w:val="0022065D"/>
    <w:rsid w:val="00250CA3"/>
    <w:rsid w:val="00287BCD"/>
    <w:rsid w:val="002927CC"/>
    <w:rsid w:val="002B4655"/>
    <w:rsid w:val="002D0514"/>
    <w:rsid w:val="002D05F2"/>
    <w:rsid w:val="003855AB"/>
    <w:rsid w:val="003D48ED"/>
    <w:rsid w:val="00443571"/>
    <w:rsid w:val="004A20D6"/>
    <w:rsid w:val="004E5482"/>
    <w:rsid w:val="004F55F6"/>
    <w:rsid w:val="00504695"/>
    <w:rsid w:val="00543423"/>
    <w:rsid w:val="0056441A"/>
    <w:rsid w:val="005952A6"/>
    <w:rsid w:val="005A531A"/>
    <w:rsid w:val="005C098F"/>
    <w:rsid w:val="005C5FEC"/>
    <w:rsid w:val="00606FE2"/>
    <w:rsid w:val="00665ED5"/>
    <w:rsid w:val="00695045"/>
    <w:rsid w:val="006A46B4"/>
    <w:rsid w:val="006E43D1"/>
    <w:rsid w:val="00747502"/>
    <w:rsid w:val="00783DDF"/>
    <w:rsid w:val="00791FA5"/>
    <w:rsid w:val="007A05C9"/>
    <w:rsid w:val="00805737"/>
    <w:rsid w:val="00832F6D"/>
    <w:rsid w:val="00885A6E"/>
    <w:rsid w:val="00897522"/>
    <w:rsid w:val="00927A03"/>
    <w:rsid w:val="00963BA7"/>
    <w:rsid w:val="00986424"/>
    <w:rsid w:val="00A22EBE"/>
    <w:rsid w:val="00A239FA"/>
    <w:rsid w:val="00A25230"/>
    <w:rsid w:val="00A506E8"/>
    <w:rsid w:val="00A66A71"/>
    <w:rsid w:val="00AB1B2B"/>
    <w:rsid w:val="00AE43CF"/>
    <w:rsid w:val="00AE4C64"/>
    <w:rsid w:val="00AF3C62"/>
    <w:rsid w:val="00B050AC"/>
    <w:rsid w:val="00B44C5F"/>
    <w:rsid w:val="00B46537"/>
    <w:rsid w:val="00B5048A"/>
    <w:rsid w:val="00B64DA0"/>
    <w:rsid w:val="00BA6132"/>
    <w:rsid w:val="00BD219E"/>
    <w:rsid w:val="00BF13AB"/>
    <w:rsid w:val="00C43EA5"/>
    <w:rsid w:val="00C4623C"/>
    <w:rsid w:val="00C61975"/>
    <w:rsid w:val="00CA4299"/>
    <w:rsid w:val="00CA44E4"/>
    <w:rsid w:val="00CF5C19"/>
    <w:rsid w:val="00D02D8F"/>
    <w:rsid w:val="00D16D19"/>
    <w:rsid w:val="00D20039"/>
    <w:rsid w:val="00D90742"/>
    <w:rsid w:val="00DB5742"/>
    <w:rsid w:val="00DC56BF"/>
    <w:rsid w:val="00DD147C"/>
    <w:rsid w:val="00DF4BCF"/>
    <w:rsid w:val="00E4023F"/>
    <w:rsid w:val="00E7574D"/>
    <w:rsid w:val="00EF75B6"/>
    <w:rsid w:val="00FC5E96"/>
    <w:rsid w:val="00FD15F3"/>
    <w:rsid w:val="00FE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EC"/>
    <w:pPr>
      <w:spacing w:line="360" w:lineRule="auto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99"/>
    <w:semiHidden/>
    <w:rsid w:val="00BF13AB"/>
    <w:pPr>
      <w:spacing w:before="120" w:after="120"/>
    </w:pPr>
    <w:rPr>
      <w:rFonts w:ascii="Times New Roman" w:eastAsia="Times New Roman" w:hAnsi="Times New Roman" w:cs="Times New Roman"/>
      <w:caps/>
      <w:color w:val="000000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semiHidden/>
    <w:rsid w:val="00AE43C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43CF"/>
  </w:style>
  <w:style w:type="paragraph" w:styleId="Footer">
    <w:name w:val="footer"/>
    <w:basedOn w:val="Normal"/>
    <w:link w:val="FooterChar"/>
    <w:uiPriority w:val="99"/>
    <w:semiHidden/>
    <w:rsid w:val="00AE43C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43CF"/>
  </w:style>
  <w:style w:type="character" w:styleId="CommentReference">
    <w:name w:val="annotation reference"/>
    <w:basedOn w:val="DefaultParagraphFont"/>
    <w:uiPriority w:val="99"/>
    <w:semiHidden/>
    <w:rsid w:val="00DB5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57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C9B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5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C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B57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C9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240</Words>
  <Characters>1418</Characters>
  <Application>Microsoft Office Outlook</Application>
  <DocSecurity>0</DocSecurity>
  <Lines>0</Lines>
  <Paragraphs>0</Paragraphs>
  <ScaleCrop>false</ScaleCrop>
  <Company>keramika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„KRIZI UMĚNÍ“</dc:title>
  <dc:subject/>
  <dc:creator>Lada Žabenská</dc:creator>
  <cp:keywords/>
  <dc:description/>
  <cp:lastModifiedBy>Pavla</cp:lastModifiedBy>
  <cp:revision>5</cp:revision>
  <dcterms:created xsi:type="dcterms:W3CDTF">2013-05-16T13:22:00Z</dcterms:created>
  <dcterms:modified xsi:type="dcterms:W3CDTF">2013-05-17T10:10:00Z</dcterms:modified>
</cp:coreProperties>
</file>