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9" w:rsidRDefault="001B55C9" w:rsidP="001B55C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C9" w:rsidRPr="006C3CF0" w:rsidRDefault="001B55C9" w:rsidP="001B55C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5C9" w:rsidRPr="00C743C5" w:rsidRDefault="001B55C9" w:rsidP="001B55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55C9" w:rsidRPr="009F2FD7" w:rsidRDefault="001B55C9" w:rsidP="001B55C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Přeložte 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Krakowie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ufundowany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Kazimierza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1364 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Jagielloński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w 1817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podkreślenia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szczególnych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zasług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dynastii </w:t>
      </w:r>
      <w:proofErr w:type="spellStart"/>
      <w:r>
        <w:rPr>
          <w:rFonts w:ascii="Times New Roman" w:hAnsi="Times New Roman" w:cs="Times New Roman"/>
          <w:sz w:val="24"/>
          <w:szCs w:val="24"/>
        </w:rPr>
        <w:t>Jagiellonów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kwietnia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Nadzwyczajne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Zgromadzenie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Akcjonariuszy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podjęło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uchwałę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przyjęciu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Koncern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ORLEN.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elentów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orzeł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Słynna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Kórnicka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zamku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kórnickim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założona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1826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hrabiego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Tytusa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Władysław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Zamoyski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przekazał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dobrami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kórnickimi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1924 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Czekolada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ponad 160 lat. W 1851 r.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Wedel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założył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swoją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pierwszą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fabrykę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czekolady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wkrótce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podbiły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mieszkańców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stolicy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Uzdrowisko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Ciechocinku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województwie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kujawsko-pomorskim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założono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1836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kiedy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zajeździe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zainstalowano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miedziane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wykorzystujące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leczenia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solankowych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C9" w:rsidRPr="00A60D02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</w:p>
    <w:p w:rsidR="001B55C9" w:rsidRPr="00A60D02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D02">
        <w:rPr>
          <w:rFonts w:ascii="Times New Roman" w:hAnsi="Times New Roman" w:cs="Times New Roman"/>
          <w:sz w:val="24"/>
          <w:szCs w:val="24"/>
          <w:lang w:val="pl-PL"/>
        </w:rPr>
        <w:t>Początki produkcji żubrówki w Polsce datowane są na XVII wiek. W 1926 r. firma Polmos z Białegostoku opracowała sposób masowej produkcji żubrówki, której znak towarowy później zarejestrowała i do dzisiaj jest jego właścicielem oraz producentem wódki.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Molo w </w:t>
      </w:r>
      <w:proofErr w:type="spellStart"/>
      <w:r>
        <w:rPr>
          <w:rFonts w:ascii="Times New Roman" w:hAnsi="Times New Roman" w:cs="Times New Roman"/>
          <w:sz w:val="24"/>
          <w:szCs w:val="24"/>
        </w:rPr>
        <w:t>Sopocie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najdłuższym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molo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Bałtyckim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Znajduje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Gdańskiej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długości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rozpoczęła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1827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Obecnie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istniejące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molo </w:t>
      </w:r>
      <w:proofErr w:type="spellStart"/>
      <w:r>
        <w:rPr>
          <w:rFonts w:ascii="Times New Roman" w:hAnsi="Times New Roman" w:cs="Times New Roman"/>
          <w:sz w:val="24"/>
          <w:szCs w:val="24"/>
        </w:rPr>
        <w:t>zbudowano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1928 r. 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urodził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Karol 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Wojtyła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1920 r. </w:t>
      </w:r>
      <w:proofErr w:type="spellStart"/>
      <w:r>
        <w:rPr>
          <w:rFonts w:ascii="Times New Roman" w:hAnsi="Times New Roman" w:cs="Times New Roman"/>
          <w:sz w:val="24"/>
          <w:szCs w:val="24"/>
        </w:rPr>
        <w:t>Wadowicach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arcybiskup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kardynał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1978 r. </w:t>
      </w:r>
      <w:proofErr w:type="spellStart"/>
      <w:r>
        <w:rPr>
          <w:rFonts w:ascii="Times New Roman" w:hAnsi="Times New Roman" w:cs="Times New Roman"/>
          <w:sz w:val="24"/>
          <w:szCs w:val="24"/>
        </w:rPr>
        <w:t>wybrany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papieża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poeta, dramaturg, filozof i pedagog.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1791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Zamku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Królewskim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uchwalona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Konstytucja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Była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pierwsza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konstytucji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amerykańskiej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nowoczesna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zasadnicza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C9" w:rsidRPr="00C02253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5C9" w:rsidRPr="009F2FD7" w:rsidRDefault="001B55C9" w:rsidP="001B55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Popularny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czyli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Fiat 126p,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należał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dawniej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najczęściej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spotykanych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samochodów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Produkowano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włoskiej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1973 do 2000 r.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fabrykach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Bielsku-Białej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Tychach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C9" w:rsidRDefault="001B55C9" w:rsidP="001B55C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5C9" w:rsidRPr="006C3CF0" w:rsidRDefault="001B55C9" w:rsidP="001B55C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C9" w:rsidRPr="009F2FD7" w:rsidRDefault="001B55C9" w:rsidP="001B55C9">
      <w:pPr>
        <w:pStyle w:val="Normlnweb"/>
        <w:shd w:val="clear" w:color="auto" w:fill="FFFFFF"/>
        <w:spacing w:line="240" w:lineRule="atLeast"/>
        <w:jc w:val="both"/>
        <w:rPr>
          <w:b/>
          <w:u w:val="single"/>
        </w:rPr>
      </w:pPr>
      <w:r>
        <w:rPr>
          <w:b/>
          <w:u w:val="single"/>
        </w:rPr>
        <w:t xml:space="preserve">IV. </w:t>
      </w:r>
      <w:r w:rsidRPr="009F2FD7">
        <w:rPr>
          <w:b/>
          <w:u w:val="single"/>
        </w:rPr>
        <w:t>Poslechněte si text, pokuste se shrnout jeho obsah a následně jej přeložte</w:t>
      </w:r>
    </w:p>
    <w:p w:rsidR="001B55C9" w:rsidRPr="00090D8D" w:rsidRDefault="001B55C9" w:rsidP="001B55C9">
      <w:pPr>
        <w:pStyle w:val="Normlnweb"/>
        <w:shd w:val="clear" w:color="auto" w:fill="FFFFFF"/>
        <w:spacing w:line="240" w:lineRule="atLeast"/>
        <w:jc w:val="both"/>
      </w:pPr>
      <w:r w:rsidRPr="00090D8D">
        <w:t>http://www.youtube.com/watch?v=rpvsaPUq8E0</w:t>
      </w:r>
    </w:p>
    <w:p w:rsidR="001B55C9" w:rsidRPr="00090D8D" w:rsidRDefault="001B55C9" w:rsidP="001B55C9">
      <w:pPr>
        <w:pStyle w:val="Normlnweb"/>
        <w:shd w:val="clear" w:color="auto" w:fill="FFFFFF"/>
        <w:spacing w:line="240" w:lineRule="atLeast"/>
        <w:jc w:val="both"/>
      </w:pP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Dobry wieczór, witam wszystkich bardzo serdecznie.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Dwadzieścia dwa lata temu zmieniliśmy Polskę i Europę. Dzisiaj </w:t>
      </w:r>
      <w:r w:rsidRPr="005F3D26">
        <w:rPr>
          <w:highlight w:val="green"/>
          <w:lang w:val="pl-PL"/>
        </w:rPr>
        <w:t>cieszymy się zasłużoną opinią</w:t>
      </w:r>
      <w:r>
        <w:rPr>
          <w:lang w:val="pl-PL"/>
        </w:rPr>
        <w:t xml:space="preserve"> narodu</w:t>
      </w:r>
      <w:r w:rsidRPr="003C4F64">
        <w:rPr>
          <w:lang w:val="pl-PL"/>
        </w:rPr>
        <w:t xml:space="preserve"> nie tylko odważnego, ale ambitnego i pracowitego. Nasze marzenia sięgają coraz dalej. Chcemy być jednym z liderów integrującej się Europy.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Wiemy, że wiele się nam udało, ale mamy też świadomość, że wiele trudnych spraw pozostało jeszcze do rozwiązania. Rozmawiamy o tym przecież często w gronie znajomych i przyjaciół, w kręgu naszych rodzin. Coraz częściej rozmawiamy jednak o Polsce z optymizmem i wiarą w przyszłość. Bowiem optymizm i nadzieję czerpiemy z obserwacji rosnącej roli Polski na arenie międzynarodowej i z tego, co w wielu miejscach możemy zobaczyć </w:t>
      </w:r>
      <w:r w:rsidRPr="005F3D26">
        <w:rPr>
          <w:highlight w:val="green"/>
          <w:lang w:val="pl-PL"/>
        </w:rPr>
        <w:t>nieomalże</w:t>
      </w:r>
      <w:r w:rsidRPr="003C4F64">
        <w:rPr>
          <w:lang w:val="pl-PL"/>
        </w:rPr>
        <w:t xml:space="preserve"> przez okna własnego domu. Możemy zobaczyć zmieniającą się dzięki naszym wysiłkom na lepsze – Polskę lokalną. Rozmawiamy również i o tym, co nas niepokoi i co nas boli. Widzimy </w:t>
      </w:r>
      <w:r w:rsidRPr="005F3D26">
        <w:rPr>
          <w:highlight w:val="green"/>
          <w:lang w:val="pl-PL"/>
        </w:rPr>
        <w:t>obszary niedostatku i obszary ludzkiej bezradności</w:t>
      </w:r>
      <w:r w:rsidRPr="003C4F64">
        <w:rPr>
          <w:lang w:val="pl-PL"/>
        </w:rPr>
        <w:t xml:space="preserve">. </w:t>
      </w:r>
      <w:r w:rsidRPr="005F3D26">
        <w:rPr>
          <w:highlight w:val="green"/>
          <w:lang w:val="pl-PL"/>
        </w:rPr>
        <w:t>Z troską</w:t>
      </w:r>
      <w:r w:rsidRPr="003C4F64">
        <w:rPr>
          <w:lang w:val="pl-PL"/>
        </w:rPr>
        <w:t xml:space="preserve"> zastanawiamy się jak najlepiej zabezpieczyć przyszłość naszych rodzin, naszych dzieci. Rozmawiamy, bo dobrze rozumiemy, że to są nasze, ważne polskie sprawy. Ostatnio rozmawiamy o zbliżających się wyborach.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Za dwa dni wybierzemy posłów i senatorów, od których decyzji w dużym stopniu zależeć będzie jakość naszego życia w nadchodzących latach: ochrona zdrowia, dostępność przychodni i szpitali, stan polskich dróg, a także jakość edukacji naszych dzieci.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Nie mam powodów, żeby wątpić, że każda z partii chce jak najlepiej dla Polski. Ale te partie różnią się programami i wizją przyszłości naszego kraju, więc być może od wyników niedzielnych wyborów zależeć będzie, czy Polska obroni trwający wzrost gospodarczy.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Pamiętajmy, że </w:t>
      </w:r>
      <w:r w:rsidRPr="005F3D26">
        <w:rPr>
          <w:highlight w:val="green"/>
          <w:lang w:val="pl-PL"/>
        </w:rPr>
        <w:t>skala</w:t>
      </w:r>
      <w:r w:rsidRPr="003C4F64">
        <w:rPr>
          <w:lang w:val="pl-PL"/>
        </w:rPr>
        <w:t xml:space="preserve"> naszego rozwoju zależy w poważnym stopniu od skuteczności naszej polityki europejskiej, od </w:t>
      </w:r>
      <w:r w:rsidRPr="00090D8D">
        <w:rPr>
          <w:highlight w:val="green"/>
          <w:lang w:val="pl-PL"/>
        </w:rPr>
        <w:t>umiejętnego</w:t>
      </w:r>
      <w:r w:rsidRPr="003C4F64">
        <w:rPr>
          <w:lang w:val="pl-PL"/>
        </w:rPr>
        <w:t xml:space="preserve">, właściwego wykorzystania funduszy unijnych. Odważna w podejmowaniu koniecznych decyzji, ale i rozważna polityka jest dziś w świecie zagrożonym kryzysem </w:t>
      </w:r>
      <w:r w:rsidRPr="00090D8D">
        <w:rPr>
          <w:highlight w:val="green"/>
          <w:lang w:val="pl-PL"/>
        </w:rPr>
        <w:t>nakazem chwili</w:t>
      </w:r>
      <w:r w:rsidRPr="003C4F64">
        <w:rPr>
          <w:lang w:val="pl-PL"/>
        </w:rPr>
        <w:t xml:space="preserve"> i odpowiedzialności za kraj.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Wybory są aktem demokratycznym. Głos Prezydenta Rzeczypospolitej liczy się w nich tak samo, jak głos każdego polskiego obywatela. Głos każdego z nas ma taką samą wagę i takie samo znaczenie.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Ja wykorzystam swój głos i namawiam Państwa do tego samego. Robię to z </w:t>
      </w:r>
      <w:r w:rsidRPr="00090D8D">
        <w:rPr>
          <w:highlight w:val="green"/>
          <w:lang w:val="pl-PL"/>
        </w:rPr>
        <w:t>determinacją</w:t>
      </w:r>
      <w:r w:rsidRPr="003C4F64">
        <w:rPr>
          <w:lang w:val="pl-PL"/>
        </w:rPr>
        <w:t xml:space="preserve"> tym większą, że spotykam niemało osób, które zniechęciły się do polityki i do polityków, pewnie z powodu obserwacji na co dzień zbyt agresywnych i czasami niezrozumiałych debat politycznych w naszym kraju.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Wiem, że wielu deklaruje, że </w:t>
      </w:r>
      <w:r w:rsidRPr="00090D8D">
        <w:rPr>
          <w:highlight w:val="green"/>
          <w:lang w:val="pl-PL"/>
        </w:rPr>
        <w:t>w akcie protestu lub po prostu bezsilności</w:t>
      </w:r>
      <w:r w:rsidRPr="003C4F64">
        <w:rPr>
          <w:lang w:val="pl-PL"/>
        </w:rPr>
        <w:t xml:space="preserve"> nie weźmie udziału w wyborach. Przemyślcie to, proszę, raz jeszcze, bo wstrzymanie się od głosu nie zaszkodzi temu czy innemu politykowi, tylko zaszkodzi Polsce i polskiej demokracji. Może zaszkodzić rozwojowi naszego kraju.</w:t>
      </w:r>
    </w:p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Dlatego zwracam się do wszystkich. Pójdźmy na wybory! Każdy głos będzie głosem oddanym na Polskę.</w:t>
      </w: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Nasze głosy pewnie podzielą się na różne </w:t>
      </w:r>
      <w:r w:rsidRPr="00090D8D">
        <w:rPr>
          <w:highlight w:val="green"/>
          <w:lang w:val="pl-PL"/>
        </w:rPr>
        <w:t>listy</w:t>
      </w:r>
      <w:r w:rsidRPr="003C4F64">
        <w:rPr>
          <w:lang w:val="pl-PL"/>
        </w:rPr>
        <w:t>, ale w poniedziałek spotkamy się w jednej, wspólnej Polsce.</w:t>
      </w: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Pr="009F2FD7" w:rsidRDefault="001B55C9" w:rsidP="001B55C9">
      <w:pPr>
        <w:pStyle w:val="Normlnweb"/>
        <w:shd w:val="clear" w:color="auto" w:fill="FFFFFF"/>
        <w:spacing w:line="240" w:lineRule="atLeast"/>
        <w:jc w:val="both"/>
        <w:rPr>
          <w:b/>
          <w:u w:val="single"/>
          <w:lang w:val="pl-PL"/>
        </w:rPr>
      </w:pPr>
      <w:r w:rsidRPr="009F2FD7">
        <w:rPr>
          <w:b/>
          <w:u w:val="single"/>
          <w:lang w:val="pl-PL"/>
        </w:rPr>
        <w:t>Uveďte české ekvivalenty</w:t>
      </w: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cieszyć się zasłużoną opinią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zobaczyć nieomalże przez okna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obszary niedostatku i ludzkiej bezradności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 troską zastanawiać się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dostępność przychodni i szpitali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skala rozwoju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bookmarkStart w:id="0" w:name="_GoBack"/>
            <w:bookmarkEnd w:id="0"/>
            <w:r>
              <w:rPr>
                <w:lang w:val="pl-PL"/>
              </w:rPr>
              <w:t>umiejętne wykorzystanie funduszy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nakaz chwili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robić coś z determinacją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akt protestu i bezsilności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1B55C9" w:rsidTr="0004368A">
        <w:tc>
          <w:tcPr>
            <w:tcW w:w="436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lista wyborcza</w:t>
            </w:r>
          </w:p>
        </w:tc>
        <w:tc>
          <w:tcPr>
            <w:tcW w:w="4851" w:type="dxa"/>
          </w:tcPr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1B55C9" w:rsidRDefault="001B55C9" w:rsidP="0004368A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</w:tbl>
    <w:p w:rsidR="001B55C9" w:rsidRPr="003C4F64" w:rsidRDefault="001B55C9" w:rsidP="001B55C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1B55C9" w:rsidRPr="003C4F64" w:rsidRDefault="001B55C9" w:rsidP="001B55C9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</w:p>
    <w:p w:rsidR="007E4AD7" w:rsidRDefault="007E4AD7"/>
    <w:sectPr w:rsidR="007E4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B3" w:rsidRDefault="00FF1FB3" w:rsidP="001B55C9">
      <w:pPr>
        <w:spacing w:after="0" w:line="240" w:lineRule="auto"/>
      </w:pPr>
      <w:r>
        <w:separator/>
      </w:r>
    </w:p>
  </w:endnote>
  <w:endnote w:type="continuationSeparator" w:id="0">
    <w:p w:rsidR="00FF1FB3" w:rsidRDefault="00FF1FB3" w:rsidP="001B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17838"/>
      <w:docPartObj>
        <w:docPartGallery w:val="Page Numbers (Bottom of Page)"/>
        <w:docPartUnique/>
      </w:docPartObj>
    </w:sdtPr>
    <w:sdtContent>
      <w:p w:rsidR="001B55C9" w:rsidRDefault="001B55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112">
          <w:rPr>
            <w:noProof/>
          </w:rPr>
          <w:t>2</w:t>
        </w:r>
        <w:r>
          <w:fldChar w:fldCharType="end"/>
        </w:r>
      </w:p>
    </w:sdtContent>
  </w:sdt>
  <w:p w:rsidR="006C3CF0" w:rsidRDefault="00FF1F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B3" w:rsidRDefault="00FF1FB3" w:rsidP="001B55C9">
      <w:pPr>
        <w:spacing w:after="0" w:line="240" w:lineRule="auto"/>
      </w:pPr>
      <w:r>
        <w:separator/>
      </w:r>
    </w:p>
  </w:footnote>
  <w:footnote w:type="continuationSeparator" w:id="0">
    <w:p w:rsidR="00FF1FB3" w:rsidRDefault="00FF1FB3" w:rsidP="001B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6CE7"/>
    <w:multiLevelType w:val="hybridMultilevel"/>
    <w:tmpl w:val="F6966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9"/>
    <w:rsid w:val="00181112"/>
    <w:rsid w:val="001B55C9"/>
    <w:rsid w:val="007E4AD7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55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55C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B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5C9"/>
  </w:style>
  <w:style w:type="paragraph" w:styleId="Normlnweb">
    <w:name w:val="Normal (Web)"/>
    <w:basedOn w:val="Normln"/>
    <w:uiPriority w:val="99"/>
    <w:unhideWhenUsed/>
    <w:rsid w:val="001B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B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5C9"/>
  </w:style>
  <w:style w:type="paragraph" w:styleId="Textbubliny">
    <w:name w:val="Balloon Text"/>
    <w:basedOn w:val="Normln"/>
    <w:link w:val="TextbublinyChar"/>
    <w:uiPriority w:val="99"/>
    <w:semiHidden/>
    <w:unhideWhenUsed/>
    <w:rsid w:val="0018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55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55C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B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5C9"/>
  </w:style>
  <w:style w:type="paragraph" w:styleId="Normlnweb">
    <w:name w:val="Normal (Web)"/>
    <w:basedOn w:val="Normln"/>
    <w:uiPriority w:val="99"/>
    <w:unhideWhenUsed/>
    <w:rsid w:val="001B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B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5C9"/>
  </w:style>
  <w:style w:type="paragraph" w:styleId="Textbubliny">
    <w:name w:val="Balloon Text"/>
    <w:basedOn w:val="Normln"/>
    <w:link w:val="TextbublinyChar"/>
    <w:uiPriority w:val="99"/>
    <w:semiHidden/>
    <w:unhideWhenUsed/>
    <w:rsid w:val="0018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2012-10-25T11:06:00Z</cp:lastPrinted>
  <dcterms:created xsi:type="dcterms:W3CDTF">2012-10-25T11:05:00Z</dcterms:created>
  <dcterms:modified xsi:type="dcterms:W3CDTF">2012-10-25T11:22:00Z</dcterms:modified>
</cp:coreProperties>
</file>