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pBdr>
        <w:rPr/>
      </w:pPr>
      <w:r>
        <w:rPr/>
        <w:t>Problematika k referátu Jaromír Neumann s načrtnutou strukturou, vypracovaly E. Petřeková, K. Pecinová</w:t>
      </w:r>
    </w:p>
    <w:p>
      <w:pPr>
        <w:pStyle w:val="style0"/>
        <w:rPr/>
      </w:pPr>
      <w:r>
        <w:rPr/>
        <w:t xml:space="preserve">Jaromír Neumann (1924-2001) </w:t>
      </w:r>
    </w:p>
    <w:p>
      <w:pPr>
        <w:pStyle w:val="style0"/>
        <w:rPr/>
      </w:pPr>
      <w:r>
        <w:rPr/>
        <w:t xml:space="preserve">Vystudoval estetiku u Jana Mukařovského a dějiny umění u Antonína Matějčka na FFUK. Zde působil v letech 1951-1967 jako docent a do roku 1970 také jako profesor. </w:t>
      </w:r>
    </w:p>
    <w:p>
      <w:pPr>
        <w:pStyle w:val="style0"/>
        <w:rPr/>
      </w:pPr>
      <w:r>
        <w:rPr/>
        <w:t>Jeho první publikace z raných 50. let se vyznačují pokusy o aplikaci marxisticko-leninovských teorií umění při interpretaci českého barokního umění. V 60. letech se však od těchto teorií distancuje.</w:t>
      </w:r>
    </w:p>
    <w:p>
      <w:pPr>
        <w:pStyle w:val="style0"/>
        <w:rPr>
          <w:color w:val="000000"/>
          <w:shd w:fill="FFFFFF" w:val="clear"/>
        </w:rPr>
      </w:pPr>
      <w:r>
        <w:rPr/>
        <w:t xml:space="preserve">1960-1970 nejvýznamnější období jeho badatelské činnosti - vedl ústav dějin umění AVČR, poté komunisty odvolán a působí nadále jako vědecký pracovník v NG do 1986, poté uvězněn. </w:t>
      </w:r>
      <w:r>
        <w:rPr>
          <w:color w:val="000000"/>
          <w:shd w:fill="FFFFFF" w:val="clear"/>
        </w:rPr>
        <w:t xml:space="preserve"> Dočetly jsme se, že oficiální důvody k tomu byly nezákonný obchod se starožitnostmi v 80. letech, nemáme však více informací ze seriózního zdroje. Myslíme si také, že to mohlo být celé vykonstruované, neboť první persekuce byly již v 70. letech, kdy byl odvolán z Ústavu dějin umění.)</w:t>
      </w:r>
    </w:p>
    <w:p>
      <w:pPr>
        <w:pStyle w:val="style0"/>
        <w:rPr/>
      </w:pPr>
      <w:r>
        <w:rPr/>
        <w:t xml:space="preserve">Neumannova nejvýznamnější badatelská činnost – 60. léta a „renesance“ Obrazárny Pražského hradu, atribuce a znovuobjevení opomíjených barokních děl a s tím spojené mezinárodní sympózium roku 1965. </w:t>
      </w:r>
    </w:p>
    <w:p>
      <w:pPr>
        <w:pStyle w:val="style0"/>
        <w:rPr/>
      </w:pPr>
      <w:r>
        <w:rPr/>
        <w:t>70. léta – věnuje se nejvýznamnějším osobnostem českého baroka  - velké výstavy Karlu Škrétovi, Petru Brandlovi a s nimi spojené katalogy, píše monografie o M. L. Willmanovi, J. K. Liškovi (ty však nidky nevyjdou)</w:t>
      </w:r>
    </w:p>
    <w:p>
      <w:pPr>
        <w:pStyle w:val="style0"/>
        <w:rPr/>
      </w:pPr>
      <w:r>
        <w:rPr/>
        <w:t xml:space="preserve">V této době je také nucen odejít z Ústavu dějum AVČR a bylo mu tudíž odepřeno podílet se na vytváření dvoudílné edice o českého baroku publikované akademií věd. Je to velmi paradoxní věc, protože v na poli českého baroku byl právě Neumann bezesporu osobností s nejširším spektrem rozhledu, jejíž názor by v této dodnes přední publikaci neměl chybět. Nelze však přehlédnout, že publikace tak jak je napsaná, čerpá právě z poznatků a koncepce českého baroku přijaté v 60. letech. </w:t>
      </w:r>
    </w:p>
    <w:p>
      <w:pPr>
        <w:pStyle w:val="style0"/>
        <w:rPr/>
      </w:pPr>
      <w:r>
        <w:rPr/>
        <w:t>Svůj široký rozhled a podrobnou znalost nejdůležitějších malířských osobností uplatnil také ve znalectví, kde atribuoval řadu sporných a opomíjených děl  - uvedeme na příkladu žamberského oltářního obrazu.</w:t>
      </w:r>
    </w:p>
    <w:p>
      <w:pPr>
        <w:pStyle w:val="style0"/>
        <w:rPr/>
      </w:pPr>
      <w:r>
        <w:rPr/>
        <w:t>V závěru shrneme Neumannův význam pro dějiny českého barokního umění – znalec, který atribuoval přední díla české barokní malby, osobnost, která dala popud k novému přestudování období českého baroka a měla zásadní podíl na tomto historickém konstruktu dodnes platném.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 xml:space="preserve">Použitá bibliografie: </w:t>
      </w:r>
    </w:p>
    <w:p>
      <w:pPr>
        <w:pStyle w:val="style0"/>
        <w:rPr/>
      </w:pPr>
      <w:r>
        <w:rPr/>
        <w:t>Pešina</w:t>
      </w:r>
      <w:r>
        <w:rPr>
          <w:i/>
        </w:rPr>
        <w:t>, Jaromír Neumann: Itálie</w:t>
      </w:r>
      <w:r>
        <w:rPr/>
        <w:t xml:space="preserve"> (recenze, Výtvarné umění, 10, 1, 1960/03/15, s. 38-39)</w:t>
      </w:r>
    </w:p>
    <w:p>
      <w:pPr>
        <w:pStyle w:val="style0"/>
        <w:rPr/>
      </w:pPr>
      <w:r>
        <w:rPr/>
        <w:t xml:space="preserve">Neumann, </w:t>
      </w:r>
      <w:r>
        <w:rPr>
          <w:i/>
        </w:rPr>
        <w:t>Obrazárna Pražského hradu</w:t>
      </w:r>
      <w:r>
        <w:rPr/>
        <w:t>. Praha 1966</w:t>
      </w:r>
    </w:p>
    <w:p>
      <w:pPr>
        <w:pStyle w:val="style0"/>
        <w:rPr/>
      </w:pPr>
      <w:r>
        <w:rPr/>
        <w:t xml:space="preserve">Neumann, </w:t>
      </w:r>
      <w:r>
        <w:rPr>
          <w:i/>
        </w:rPr>
        <w:t>Český barok</w:t>
      </w:r>
      <w:r>
        <w:rPr/>
        <w:t>. Praha 1969</w:t>
      </w:r>
    </w:p>
    <w:p>
      <w:pPr>
        <w:pStyle w:val="style0"/>
        <w:rPr/>
      </w:pPr>
      <w:r>
        <w:rPr/>
        <w:t xml:space="preserve">Neumann, </w:t>
      </w:r>
      <w:r>
        <w:rPr>
          <w:i/>
        </w:rPr>
        <w:t>Karel Škréta: 1610-1674</w:t>
      </w:r>
      <w:r>
        <w:rPr/>
        <w:t>, katalog k výstavě. Praha 1974</w:t>
      </w:r>
    </w:p>
    <w:p>
      <w:pPr>
        <w:pStyle w:val="style0"/>
        <w:rPr/>
      </w:pPr>
      <w:r>
        <w:rPr/>
        <w:t>Neumann, Itálie: Z cesty za uměním I., Praha 1978</w:t>
      </w:r>
    </w:p>
    <w:p>
      <w:pPr>
        <w:pStyle w:val="style0"/>
        <w:spacing w:line="360" w:lineRule="auto"/>
        <w:rPr/>
      </w:pPr>
      <w:r>
        <w:rPr/>
        <w:t xml:space="preserve">Neumann, </w:t>
      </w:r>
      <w:r>
        <w:rPr>
          <w:i/>
        </w:rPr>
        <w:t>Francesco Trevisani v Čechách. Žamberský obraz a jeho autor</w:t>
      </w:r>
      <w:r>
        <w:rPr/>
        <w:t>. Vysoké Mýto 1979</w:t>
      </w:r>
    </w:p>
    <w:p>
      <w:pPr>
        <w:pStyle w:val="style0"/>
        <w:rPr/>
      </w:pPr>
      <w:r>
        <w:rPr/>
        <w:t xml:space="preserve">Neumann, </w:t>
      </w:r>
      <w:r>
        <w:rPr>
          <w:i/>
        </w:rPr>
        <w:t>Rudolfínská Praha</w:t>
      </w:r>
      <w:r>
        <w:rPr/>
        <w:t>. Praha 1984</w:t>
      </w:r>
    </w:p>
    <w:p>
      <w:pPr>
        <w:pStyle w:val="style0"/>
        <w:rPr/>
      </w:pPr>
      <w:r>
        <w:rPr/>
        <w:t xml:space="preserve">Neumann, </w:t>
      </w:r>
      <w:r>
        <w:rPr>
          <w:i/>
        </w:rPr>
        <w:t>Škrétové: Karel Škréta a jeho syn</w:t>
      </w:r>
      <w:r>
        <w:rPr/>
        <w:t>. Praha 2000</w:t>
      </w:r>
    </w:p>
    <w:p>
      <w:pPr>
        <w:pStyle w:val="style0"/>
        <w:spacing w:line="360" w:lineRule="auto"/>
        <w:rPr/>
      </w:pPr>
      <w:r>
        <w:rPr>
          <w:rStyle w:val="style16"/>
          <w:i w:val="false"/>
        </w:rPr>
        <w:t>Konečný, Hausenblasová, Šroněk</w:t>
      </w:r>
      <w:r>
        <w:rPr>
          <w:rStyle w:val="style16"/>
        </w:rPr>
        <w:t>, Ústav dějin umění AV ČR 1953 - 2003</w:t>
      </w:r>
      <w:r>
        <w:rPr/>
        <w:t xml:space="preserve">. Praha 2003 </w:t>
        <w:b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cs-CZ" w:val="cs-CZ"/>
    </w:rPr>
  </w:style>
  <w:style w:styleId="style15" w:type="character">
    <w:name w:val="Default Paragraph Font"/>
    <w:next w:val="style15"/>
    <w:rPr/>
  </w:style>
  <w:style w:styleId="style16" w:type="character">
    <w:name w:val="Zdůraznění"/>
    <w:basedOn w:val="style15"/>
    <w:next w:val="style16"/>
    <w:rPr>
      <w:i/>
      <w:iCs/>
    </w:rPr>
  </w:style>
  <w:style w:styleId="style17" w:type="character">
    <w:name w:val="ListLabel 1"/>
    <w:next w:val="style17"/>
    <w:rPr>
      <w:rFonts w:cs="Courier New"/>
    </w:rPr>
  </w:style>
  <w:style w:styleId="style18" w:type="paragraph">
    <w:name w:val="Nadpis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Tělo textu"/>
    <w:basedOn w:val="style0"/>
    <w:next w:val="style19"/>
    <w:pPr>
      <w:spacing w:after="120" w:before="0"/>
      <w:contextualSpacing w:val="false"/>
    </w:pPr>
    <w:rPr/>
  </w:style>
  <w:style w:styleId="style20" w:type="paragraph">
    <w:name w:val="Seznam"/>
    <w:basedOn w:val="style19"/>
    <w:next w:val="style20"/>
    <w:pPr/>
    <w:rPr>
      <w:rFonts w:cs="Mangal"/>
    </w:rPr>
  </w:style>
  <w:style w:styleId="style21" w:type="paragraph">
    <w:name w:val="Popisek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Rejstřík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2014-02-21T10:59:00Z</dcterms:created>
  <dc:creator>Kristýna</dc:creator>
  <cp:lastModifiedBy>Kristýna</cp:lastModifiedBy>
  <dcterms:modified xsi:type="dcterms:W3CDTF">2014-02-22T15:20:00Z</dcterms:modified>
  <cp:revision>4</cp:revision>
</cp:coreProperties>
</file>