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B6" w:rsidRDefault="003A63B6" w:rsidP="005645ED">
      <w:pPr>
        <w:spacing w:after="0" w:line="360" w:lineRule="auto"/>
        <w:jc w:val="both"/>
      </w:pPr>
      <w:r>
        <w:t xml:space="preserve">Nicméně možná právě po nešťastném pobytu v dílně u Cesariho ztrácí pomalu zájem o zobrazování ovoce, zeleniny a rostlin. Do obrazů namalovaných po roce 1600 vkládá </w:t>
      </w:r>
      <w:commentRangeStart w:id="0"/>
      <w:r>
        <w:t>zároveň</w:t>
      </w:r>
      <w:commentRangeEnd w:id="0"/>
      <w:r>
        <w:rPr>
          <w:rStyle w:val="CommentReference"/>
        </w:rPr>
        <w:commentReference w:id="0"/>
      </w:r>
      <w:r>
        <w:t xml:space="preserve"> námět kamenů nebo </w:t>
      </w:r>
      <w:commentRangeStart w:id="1"/>
      <w:r>
        <w:t>dokonce</w:t>
      </w:r>
      <w:commentRangeEnd w:id="1"/>
      <w:r>
        <w:rPr>
          <w:rStyle w:val="CommentReference"/>
        </w:rPr>
        <w:commentReference w:id="1"/>
      </w:r>
      <w:r>
        <w:t xml:space="preserve"> několika náčrtů květeny, aby upozornil na scénu </w:t>
      </w:r>
      <w:commentRangeStart w:id="2"/>
      <w:r>
        <w:t>odehrávající</w:t>
      </w:r>
      <w:commentRangeEnd w:id="2"/>
      <w:r>
        <w:rPr>
          <w:rStyle w:val="CommentReference"/>
        </w:rPr>
        <w:commentReference w:id="2"/>
      </w:r>
      <w:r>
        <w:t xml:space="preserve"> se mimo obraz. </w:t>
      </w:r>
    </w:p>
    <w:p w:rsidR="003A63B6" w:rsidRDefault="003A63B6" w:rsidP="005645ED">
      <w:pPr>
        <w:spacing w:after="0" w:line="360" w:lineRule="auto"/>
        <w:jc w:val="both"/>
      </w:pPr>
      <w:r>
        <w:t xml:space="preserve">Caravaggiův naturalismus odmítá krajinu a trojrozměrné prostorové vyobrazení a zabírá pouze lidskou postavu. Převažující rysy jeho díla jsou patrné již v obraze </w:t>
      </w:r>
      <w:r w:rsidRPr="00A37C20">
        <w:rPr>
          <w:i/>
          <w:iCs/>
        </w:rPr>
        <w:t>Odpočinek na cestě do Egypta</w:t>
      </w:r>
      <w:r>
        <w:t xml:space="preserve"> (le Repos durant la fuite en Égypte) (8), který namaloval pro Fanta Petrignaniho. Scéna je ohraničena různými rostlinami a oblázky rozloženými okolo postav a ne krajinou skrovně načrtnutou v pravém rohu plátna. Mimo jiné povrch, na který postavil anděla a Svatou rodinu, se zplošťuje </w:t>
      </w:r>
      <w:commentRangeStart w:id="3"/>
      <w:r>
        <w:t>podél</w:t>
      </w:r>
      <w:commentRangeEnd w:id="3"/>
      <w:r>
        <w:rPr>
          <w:rStyle w:val="CommentReference"/>
        </w:rPr>
        <w:commentReference w:id="3"/>
      </w:r>
      <w:r>
        <w:t xml:space="preserve"> plochy plátna. Někteří kritikové vyslovili názor, že Caravaggio není schopen zachytit prostor, </w:t>
      </w:r>
      <w:commentRangeStart w:id="4"/>
      <w:r>
        <w:t>který</w:t>
      </w:r>
      <w:commentRangeEnd w:id="4"/>
      <w:r>
        <w:rPr>
          <w:rStyle w:val="CommentReference"/>
        </w:rPr>
        <w:commentReference w:id="4"/>
      </w:r>
      <w:r>
        <w:t xml:space="preserve"> jej od konce 90. let 16. století svádí k utápění jeho kompozic v hnědavých odstínech </w:t>
      </w:r>
      <w:commentRangeStart w:id="5"/>
      <w:r>
        <w:t xml:space="preserve">noci </w:t>
      </w:r>
      <w:commentRangeEnd w:id="5"/>
      <w:r>
        <w:rPr>
          <w:rStyle w:val="CommentReference"/>
        </w:rPr>
        <w:commentReference w:id="5"/>
      </w:r>
      <w:r>
        <w:t xml:space="preserve">a tedy potlačení jakýchkoli náznaků prostorovosti. I když toto rozhodnutí plyne spíše z touhy zamaskovat nedostatek než ze </w:t>
      </w:r>
      <w:commentRangeStart w:id="6"/>
      <w:r>
        <w:t>zachycené strany estetična</w:t>
      </w:r>
      <w:commentRangeEnd w:id="6"/>
      <w:r>
        <w:rPr>
          <w:rStyle w:val="CommentReference"/>
        </w:rPr>
        <w:commentReference w:id="6"/>
      </w:r>
      <w:r>
        <w:t>, je jisté, že Caravaggio věrný v tomto ohledu manýristické tradici se upíná především na postavu. Komponuje na samotném plátně spíše než uvnitř trojrozměrného prostoru, do kterého se může obraz rozevřít. V tomto smyslu se jeho dílo rozchází s koncepcí obrazu jako „</w:t>
      </w:r>
      <w:r w:rsidRPr="00422747">
        <w:t>okn</w:t>
      </w:r>
      <w:r w:rsidRPr="00422747">
        <w:rPr>
          <w:highlight w:val="yellow"/>
        </w:rPr>
        <w:t>u</w:t>
      </w:r>
      <w:r>
        <w:t xml:space="preserve"> do </w:t>
      </w:r>
      <w:commentRangeStart w:id="7"/>
      <w:r>
        <w:t>světa</w:t>
      </w:r>
      <w:commentRangeEnd w:id="7"/>
      <w:r>
        <w:rPr>
          <w:rStyle w:val="CommentReference"/>
        </w:rPr>
        <w:commentReference w:id="7"/>
      </w:r>
      <w:r>
        <w:t xml:space="preserve">“ tak drahou renesančním teoretikům. Oproti tradiční </w:t>
      </w:r>
      <w:commentRangeStart w:id="8"/>
      <w:r>
        <w:t>podobě</w:t>
      </w:r>
      <w:commentRangeEnd w:id="8"/>
      <w:r>
        <w:rPr>
          <w:rStyle w:val="CommentReference"/>
        </w:rPr>
        <w:commentReference w:id="8"/>
      </w:r>
      <w:r>
        <w:t xml:space="preserve">, jejíž vzor ztvárnil v roce 1436 humanista Léon Battista Alberti a která vymezuje rámec prostoru, do něhož autor zasazuje aktéry dané scény, jsou to zde pohyby postav, které vytvářejí prostor. Tato tendence je patrná již od obrazu </w:t>
      </w:r>
      <w:r w:rsidRPr="00A37C20">
        <w:rPr>
          <w:i/>
          <w:iCs/>
        </w:rPr>
        <w:t>Koncert</w:t>
      </w:r>
      <w:r>
        <w:t xml:space="preserve"> (le Concert) (4). Vlys nebo basreliéf,</w:t>
      </w:r>
      <w:commentRangeStart w:id="9"/>
      <w:r>
        <w:t xml:space="preserve"> které </w:t>
      </w:r>
      <w:commentRangeEnd w:id="9"/>
      <w:r>
        <w:rPr>
          <w:rStyle w:val="CommentReference"/>
        </w:rPr>
        <w:commentReference w:id="9"/>
      </w:r>
      <w:r>
        <w:t xml:space="preserve">vytvářejí postavy, se propojují </w:t>
      </w:r>
      <w:commentRangeStart w:id="10"/>
      <w:r>
        <w:t>kolem</w:t>
      </w:r>
      <w:commentRangeEnd w:id="10"/>
      <w:r>
        <w:rPr>
          <w:rStyle w:val="CommentReference"/>
        </w:rPr>
        <w:commentReference w:id="10"/>
      </w:r>
      <w:r>
        <w:t xml:space="preserve"> diagonály procházející hmatníkem loutny. Zátiší s houslemi slouží pouze </w:t>
      </w:r>
      <w:commentRangeStart w:id="11"/>
      <w:r>
        <w:t xml:space="preserve">k oddálení </w:t>
      </w:r>
      <w:commentRangeEnd w:id="11"/>
      <w:r>
        <w:rPr>
          <w:rStyle w:val="CommentReference"/>
        </w:rPr>
        <w:commentReference w:id="11"/>
      </w:r>
      <w:r>
        <w:t xml:space="preserve">skupiny hudebníků z popředí obrazu. Caravaggio mohl díky této kompoziční metodě, </w:t>
      </w:r>
      <w:commentRangeStart w:id="12"/>
      <w:r>
        <w:t>jež</w:t>
      </w:r>
      <w:commentRangeEnd w:id="12"/>
      <w:r>
        <w:rPr>
          <w:rStyle w:val="CommentReference"/>
        </w:rPr>
        <w:commentReference w:id="12"/>
      </w:r>
      <w:r>
        <w:t xml:space="preserve"> rozvíjel v celém svém díle, soustředit veškerou práci na </w:t>
      </w:r>
      <w:commentRangeStart w:id="13"/>
      <w:r>
        <w:t>úpravu</w:t>
      </w:r>
      <w:commentRangeEnd w:id="13"/>
      <w:r>
        <w:rPr>
          <w:rStyle w:val="CommentReference"/>
        </w:rPr>
        <w:commentReference w:id="13"/>
      </w:r>
      <w:r>
        <w:t xml:space="preserve"> postavy. Zplodil takto malbu v dokonalé shodě s názory na náboženské umění </w:t>
      </w:r>
      <w:commentRangeStart w:id="14"/>
      <w:r>
        <w:t>protikatolické reformy</w:t>
      </w:r>
      <w:commentRangeEnd w:id="14"/>
      <w:r>
        <w:rPr>
          <w:rStyle w:val="CommentReference"/>
        </w:rPr>
        <w:commentReference w:id="14"/>
      </w:r>
      <w:r>
        <w:t xml:space="preserve">. Tyto názory přikládaly největší důležitost jasnosti historických scén a dovolávaly se vyloučení veškerých </w:t>
      </w:r>
      <w:commentRangeStart w:id="15"/>
      <w:r>
        <w:t>vnějších</w:t>
      </w:r>
      <w:commentRangeEnd w:id="15"/>
      <w:r>
        <w:rPr>
          <w:rStyle w:val="CommentReference"/>
        </w:rPr>
        <w:commentReference w:id="15"/>
      </w:r>
      <w:r>
        <w:t xml:space="preserve"> doplňků.</w:t>
      </w:r>
    </w:p>
    <w:p w:rsidR="003A63B6" w:rsidRDefault="003A63B6" w:rsidP="005645ED">
      <w:pPr>
        <w:spacing w:line="360" w:lineRule="auto"/>
        <w:jc w:val="both"/>
      </w:pPr>
      <w:r>
        <w:t xml:space="preserve">Obraz </w:t>
      </w:r>
      <w:r w:rsidRPr="005645ED">
        <w:rPr>
          <w:i/>
          <w:iCs/>
        </w:rPr>
        <w:t>Poutníků do Emma</w:t>
      </w:r>
      <w:commentRangeStart w:id="16"/>
      <w:r w:rsidRPr="005645ED">
        <w:rPr>
          <w:i/>
          <w:iCs/>
        </w:rPr>
        <w:t>üs</w:t>
      </w:r>
      <w:commentRangeEnd w:id="16"/>
      <w:r>
        <w:rPr>
          <w:rStyle w:val="CommentReference"/>
        </w:rPr>
        <w:commentReference w:id="16"/>
      </w:r>
      <w:r>
        <w:t xml:space="preserve"> (Les Pè</w:t>
      </w:r>
      <w:bookmarkStart w:id="17" w:name="_GoBack"/>
      <w:bookmarkEnd w:id="17"/>
      <w:r>
        <w:t>lerins d´Émmaüs) představuje v tomto ohledu obraz na rozmezí mezi prvním a druhým římským obdobím. Caravaggio zde spojuje nevšední přesnost svých prvních zátiší</w:t>
      </w:r>
      <w:commentRangeStart w:id="18"/>
      <w:r>
        <w:t xml:space="preserve"> a </w:t>
      </w:r>
      <w:commentRangeEnd w:id="18"/>
      <w:r>
        <w:rPr>
          <w:rStyle w:val="CommentReference"/>
        </w:rPr>
        <w:commentReference w:id="18"/>
      </w:r>
      <w:r>
        <w:t xml:space="preserve">názorné zobrazení malířských principů, které ovládnou jeho pozdější tvorbu. Tabule v popředí zapadá do prostoru, jež ohraničují postavy.  Poutník na pravé straně poměřuje hloubku obrazu svým gestem překvapení, které napodobuje </w:t>
      </w:r>
      <w:commentRangeStart w:id="19"/>
      <w:r>
        <w:t>křižování</w:t>
      </w:r>
      <w:commentRangeEnd w:id="19"/>
      <w:r>
        <w:rPr>
          <w:rStyle w:val="CommentReference"/>
        </w:rPr>
        <w:commentReference w:id="19"/>
      </w:r>
      <w:r>
        <w:t xml:space="preserve"> a ten na levé straně v úžasu</w:t>
      </w:r>
      <w:r w:rsidRPr="003704A5">
        <w:rPr>
          <w:highlight w:val="yellow"/>
        </w:rPr>
        <w:t>,</w:t>
      </w:r>
      <w:r>
        <w:t xml:space="preserve"> proráží obrazně řečeno </w:t>
      </w:r>
      <w:commentRangeStart w:id="20"/>
      <w:r>
        <w:t>svým</w:t>
      </w:r>
      <w:commentRangeEnd w:id="20"/>
      <w:r>
        <w:rPr>
          <w:rStyle w:val="CommentReference"/>
        </w:rPr>
        <w:commentReference w:id="20"/>
      </w:r>
      <w:r>
        <w:t xml:space="preserve"> loktem povrch plátna.</w:t>
      </w:r>
    </w:p>
    <w:p w:rsidR="003A63B6" w:rsidRDefault="003A63B6" w:rsidP="005645ED">
      <w:pPr>
        <w:spacing w:line="360" w:lineRule="auto"/>
        <w:jc w:val="both"/>
      </w:pPr>
    </w:p>
    <w:p w:rsidR="003A63B6" w:rsidRDefault="003A63B6" w:rsidP="005645ED">
      <w:pPr>
        <w:spacing w:line="360" w:lineRule="auto"/>
        <w:jc w:val="both"/>
      </w:pPr>
      <w:r>
        <w:t>závažnější jsou P3, P5; P7 „parti pris“ je ve slovníku</w:t>
      </w:r>
    </w:p>
    <w:p w:rsidR="003A63B6" w:rsidRDefault="003A63B6" w:rsidP="005645ED">
      <w:pPr>
        <w:spacing w:line="360" w:lineRule="auto"/>
        <w:jc w:val="both"/>
      </w:pPr>
      <w:r>
        <w:t>hodnocení   D</w:t>
      </w:r>
    </w:p>
    <w:sectPr w:rsidR="003A63B6" w:rsidSect="003267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4-04-16T11:32:00Z" w:initials="P">
    <w:p w:rsidR="003A63B6" w:rsidRDefault="003A63B6">
      <w:pPr>
        <w:pStyle w:val="CommentText"/>
      </w:pPr>
      <w:r>
        <w:rPr>
          <w:rStyle w:val="CommentReference"/>
        </w:rPr>
        <w:annotationRef/>
      </w:r>
      <w:r>
        <w:t>nanejvýš</w:t>
      </w:r>
    </w:p>
  </w:comment>
  <w:comment w:id="1" w:author="Pavla" w:date="2014-04-16T11:32:00Z" w:initials="P">
    <w:p w:rsidR="003A63B6" w:rsidRDefault="003A63B6">
      <w:pPr>
        <w:pStyle w:val="CommentText"/>
      </w:pPr>
      <w:r>
        <w:rPr>
          <w:rStyle w:val="CommentReference"/>
        </w:rPr>
        <w:annotationRef/>
      </w:r>
      <w:r>
        <w:t>případně</w:t>
      </w:r>
    </w:p>
  </w:comment>
  <w:comment w:id="2" w:author="Pavla" w:date="2014-04-16T11:35:00Z" w:initials="P">
    <w:p w:rsidR="003A63B6" w:rsidRDefault="003A63B6">
      <w:pPr>
        <w:pStyle w:val="CommentText"/>
      </w:pPr>
      <w:r>
        <w:rPr>
          <w:rStyle w:val="CommentReference"/>
        </w:rPr>
        <w:annotationRef/>
      </w:r>
      <w:r>
        <w:t>pozor: na to, že se scéna odehrává venku (=proto ty přírodní prvky)</w:t>
      </w:r>
    </w:p>
  </w:comment>
  <w:comment w:id="3" w:author="Pavla" w:date="2014-04-16T11:36:00Z" w:initials="P">
    <w:p w:rsidR="003A63B6" w:rsidRDefault="003A63B6">
      <w:pPr>
        <w:pStyle w:val="CommentText"/>
      </w:pPr>
      <w:r>
        <w:rPr>
          <w:rStyle w:val="CommentReference"/>
        </w:rPr>
        <w:annotationRef/>
      </w:r>
      <w:r>
        <w:t>volněji „po celé ploše“ např.</w:t>
      </w:r>
    </w:p>
  </w:comment>
  <w:comment w:id="4" w:author="Pavla" w:date="2014-04-16T11:38:00Z" w:initials="P">
    <w:p w:rsidR="003A63B6" w:rsidRDefault="003A63B6">
      <w:pPr>
        <w:pStyle w:val="CommentText"/>
      </w:pPr>
      <w:r>
        <w:rPr>
          <w:rStyle w:val="CommentReference"/>
        </w:rPr>
        <w:annotationRef/>
      </w:r>
      <w:r>
        <w:t>„což“ – „qui“ se vztahuje k „incapacité“</w:t>
      </w:r>
    </w:p>
  </w:comment>
  <w:comment w:id="5" w:author="Pavla" w:date="2014-04-16T11:39:00Z" w:initials="P">
    <w:p w:rsidR="003A63B6" w:rsidRDefault="003A63B6">
      <w:pPr>
        <w:pStyle w:val="CommentText"/>
      </w:pPr>
      <w:r>
        <w:rPr>
          <w:rStyle w:val="CommentReference"/>
        </w:rPr>
        <w:annotationRef/>
      </w:r>
      <w:r>
        <w:t>příp. „tmy“</w:t>
      </w:r>
    </w:p>
  </w:comment>
  <w:comment w:id="6" w:author="Pavla" w:date="2014-04-16T11:40:00Z" w:initials="P">
    <w:p w:rsidR="003A63B6" w:rsidRDefault="003A63B6">
      <w:pPr>
        <w:pStyle w:val="CommentText"/>
      </w:pPr>
      <w:r>
        <w:rPr>
          <w:rStyle w:val="CommentReference"/>
        </w:rPr>
        <w:annotationRef/>
      </w:r>
      <w:r>
        <w:t>z nějakého estetického postoje</w:t>
      </w:r>
    </w:p>
  </w:comment>
  <w:comment w:id="7" w:author="Pavla" w:date="2014-04-16T11:41:00Z" w:initials="P">
    <w:p w:rsidR="003A63B6" w:rsidRDefault="003A63B6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8" w:author="Pavla" w:date="2014-04-16T11:41:00Z" w:initials="P">
    <w:p w:rsidR="003A63B6" w:rsidRDefault="003A63B6">
      <w:pPr>
        <w:pStyle w:val="CommentText"/>
      </w:pPr>
      <w:r>
        <w:rPr>
          <w:rStyle w:val="CommentReference"/>
        </w:rPr>
        <w:annotationRef/>
      </w:r>
      <w:r>
        <w:t>tady skutečně jde o perspektivu</w:t>
      </w:r>
    </w:p>
  </w:comment>
  <w:comment w:id="9" w:author="Pavla" w:date="2014-04-16T11:42:00Z" w:initials="P">
    <w:p w:rsidR="003A63B6" w:rsidRDefault="003A63B6">
      <w:pPr>
        <w:pStyle w:val="CommentText"/>
      </w:pPr>
      <w:r>
        <w:rPr>
          <w:rStyle w:val="CommentReference"/>
        </w:rPr>
        <w:annotationRef/>
      </w:r>
      <w:r>
        <w:t>který</w:t>
      </w:r>
    </w:p>
  </w:comment>
  <w:comment w:id="10" w:author="Pavla" w:date="2014-04-16T11:44:00Z" w:initials="P">
    <w:p w:rsidR="003A63B6" w:rsidRDefault="003A63B6">
      <w:pPr>
        <w:pStyle w:val="CommentText"/>
      </w:pPr>
      <w:r>
        <w:rPr>
          <w:rStyle w:val="CommentReference"/>
        </w:rPr>
        <w:annotationRef/>
      </w:r>
      <w:r>
        <w:t>lépe: je komponován</w:t>
      </w:r>
    </w:p>
  </w:comment>
  <w:comment w:id="11" w:author="Pavla" w:date="2014-04-16T11:46:00Z" w:initials="P">
    <w:p w:rsidR="003A63B6" w:rsidRDefault="003A63B6">
      <w:pPr>
        <w:pStyle w:val="CommentText"/>
      </w:pPr>
      <w:r>
        <w:rPr>
          <w:rStyle w:val="CommentReference"/>
        </w:rPr>
        <w:annotationRef/>
      </w:r>
      <w:r>
        <w:t>repoussoir je termín, najděte si ho, ale volně třeba „kontrastní pozadí“</w:t>
      </w:r>
    </w:p>
  </w:comment>
  <w:comment w:id="12" w:author="Pavla" w:date="2014-04-16T11:46:00Z" w:initials="P">
    <w:p w:rsidR="003A63B6" w:rsidRDefault="003A63B6">
      <w:pPr>
        <w:pStyle w:val="CommentText"/>
      </w:pPr>
      <w:r>
        <w:rPr>
          <w:rStyle w:val="CommentReference"/>
        </w:rPr>
        <w:annotationRef/>
      </w:r>
      <w:r>
        <w:t>již</w:t>
      </w:r>
    </w:p>
  </w:comment>
  <w:comment w:id="13" w:author="Pavla" w:date="2014-04-16T11:47:00Z" w:initials="P">
    <w:p w:rsidR="003A63B6" w:rsidRDefault="003A63B6">
      <w:pPr>
        <w:pStyle w:val="CommentText"/>
      </w:pPr>
      <w:r>
        <w:rPr>
          <w:rStyle w:val="CommentReference"/>
        </w:rPr>
        <w:annotationRef/>
      </w:r>
      <w:r>
        <w:t>zpracování!!</w:t>
      </w:r>
    </w:p>
  </w:comment>
  <w:comment w:id="14" w:author="Pavla" w:date="2014-04-16T11:47:00Z" w:initials="P">
    <w:p w:rsidR="003A63B6" w:rsidRDefault="003A63B6">
      <w:pPr>
        <w:pStyle w:val="CommentText"/>
      </w:pPr>
      <w:r>
        <w:rPr>
          <w:rStyle w:val="CommentReference"/>
        </w:rPr>
        <w:annotationRef/>
      </w:r>
      <w:r>
        <w:t>katolické reformace = protireformace</w:t>
      </w:r>
    </w:p>
  </w:comment>
  <w:comment w:id="15" w:author="Pavla" w:date="2014-04-16T11:48:00Z" w:initials="P">
    <w:p w:rsidR="003A63B6" w:rsidRDefault="003A63B6">
      <w:pPr>
        <w:pStyle w:val="CommentText"/>
      </w:pPr>
      <w:r>
        <w:rPr>
          <w:rStyle w:val="CommentReference"/>
        </w:rPr>
        <w:annotationRef/>
      </w:r>
      <w:r>
        <w:t>dobře, ale lépe: netýkajících se námětu</w:t>
      </w:r>
    </w:p>
  </w:comment>
  <w:comment w:id="16" w:author="Pavla" w:date="2014-04-16T11:49:00Z" w:initials="P">
    <w:p w:rsidR="003A63B6" w:rsidRDefault="003A63B6">
      <w:pPr>
        <w:pStyle w:val="CommentText"/>
      </w:pPr>
      <w:r>
        <w:rPr>
          <w:rStyle w:val="CommentReference"/>
        </w:rPr>
        <w:annotationRef/>
      </w:r>
      <w:r>
        <w:t>česky Emauz</w:t>
      </w:r>
    </w:p>
  </w:comment>
  <w:comment w:id="18" w:author="Pavla" w:date="2014-04-16T11:50:00Z" w:initials="P">
    <w:p w:rsidR="003A63B6" w:rsidRDefault="003A63B6">
      <w:pPr>
        <w:pStyle w:val="CommentText"/>
      </w:pPr>
      <w:r>
        <w:rPr>
          <w:rStyle w:val="CommentReference"/>
        </w:rPr>
        <w:annotationRef/>
      </w:r>
      <w:r>
        <w:t>spíše bychom čekali „S názorným...“</w:t>
      </w:r>
    </w:p>
  </w:comment>
  <w:comment w:id="19" w:author="Pavla" w:date="2014-04-16T11:50:00Z" w:initials="P">
    <w:p w:rsidR="003A63B6" w:rsidRDefault="003A63B6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20" w:author="Pavla" w:date="2014-04-16T11:51:00Z" w:initials="P">
    <w:p w:rsidR="003A63B6" w:rsidRDefault="003A63B6">
      <w:pPr>
        <w:pStyle w:val="CommentText"/>
      </w:pPr>
      <w:r>
        <w:rPr>
          <w:rStyle w:val="CommentReference"/>
        </w:rPr>
        <w:annotationRef/>
      </w:r>
      <w:r>
        <w:t>vynechat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3B6" w:rsidRDefault="003A63B6" w:rsidP="005645ED">
      <w:pPr>
        <w:spacing w:after="0" w:line="240" w:lineRule="auto"/>
      </w:pPr>
      <w:r>
        <w:separator/>
      </w:r>
    </w:p>
  </w:endnote>
  <w:endnote w:type="continuationSeparator" w:id="0">
    <w:p w:rsidR="003A63B6" w:rsidRDefault="003A63B6" w:rsidP="0056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3B6" w:rsidRDefault="003A63B6" w:rsidP="005645ED">
      <w:pPr>
        <w:spacing w:after="0" w:line="240" w:lineRule="auto"/>
      </w:pPr>
      <w:r>
        <w:separator/>
      </w:r>
    </w:p>
  </w:footnote>
  <w:footnote w:type="continuationSeparator" w:id="0">
    <w:p w:rsidR="003A63B6" w:rsidRDefault="003A63B6" w:rsidP="00564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B6" w:rsidRDefault="003A63B6" w:rsidP="00524212">
    <w:pPr>
      <w:pStyle w:val="Header"/>
      <w:tabs>
        <w:tab w:val="clear" w:pos="9072"/>
      </w:tabs>
    </w:pPr>
    <w:r>
      <w:t>Voitová Petra</w:t>
    </w:r>
    <w:r>
      <w:tab/>
      <w:t>361163 Odborný překlad 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D3B"/>
    <w:rsid w:val="000B3186"/>
    <w:rsid w:val="00170AB5"/>
    <w:rsid w:val="002121C7"/>
    <w:rsid w:val="00240DB4"/>
    <w:rsid w:val="00326741"/>
    <w:rsid w:val="003704A5"/>
    <w:rsid w:val="003A63B6"/>
    <w:rsid w:val="00422747"/>
    <w:rsid w:val="004B5270"/>
    <w:rsid w:val="00514A91"/>
    <w:rsid w:val="00524212"/>
    <w:rsid w:val="005645ED"/>
    <w:rsid w:val="00582D7C"/>
    <w:rsid w:val="0061111E"/>
    <w:rsid w:val="008A2D3B"/>
    <w:rsid w:val="00A37C20"/>
    <w:rsid w:val="00B03F6C"/>
    <w:rsid w:val="00E479D4"/>
    <w:rsid w:val="00E8495D"/>
    <w:rsid w:val="00FB42C6"/>
    <w:rsid w:val="00FC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4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4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645ED"/>
  </w:style>
  <w:style w:type="paragraph" w:styleId="Footer">
    <w:name w:val="footer"/>
    <w:basedOn w:val="Normal"/>
    <w:link w:val="FooterChar"/>
    <w:uiPriority w:val="99"/>
    <w:rsid w:val="00564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645ED"/>
  </w:style>
  <w:style w:type="character" w:styleId="CommentReference">
    <w:name w:val="annotation reference"/>
    <w:basedOn w:val="DefaultParagraphFont"/>
    <w:uiPriority w:val="99"/>
    <w:semiHidden/>
    <w:rsid w:val="00422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227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D31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22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D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22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D3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258</TotalTime>
  <Pages>1</Pages>
  <Words>407</Words>
  <Characters>2406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Voitová</dc:creator>
  <cp:keywords/>
  <dc:description/>
  <cp:lastModifiedBy>Pavla</cp:lastModifiedBy>
  <cp:revision>4</cp:revision>
  <dcterms:created xsi:type="dcterms:W3CDTF">2014-04-15T20:46:00Z</dcterms:created>
  <dcterms:modified xsi:type="dcterms:W3CDTF">2014-04-16T09:56:00Z</dcterms:modified>
</cp:coreProperties>
</file>