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749B" w:rsidRDefault="00AC0E23">
      <w:pPr>
        <w:widowControl w:val="0"/>
        <w:rPr>
          <w:b/>
          <w:shd w:val="clear" w:color="auto" w:fill="FDFDFE"/>
        </w:rPr>
      </w:pPr>
      <w:r>
        <w:rPr>
          <w:b/>
          <w:shd w:val="clear" w:color="auto" w:fill="FDFDFE"/>
        </w:rPr>
        <w:t>Téma recenze: BERND OPPL: DELAY ROOM, 2012</w:t>
      </w:r>
    </w:p>
    <w:p w:rsidR="005901D6" w:rsidRDefault="005901D6">
      <w:pPr>
        <w:widowControl w:val="0"/>
      </w:pPr>
      <w:r>
        <w:rPr>
          <w:b/>
          <w:shd w:val="clear" w:color="auto" w:fill="FDFDFE"/>
        </w:rPr>
        <w:t>Autorka: Klára Stolková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b/>
          <w:shd w:val="clear" w:color="auto" w:fill="FDFDFE"/>
        </w:rPr>
        <w:t>Anotace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shd w:val="clear" w:color="auto" w:fill="FDFDFE"/>
        </w:rPr>
        <w:t xml:space="preserve">V recenzi se zaměříme na videoinstalaci rakouského umělce Bernda Oppla s názvem </w:t>
      </w:r>
      <w:r>
        <w:rPr>
          <w:i/>
          <w:shd w:val="clear" w:color="auto" w:fill="FDFDFE"/>
        </w:rPr>
        <w:t>Delay Room</w:t>
      </w:r>
      <w:r>
        <w:rPr>
          <w:shd w:val="clear" w:color="auto" w:fill="FDFDFE"/>
        </w:rPr>
        <w:t>, která byla k vidění například v rámci výstavy ZMYKO ve Foru Stadtpark v Grazu v roce 2012. Instalace má dvě části: Jednak model architektury, jehož interiér snímá pohyblivá digitální kamera, jednak velkoplošnou projekci, která zprostředkovává černobílý o</w:t>
      </w:r>
      <w:r>
        <w:rPr>
          <w:shd w:val="clear" w:color="auto" w:fill="FDFDFE"/>
        </w:rPr>
        <w:t>braz zachycený kamerou umístěnou v objektu. Součástí instalace mohou být rovněž fotografie (jednotlivé snímky pořízené kamerou), které v některých případech mohou přítomnost objektu zcela nahradit.</w:t>
      </w:r>
    </w:p>
    <w:p w:rsidR="0021749B" w:rsidRDefault="00AC0E23">
      <w:pPr>
        <w:widowControl w:val="0"/>
      </w:pPr>
      <w:r>
        <w:rPr>
          <w:shd w:val="clear" w:color="auto" w:fill="FDFDFE"/>
        </w:rPr>
        <w:t>V textu budeme argumentovat, v jakém smyslu a z jakého dův</w:t>
      </w:r>
      <w:r>
        <w:rPr>
          <w:shd w:val="clear" w:color="auto" w:fill="FDFDFE"/>
        </w:rPr>
        <w:t>odu můžeme tuto realizaci chápat jako uměleckou a novomediální, zařadíme ji do kontextu vývoje audiovizuálních instalací 20. století (hisotircké paralely budeme hledat například u Bruce Naumana či Dana Grahama) a v návaznosti na předchozí či souběžné proje</w:t>
      </w:r>
      <w:r>
        <w:rPr>
          <w:shd w:val="clear" w:color="auto" w:fill="FDFDFE"/>
        </w:rPr>
        <w:t>kty Bernda Oppla se pokusíme dílo zhodnotit. Budeme se ptát po významu díla v historickém kontextu i po jeho "účinnosti", co se týče divácké percepce. Vycházet budeme především z portfolia a katalogových textů o Berndu Opplovi a z literatury shrnující dílo</w:t>
      </w:r>
      <w:r>
        <w:rPr>
          <w:shd w:val="clear" w:color="auto" w:fill="FDFDFE"/>
        </w:rPr>
        <w:t xml:space="preserve"> Dana Grahama, Bruce Naumana a dalších novomediálních umělců 20. století.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b/>
          <w:shd w:val="clear" w:color="auto" w:fill="FDFDFE"/>
        </w:rPr>
        <w:t>Argumentační linie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1. Předpoklad:</w:t>
      </w:r>
      <w:r>
        <w:rPr>
          <w:shd w:val="clear" w:color="auto" w:fill="FDFDFE"/>
        </w:rPr>
        <w:t xml:space="preserve"> Jedná se o umělecké dílo.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pro:</w:t>
      </w:r>
    </w:p>
    <w:p w:rsidR="0021749B" w:rsidRDefault="00AC0E23">
      <w:pPr>
        <w:widowControl w:val="0"/>
      </w:pPr>
      <w:r>
        <w:rPr>
          <w:shd w:val="clear" w:color="auto" w:fill="FDFDFE"/>
        </w:rPr>
        <w:t>- Bernd Oppl je akademickým umělcem a dílo bylo opakovaně vystaveno v galerii.</w:t>
      </w:r>
    </w:p>
    <w:p w:rsidR="0021749B" w:rsidRDefault="00AC0E23">
      <w:pPr>
        <w:widowControl w:val="0"/>
      </w:pPr>
      <w:r>
        <w:rPr>
          <w:shd w:val="clear" w:color="auto" w:fill="FDFDFE"/>
        </w:rPr>
        <w:t>- Hlavní funkcí díla je fu</w:t>
      </w:r>
      <w:r>
        <w:rPr>
          <w:shd w:val="clear" w:color="auto" w:fill="FDFDFE"/>
        </w:rPr>
        <w:t>nkce estetická.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obsahuje strukturované sdělení určené k interpretaci.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zapadá svou charakteristikou do kontextu obdobných děl už dříve označených za umělecká díla autoritami z oboru historie či teorie umění.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proti: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nenese zřej</w:t>
      </w:r>
      <w:r>
        <w:rPr>
          <w:shd w:val="clear" w:color="auto" w:fill="FDFDFE"/>
        </w:rPr>
        <w:t>mé známky rukodělné výroby, jde pouze o strojový mechanismus.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není jedinečné a podle návodu může být identicky sestaveno jinou osobou, nejen autorem a nejen umělcem.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2. Předpoklad:</w:t>
      </w:r>
      <w:r>
        <w:rPr>
          <w:shd w:val="clear" w:color="auto" w:fill="FDFDFE"/>
        </w:rPr>
        <w:t xml:space="preserve"> Jedná se o novomediální dílo.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pro:</w:t>
      </w:r>
    </w:p>
    <w:p w:rsidR="0021749B" w:rsidRDefault="00AC0E23">
      <w:pPr>
        <w:widowControl w:val="0"/>
      </w:pPr>
      <w:r>
        <w:rPr>
          <w:shd w:val="clear" w:color="auto" w:fill="FDFDFE"/>
        </w:rPr>
        <w:t xml:space="preserve">- Dílo je založeno na </w:t>
      </w:r>
      <w:r>
        <w:rPr>
          <w:shd w:val="clear" w:color="auto" w:fill="FDFDFE"/>
        </w:rPr>
        <w:t>použití digitálních technologií.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je audiovizuální.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je sestaveno z programovatelných součástí.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proti: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není interaktivní.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3. Předpoklad:</w:t>
      </w:r>
      <w:r>
        <w:rPr>
          <w:shd w:val="clear" w:color="auto" w:fill="FDFDFE"/>
        </w:rPr>
        <w:t xml:space="preserve"> Dílo navazuje na performativní a audiovizuální tvorbu konceptuálních umělců </w:t>
      </w:r>
      <w:r>
        <w:rPr>
          <w:shd w:val="clear" w:color="auto" w:fill="FDFDFE"/>
        </w:rPr>
        <w:lastRenderedPageBreak/>
        <w:t>jako Bruce Na</w:t>
      </w:r>
      <w:r>
        <w:rPr>
          <w:shd w:val="clear" w:color="auto" w:fill="FDFDFE"/>
        </w:rPr>
        <w:t>uman či Dan Graham.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pro: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používá obdobné technologie, jako některá díla Naumana či Grahama, tedy především video záznam a jeho přímý přenos.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pracuje s časem.</w:t>
      </w:r>
    </w:p>
    <w:p w:rsidR="0021749B" w:rsidRDefault="00AC0E23">
      <w:pPr>
        <w:widowControl w:val="0"/>
      </w:pPr>
      <w:r>
        <w:rPr>
          <w:shd w:val="clear" w:color="auto" w:fill="FDFDFE"/>
        </w:rPr>
        <w:t>- Do procesu čtení a vnímání díla je divák aktivně zapojen.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proti:</w:t>
      </w:r>
    </w:p>
    <w:p w:rsidR="0021749B" w:rsidRDefault="00AC0E23">
      <w:pPr>
        <w:widowControl w:val="0"/>
      </w:pPr>
      <w:r>
        <w:rPr>
          <w:shd w:val="clear" w:color="auto" w:fill="FDFDFE"/>
        </w:rPr>
        <w:t>- Umělec není ve výsledném díle přítomen způsobem, jakým tomu často bylo u umělců 70. let.</w:t>
      </w:r>
    </w:p>
    <w:p w:rsidR="0021749B" w:rsidRDefault="00AC0E23">
      <w:pPr>
        <w:widowControl w:val="0"/>
      </w:pPr>
      <w:r>
        <w:rPr>
          <w:shd w:val="clear" w:color="auto" w:fill="FDFDFE"/>
        </w:rPr>
        <w:t>- Bernd Oppl umělce jako je Bruce Nauman či Dan Graham jako své vědomé inspirace neuvádí.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4. Předpoklad:</w:t>
      </w:r>
      <w:r>
        <w:rPr>
          <w:shd w:val="clear" w:color="auto" w:fill="FDFDFE"/>
        </w:rPr>
        <w:t xml:space="preserve"> Dílo obohacuje uměleckou tradici, z níž vy</w:t>
      </w:r>
      <w:r>
        <w:rPr>
          <w:shd w:val="clear" w:color="auto" w:fill="FDFDFE"/>
        </w:rPr>
        <w:t>chází, a je kvalitním dílem současného novomediálního umění.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pro:</w:t>
      </w:r>
    </w:p>
    <w:p w:rsidR="0021749B" w:rsidRDefault="00AC0E23">
      <w:pPr>
        <w:widowControl w:val="0"/>
      </w:pPr>
      <w:r>
        <w:rPr>
          <w:shd w:val="clear" w:color="auto" w:fill="FDFDFE"/>
        </w:rPr>
        <w:t>- Rozšířením videa o instalaci obohacuje Bernd Oppl diváckou percepci.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pracuje s vnímáním prostoru a architektury.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je poetické.</w:t>
      </w:r>
    </w:p>
    <w:p w:rsidR="0021749B" w:rsidRDefault="00AC0E23">
      <w:pPr>
        <w:widowControl w:val="0"/>
      </w:pPr>
      <w:r>
        <w:rPr>
          <w:shd w:val="clear" w:color="auto" w:fill="FDFDFE"/>
        </w:rPr>
        <w:t>- Bernd Oppl dbá na správnou adjustaci</w:t>
      </w:r>
      <w:r>
        <w:rPr>
          <w:shd w:val="clear" w:color="auto" w:fill="FDFDFE"/>
        </w:rPr>
        <w:t xml:space="preserve"> díla a jeho estetický rozměr.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není založené na pouhém technologickém fetišismu.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je variabilní.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Argumenty proti:</w:t>
      </w:r>
    </w:p>
    <w:p w:rsidR="0021749B" w:rsidRDefault="00AC0E23">
      <w:pPr>
        <w:widowControl w:val="0"/>
      </w:pPr>
      <w:r>
        <w:rPr>
          <w:shd w:val="clear" w:color="auto" w:fill="FDFDFE"/>
        </w:rPr>
        <w:t>- Bernd Oppl do velké míry pouze kopíruje starší vzory a díla svých předchůdců.</w:t>
      </w:r>
    </w:p>
    <w:p w:rsidR="0021749B" w:rsidRDefault="00AC0E23">
      <w:pPr>
        <w:widowControl w:val="0"/>
      </w:pPr>
      <w:r>
        <w:rPr>
          <w:shd w:val="clear" w:color="auto" w:fill="FDFDFE"/>
        </w:rPr>
        <w:t>- Dílo není technologicky inovativní.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b/>
          <w:shd w:val="clear" w:color="auto" w:fill="FDFDFE"/>
        </w:rPr>
        <w:t>Závěry</w:t>
      </w:r>
    </w:p>
    <w:p w:rsidR="0021749B" w:rsidRDefault="0021749B">
      <w:pPr>
        <w:widowControl w:val="0"/>
      </w:pP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1. Závěr:</w:t>
      </w:r>
      <w:r>
        <w:rPr>
          <w:shd w:val="clear" w:color="auto" w:fill="FDFDFE"/>
        </w:rPr>
        <w:t xml:space="preserve"> Požadavek rukodělné kvality a autorské originality je v současném umění překonaný, a proto na základě ostatních argumentů můžeme uzavřít, že instalace je uměleckým dílem.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2. Závěr:</w:t>
      </w:r>
      <w:r>
        <w:rPr>
          <w:shd w:val="clear" w:color="auto" w:fill="FDFDFE"/>
        </w:rPr>
        <w:t xml:space="preserve"> Interaktivita není nutnou podmínkou, abychom dílo označili za nov</w:t>
      </w:r>
      <w:r>
        <w:rPr>
          <w:shd w:val="clear" w:color="auto" w:fill="FDFDFE"/>
        </w:rPr>
        <w:t>omediální. Vzhledem k ostatním argumentům tedy můžeme uzavřít, že dílo je novomediální.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3. Závěr:</w:t>
      </w:r>
      <w:r>
        <w:rPr>
          <w:shd w:val="clear" w:color="auto" w:fill="FDFDFE"/>
        </w:rPr>
        <w:t xml:space="preserve"> Bernd Oppl jako tvůrce se k historickým uměleckým dílům může vztahovat nevědomě, a přestože k dílu přistupuje s větší distancí, než je tomu u mnohým realizací</w:t>
      </w:r>
      <w:r>
        <w:rPr>
          <w:shd w:val="clear" w:color="auto" w:fill="FDFDFE"/>
        </w:rPr>
        <w:t xml:space="preserve"> umělců 70. let, ostatní charakteristiky díla ho s těmito autory jasně spojují.</w:t>
      </w:r>
    </w:p>
    <w:p w:rsidR="0021749B" w:rsidRDefault="00AC0E23">
      <w:pPr>
        <w:widowControl w:val="0"/>
      </w:pPr>
      <w:r>
        <w:rPr>
          <w:u w:val="single"/>
          <w:shd w:val="clear" w:color="auto" w:fill="FDFDFE"/>
        </w:rPr>
        <w:t>4. Závěr:</w:t>
      </w:r>
      <w:r>
        <w:rPr>
          <w:shd w:val="clear" w:color="auto" w:fill="FDFDFE"/>
        </w:rPr>
        <w:t xml:space="preserve"> Ani u novomediálního díla není technologická inovativnost zásadním požadavkem - i na základě starších digitálních technologií může vzniknout dílo, jehož kvalita se od</w:t>
      </w:r>
      <w:r>
        <w:rPr>
          <w:shd w:val="clear" w:color="auto" w:fill="FDFDFE"/>
        </w:rPr>
        <w:t>vozuje od divácké působivosti, sdělnosti či poetičnosti.</w:t>
      </w:r>
    </w:p>
    <w:p w:rsidR="0021749B" w:rsidRDefault="0021749B">
      <w:pPr>
        <w:widowControl w:val="0"/>
      </w:pPr>
    </w:p>
    <w:p w:rsidR="0021749B" w:rsidRDefault="0021749B">
      <w:pPr>
        <w:widowControl w:val="0"/>
      </w:pPr>
    </w:p>
    <w:p w:rsidR="0021749B" w:rsidRDefault="0021749B">
      <w:pPr>
        <w:widowControl w:val="0"/>
      </w:pPr>
      <w:bookmarkStart w:id="0" w:name="_GoBack"/>
      <w:bookmarkEnd w:id="0"/>
    </w:p>
    <w:sectPr w:rsidR="0021749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1749B"/>
    <w:rsid w:val="0021749B"/>
    <w:rsid w:val="005901D6"/>
    <w:rsid w:val="007205CC"/>
    <w:rsid w:val="00A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a argumentační linie.docx</dc:title>
  <dc:creator>Zuzana</dc:creator>
  <cp:lastModifiedBy>Zuzana</cp:lastModifiedBy>
  <cp:revision>4</cp:revision>
  <dcterms:created xsi:type="dcterms:W3CDTF">2014-03-19T09:43:00Z</dcterms:created>
  <dcterms:modified xsi:type="dcterms:W3CDTF">2014-03-19T09:44:00Z</dcterms:modified>
</cp:coreProperties>
</file>