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6F" w:rsidRPr="004C006F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  <w:r w:rsidRPr="004C006F">
        <w:rPr>
          <w:rFonts w:ascii="Palatino-Roman" w:hAnsi="Palatino-Roman" w:cs="Palatino-Roman"/>
          <w:sz w:val="24"/>
          <w:szCs w:val="24"/>
        </w:rPr>
        <w:t>The Third Element; or,</w:t>
      </w:r>
      <w:r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How to Build a Storyworld</w:t>
      </w:r>
    </w:p>
    <w:p w:rsidR="004C006F" w:rsidRPr="004C006F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Italic" w:hAnsi="Palatino-Italic" w:cs="Palatino-Italic"/>
          <w:i/>
          <w:iCs/>
          <w:sz w:val="24"/>
          <w:szCs w:val="24"/>
        </w:rPr>
      </w:pPr>
      <w:r w:rsidRPr="004C006F">
        <w:rPr>
          <w:rFonts w:ascii="Palatino-Italic" w:hAnsi="Palatino-Italic" w:cs="Palatino-Italic"/>
          <w:i/>
          <w:iCs/>
          <w:sz w:val="24"/>
          <w:szCs w:val="24"/>
        </w:rPr>
        <w:t xml:space="preserve">(iii) </w:t>
      </w:r>
      <w:r w:rsidRPr="004C006F">
        <w:rPr>
          <w:rFonts w:ascii="Palatino-BoldItalic" w:hAnsi="Palatino-BoldItalic" w:cs="Palatino-BoldItalic"/>
          <w:b/>
          <w:bCs/>
          <w:i/>
          <w:iCs/>
          <w:sz w:val="24"/>
          <w:szCs w:val="24"/>
        </w:rPr>
        <w:t xml:space="preserve">Worldmaking/world disruption. </w:t>
      </w:r>
      <w:r w:rsidRPr="004C006F">
        <w:rPr>
          <w:rFonts w:ascii="Palatino-Italic" w:hAnsi="Palatino-Italic" w:cs="Palatino-Italic"/>
          <w:i/>
          <w:iCs/>
          <w:sz w:val="24"/>
          <w:szCs w:val="24"/>
        </w:rPr>
        <w:t>The events represented in</w:t>
      </w:r>
    </w:p>
    <w:p w:rsidR="004C006F" w:rsidRPr="004C006F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Italic" w:hAnsi="Palatino-Italic" w:cs="Palatino-Italic"/>
          <w:i/>
          <w:iCs/>
          <w:sz w:val="24"/>
          <w:szCs w:val="24"/>
        </w:rPr>
      </w:pPr>
      <w:r w:rsidRPr="004C006F">
        <w:rPr>
          <w:rFonts w:ascii="Palatino-Italic" w:hAnsi="Palatino-Italic" w:cs="Palatino-Italic"/>
          <w:i/>
          <w:iCs/>
          <w:sz w:val="24"/>
          <w:szCs w:val="24"/>
        </w:rPr>
        <w:t>narrative are such that they introduce some sort of disruption or</w:t>
      </w:r>
    </w:p>
    <w:p w:rsidR="004C006F" w:rsidRPr="004C006F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Italic" w:hAnsi="Palatino-Italic" w:cs="Palatino-Italic"/>
          <w:i/>
          <w:iCs/>
          <w:sz w:val="24"/>
          <w:szCs w:val="24"/>
        </w:rPr>
      </w:pPr>
      <w:r w:rsidRPr="004C006F">
        <w:rPr>
          <w:rFonts w:ascii="Palatino-Italic" w:hAnsi="Palatino-Italic" w:cs="Palatino-Italic"/>
          <w:i/>
          <w:iCs/>
          <w:sz w:val="24"/>
          <w:szCs w:val="24"/>
        </w:rPr>
        <w:t>disequilibrium into a storyworld involving human or human-like</w:t>
      </w:r>
    </w:p>
    <w:p w:rsidR="004C006F" w:rsidRPr="004C006F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Italic" w:hAnsi="Palatino-Italic" w:cs="Palatino-Italic"/>
          <w:i/>
          <w:iCs/>
          <w:sz w:val="24"/>
          <w:szCs w:val="24"/>
        </w:rPr>
      </w:pPr>
      <w:r w:rsidRPr="004C006F">
        <w:rPr>
          <w:rFonts w:ascii="Palatino-Italic" w:hAnsi="Palatino-Italic" w:cs="Palatino-Italic"/>
          <w:i/>
          <w:iCs/>
          <w:sz w:val="24"/>
          <w:szCs w:val="24"/>
        </w:rPr>
        <w:t>agents, whether that world is presented as actual or fictional, realistic</w:t>
      </w:r>
    </w:p>
    <w:p w:rsidR="004C006F" w:rsidRPr="004C006F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Italic" w:hAnsi="Palatino-Italic" w:cs="Palatino-Italic"/>
          <w:i/>
          <w:iCs/>
          <w:sz w:val="24"/>
          <w:szCs w:val="24"/>
        </w:rPr>
      </w:pPr>
      <w:r w:rsidRPr="004C006F">
        <w:rPr>
          <w:rFonts w:ascii="Palatino-Italic" w:hAnsi="Palatino-Italic" w:cs="Palatino-Italic"/>
          <w:i/>
          <w:iCs/>
          <w:sz w:val="24"/>
          <w:szCs w:val="24"/>
        </w:rPr>
        <w:t>or fantastic, remembered or dreamed, etc.</w:t>
      </w:r>
    </w:p>
    <w:p w:rsidR="004C006F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Bold" w:hAnsi="Palatino-Bold" w:cs="Palatino-Bold"/>
          <w:b/>
          <w:bCs/>
          <w:sz w:val="24"/>
          <w:szCs w:val="24"/>
        </w:rPr>
      </w:pPr>
    </w:p>
    <w:p w:rsidR="004C006F" w:rsidRPr="004C006F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Bold" w:hAnsi="Palatino-Bold" w:cs="Palatino-Bold"/>
          <w:b/>
          <w:bCs/>
          <w:sz w:val="24"/>
          <w:szCs w:val="24"/>
        </w:rPr>
      </w:pPr>
      <w:r w:rsidRPr="004C006F">
        <w:rPr>
          <w:rFonts w:ascii="Palatino-Bold" w:hAnsi="Palatino-Bold" w:cs="Palatino-Bold"/>
          <w:b/>
          <w:bCs/>
          <w:sz w:val="24"/>
          <w:szCs w:val="24"/>
        </w:rPr>
        <w:t>Narratives as Blueprints for Worldmaking</w:t>
      </w:r>
    </w:p>
    <w:p w:rsidR="004C006F" w:rsidRPr="004C006F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  <w:r w:rsidRPr="004C006F">
        <w:rPr>
          <w:rFonts w:ascii="Palatino-Italic" w:hAnsi="Palatino-Italic" w:cs="Palatino-Italic"/>
          <w:i/>
          <w:iCs/>
          <w:sz w:val="24"/>
          <w:szCs w:val="24"/>
        </w:rPr>
        <w:t xml:space="preserve">Storyworlds </w:t>
      </w:r>
      <w:r w:rsidRPr="004C006F">
        <w:rPr>
          <w:rFonts w:ascii="Palatino-Roman" w:hAnsi="Palatino-Roman" w:cs="Palatino-Roman"/>
          <w:sz w:val="24"/>
          <w:szCs w:val="24"/>
        </w:rPr>
        <w:t>can be defined as the worlds evoked by narratives;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reciprocally, narratives can be defined as blueprints for a specific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mode of world-creation. Mapping words (or other kinds</w:t>
      </w:r>
    </w:p>
    <w:p w:rsidR="004C006F" w:rsidRPr="004C006F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  <w:r w:rsidRPr="004C006F">
        <w:rPr>
          <w:rFonts w:ascii="Palatino-Roman" w:hAnsi="Palatino-Roman" w:cs="Palatino-Roman"/>
          <w:sz w:val="24"/>
          <w:szCs w:val="24"/>
        </w:rPr>
        <w:t xml:space="preserve">of semiotic cues) onto worlds is a fundamental – perhaps </w:t>
      </w:r>
      <w:r w:rsidRPr="004C006F">
        <w:rPr>
          <w:rFonts w:ascii="Palatino-Italic" w:hAnsi="Palatino-Italic" w:cs="Palatino-Italic"/>
          <w:i/>
          <w:iCs/>
          <w:sz w:val="24"/>
          <w:szCs w:val="24"/>
        </w:rPr>
        <w:t>the</w:t>
      </w:r>
      <w:r w:rsidR="00934B17">
        <w:rPr>
          <w:rFonts w:ascii="Palatino-Italic" w:hAnsi="Palatino-Italic" w:cs="Palatino-Italic"/>
          <w:i/>
          <w:iCs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fundamental – requirement for narrative sense-making; yet this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mapping operation may seem so natural and normal that no</w:t>
      </w:r>
    </w:p>
    <w:p w:rsidR="004C006F" w:rsidRPr="004C006F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  <w:r w:rsidRPr="004C006F">
        <w:rPr>
          <w:rFonts w:ascii="Palatino-Roman" w:hAnsi="Palatino-Roman" w:cs="Palatino-Roman"/>
          <w:sz w:val="24"/>
          <w:szCs w:val="24"/>
        </w:rPr>
        <w:t>“theory,” no specialized nomenclature or framework of concepts,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is necessary to describe and explain the specific procedures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involved. In the present chapter, I argue for the need to slow down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and de-automatize the rapid, apparently effortless interpretive processes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involved in experiencing narrative worlds. Exploring the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third basic element of narrative necessitates taking the measure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of these processes – that is, identifying what is distinctive about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narrative ways of worldmaking as opposed to other methods for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using symbol systems to make and unmake worlds.</w:t>
      </w:r>
    </w:p>
    <w:p w:rsidR="004C006F" w:rsidRPr="004C006F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Italic" w:hAnsi="Palatino-Italic" w:cs="Palatino-Italic"/>
          <w:i/>
          <w:iCs/>
          <w:sz w:val="24"/>
          <w:szCs w:val="24"/>
        </w:rPr>
      </w:pPr>
    </w:p>
    <w:p w:rsidR="004C006F" w:rsidRPr="004C006F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  <w:r w:rsidRPr="004C006F">
        <w:rPr>
          <w:rFonts w:ascii="Palatino-Roman" w:hAnsi="Palatino-Roman" w:cs="Palatino-Roman"/>
          <w:sz w:val="24"/>
          <w:szCs w:val="24"/>
        </w:rPr>
        <w:t>The classical, structuralist narratologists failed to come to terms with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the referential or world-creating properties of narrative, partly because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of the exclusion of the referent in favor of signifier and signified in the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Saussurean language theory that informed the structuralists’ approach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(see chapter 2). Over the past couple of decades, however, one of the</w:t>
      </w:r>
    </w:p>
    <w:p w:rsidR="004C006F" w:rsidRPr="004C006F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  <w:r w:rsidRPr="004C006F">
        <w:rPr>
          <w:rFonts w:ascii="Palatino-Roman" w:hAnsi="Palatino-Roman" w:cs="Palatino-Roman"/>
          <w:sz w:val="24"/>
          <w:szCs w:val="24"/>
        </w:rPr>
        <w:t>most basic and abiding concerns of narrative scholars has been how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readers of print narratives, interlocutors in face-to-face discourse, and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viewers of films use textual cues to build up representations of the worlds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 xml:space="preserve">evoked by stories, or </w:t>
      </w:r>
      <w:r w:rsidRPr="004C006F">
        <w:rPr>
          <w:rFonts w:ascii="Palatino-Italic" w:hAnsi="Palatino-Italic" w:cs="Palatino-Italic"/>
          <w:i/>
          <w:iCs/>
          <w:sz w:val="24"/>
          <w:szCs w:val="24"/>
        </w:rPr>
        <w:t>storyworlds</w:t>
      </w:r>
      <w:r w:rsidRPr="004C006F">
        <w:rPr>
          <w:rFonts w:ascii="Palatino-Roman" w:hAnsi="Palatino-Roman" w:cs="Palatino-Roman"/>
          <w:sz w:val="24"/>
          <w:szCs w:val="24"/>
        </w:rPr>
        <w:t>. Such worldmaking practices are of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central importance to narrative scholars of all sorts, from feminist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narratologists exploring how representations of male and female characters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pertain to dominant cultural stereotypes about gender roles, to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rhetorical theorists hypothesizing about the kinds of assumptions,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beliefs, and attitudes that must to be adopted by readers if they are to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participate in the multiple audience positions required to engage fully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with fictional worlds, to analysts (and designers) of digital narratives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interested in how interactive systems can remediate the experience of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being immersed in the virtual worlds created through everyday narrative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practices. New ways of characterizing the third basic element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of narrative, its intrinsic concern with more or less richly detailed</w:t>
      </w:r>
    </w:p>
    <w:p w:rsidR="004C006F" w:rsidRPr="004C006F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  <w:r w:rsidRPr="004C006F">
        <w:rPr>
          <w:rFonts w:ascii="Palatino-Roman" w:hAnsi="Palatino-Roman" w:cs="Palatino-Roman"/>
          <w:sz w:val="24"/>
          <w:szCs w:val="24"/>
        </w:rPr>
        <w:t>storyworlds, have arisen from this re-engagement with the referential,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world-creating potential of narrative. That re-engagement has received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additional impetus from foundational theoretical studies of narrative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worlds – studies that I discuss later in this chapter and that draw on</w:t>
      </w:r>
    </w:p>
    <w:p w:rsidR="004C006F" w:rsidRPr="004C006F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  <w:r w:rsidRPr="004C006F">
        <w:rPr>
          <w:rFonts w:ascii="Palatino-Roman" w:hAnsi="Palatino-Roman" w:cs="Palatino-Roman"/>
          <w:sz w:val="24"/>
          <w:szCs w:val="24"/>
        </w:rPr>
        <w:t>ideas developed by philosophers, psychologists, linguists, and others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concerned with how people use various kinds of symbol systems to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refer to aspects of their experience.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In parallel with the account developed in Herman (2002a: 9–22), I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 xml:space="preserve">use the term </w:t>
      </w:r>
      <w:r w:rsidRPr="004C006F">
        <w:rPr>
          <w:rFonts w:ascii="Palatino-Italic" w:hAnsi="Palatino-Italic" w:cs="Palatino-Italic"/>
          <w:i/>
          <w:iCs/>
          <w:sz w:val="24"/>
          <w:szCs w:val="24"/>
        </w:rPr>
        <w:t xml:space="preserve">storyworld </w:t>
      </w:r>
      <w:r w:rsidRPr="004C006F">
        <w:rPr>
          <w:rFonts w:ascii="Palatino-Roman" w:hAnsi="Palatino-Roman" w:cs="Palatino-Roman"/>
          <w:sz w:val="24"/>
          <w:szCs w:val="24"/>
        </w:rPr>
        <w:t>to refer to the world evoked implicitly as well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as explicitly by a narrative, whether that narrative takes the form of a</w:t>
      </w:r>
    </w:p>
    <w:p w:rsidR="004C006F" w:rsidRPr="004C006F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  <w:r w:rsidRPr="004C006F">
        <w:rPr>
          <w:rFonts w:ascii="Palatino-Roman" w:hAnsi="Palatino-Roman" w:cs="Palatino-Roman"/>
          <w:sz w:val="24"/>
          <w:szCs w:val="24"/>
        </w:rPr>
        <w:lastRenderedPageBreak/>
        <w:t>printed text, film, graphic novel, sign language, everyday conversation,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or even a tale that is projected but never actualized as a concrete artifact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– for example, stories about ourselves that we contemplate telling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to friends but then do not, or film scripts that a screenwriter has plans</w:t>
      </w:r>
    </w:p>
    <w:p w:rsidR="00934B17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  <w:r w:rsidRPr="004C006F">
        <w:rPr>
          <w:rFonts w:ascii="Palatino-Roman" w:hAnsi="Palatino-Roman" w:cs="Palatino-Roman"/>
          <w:sz w:val="24"/>
          <w:szCs w:val="24"/>
        </w:rPr>
        <w:t>to create in the future. Storyworlds are global mental representations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enabling interpreters to frame inferences about the situations, characters,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and occurrences either explicitly mentioned in or implied by a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narrative text or discourse. As such, storyworlds are mental models of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the situations and events being recounted – of who did what to and</w:t>
      </w:r>
      <w:r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with whom, when, where, why, and in what manner. Reciprocally, narrative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artifacts (texts, films, etc.) provide blueprints for the creation and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modification of such mentally configured storyworlds.</w:t>
      </w:r>
    </w:p>
    <w:p w:rsidR="00934B17" w:rsidRDefault="00934B17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</w:p>
    <w:p w:rsidR="004C006F" w:rsidRPr="004C006F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  <w:r w:rsidRPr="004C006F">
        <w:rPr>
          <w:rFonts w:ascii="Palatino-Roman" w:hAnsi="Palatino-Roman" w:cs="Palatino-Roman"/>
          <w:sz w:val="24"/>
          <w:szCs w:val="24"/>
        </w:rPr>
        <w:t>1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Storytellers use the semiotic cues available in a given narrative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medium to design these blueprints for creating and updating storyworlds.</w:t>
      </w:r>
    </w:p>
    <w:p w:rsidR="00934B17" w:rsidRDefault="00934B17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</w:p>
    <w:p w:rsidR="004C006F" w:rsidRPr="004C006F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  <w:r w:rsidRPr="004C006F">
        <w:rPr>
          <w:rFonts w:ascii="Palatino-Roman" w:hAnsi="Palatino-Roman" w:cs="Palatino-Roman"/>
          <w:sz w:val="24"/>
          <w:szCs w:val="24"/>
        </w:rPr>
        <w:t>2 In print texts, the cues incl</w:t>
      </w:r>
      <w:r w:rsidR="00934B17">
        <w:rPr>
          <w:rFonts w:ascii="Palatino-Roman" w:hAnsi="Palatino-Roman" w:cs="Palatino-Roman"/>
          <w:sz w:val="24"/>
          <w:szCs w:val="24"/>
        </w:rPr>
        <w:t xml:space="preserve">ude the expressive resources of </w:t>
      </w:r>
      <w:r w:rsidRPr="004C006F">
        <w:rPr>
          <w:rFonts w:ascii="Palatino-Roman" w:hAnsi="Palatino-Roman" w:cs="Palatino-Roman"/>
          <w:sz w:val="24"/>
          <w:szCs w:val="24"/>
        </w:rPr>
        <w:t>(written) language, including not just words, phrases, and sentences,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but also typographical formats, the disposition of space on the printed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page (including spaces used for section breaks, indentations marking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new paragraphs, etc.), and (potentially) diagrams, sketches, and illustrations.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 xml:space="preserve">In graphic novels such as </w:t>
      </w:r>
      <w:r w:rsidRPr="004C006F">
        <w:rPr>
          <w:rFonts w:ascii="Palatino-Italic" w:hAnsi="Palatino-Italic" w:cs="Palatino-Italic"/>
          <w:i/>
          <w:iCs/>
          <w:sz w:val="24"/>
          <w:szCs w:val="24"/>
        </w:rPr>
        <w:t>Ghost World</w:t>
      </w:r>
      <w:r w:rsidRPr="004C006F">
        <w:rPr>
          <w:rFonts w:ascii="Palatino-Roman" w:hAnsi="Palatino-Roman" w:cs="Palatino-Roman"/>
          <w:sz w:val="24"/>
          <w:szCs w:val="24"/>
        </w:rPr>
        <w:t>, by contrast, the nonverbal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elements play a more prominent role: the arrangement of characters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in represented scenes, the shapes of speech balloons, and the representations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of the scenes in panels that form part of larger sequences of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images and textual elements, can convey information about the storyworld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that would have to be transmitted by purely verbal means in a</w:t>
      </w:r>
    </w:p>
    <w:p w:rsidR="004C006F" w:rsidRPr="004C006F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  <w:r w:rsidRPr="004C006F">
        <w:rPr>
          <w:rFonts w:ascii="Palatino-Roman" w:hAnsi="Palatino-Roman" w:cs="Palatino-Roman"/>
          <w:sz w:val="24"/>
          <w:szCs w:val="24"/>
        </w:rPr>
        <w:t>novel or short story without a comparable image track. Likewise, interlocutors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in contexts of face-to-face storytelling, readers of short stories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and novels, and members of the audience watching a film draw on such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 xml:space="preserve">medium-specific cues to build on the basis of the discourse (or </w:t>
      </w:r>
      <w:r w:rsidRPr="004C006F">
        <w:rPr>
          <w:rFonts w:ascii="Palatino-Italic" w:hAnsi="Palatino-Italic" w:cs="Palatino-Italic"/>
          <w:i/>
          <w:iCs/>
          <w:sz w:val="24"/>
          <w:szCs w:val="24"/>
        </w:rPr>
        <w:t>sjuzhet</w:t>
      </w:r>
      <w:r w:rsidRPr="004C006F">
        <w:rPr>
          <w:rFonts w:ascii="Palatino-Roman" w:hAnsi="Palatino-Roman" w:cs="Palatino-Roman"/>
          <w:sz w:val="24"/>
          <w:szCs w:val="24"/>
        </w:rPr>
        <w:t>)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 xml:space="preserve">a chronology for events (or </w:t>
      </w:r>
      <w:r w:rsidRPr="004C006F">
        <w:rPr>
          <w:rFonts w:ascii="Palatino-Italic" w:hAnsi="Palatino-Italic" w:cs="Palatino-Italic"/>
          <w:i/>
          <w:iCs/>
          <w:sz w:val="24"/>
          <w:szCs w:val="24"/>
        </w:rPr>
        <w:t>fabula</w:t>
      </w:r>
      <w:r w:rsidRPr="004C006F">
        <w:rPr>
          <w:rFonts w:ascii="Palatino-Roman" w:hAnsi="Palatino-Roman" w:cs="Palatino-Roman"/>
          <w:sz w:val="24"/>
          <w:szCs w:val="24"/>
        </w:rPr>
        <w:t>) (what happened when, or in what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order?); a broader temporal and spatial environment for those events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(when in history did these events occur, and where geographically?);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an inventory of the characters involved; and a working model of what</w:t>
      </w:r>
    </w:p>
    <w:p w:rsidR="00934B17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  <w:r w:rsidRPr="004C006F">
        <w:rPr>
          <w:rFonts w:ascii="Palatino-Roman" w:hAnsi="Palatino-Roman" w:cs="Palatino-Roman"/>
          <w:sz w:val="24"/>
          <w:szCs w:val="24"/>
        </w:rPr>
        <w:t>it was like for these characters to experience the more or less disruptive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or noncanonical events that constitute a core feature of narrative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representations, which may in turn be more or less reportable within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a particular discourse context or occasion for telling.</w:t>
      </w:r>
    </w:p>
    <w:p w:rsidR="00934B17" w:rsidRDefault="00934B17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</w:p>
    <w:p w:rsidR="004C006F" w:rsidRPr="004C006F" w:rsidRDefault="00934B17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  <w:r>
        <w:rPr>
          <w:rFonts w:ascii="Palatino-Roman" w:hAnsi="Palatino-Roman" w:cs="Palatino-Roman"/>
          <w:sz w:val="24"/>
          <w:szCs w:val="24"/>
        </w:rPr>
        <w:t xml:space="preserve">3 </w:t>
      </w:r>
      <w:r w:rsidR="004C006F" w:rsidRPr="004C006F">
        <w:rPr>
          <w:rFonts w:ascii="Palatino-Roman" w:hAnsi="Palatino-Roman" w:cs="Palatino-Roman"/>
          <w:sz w:val="24"/>
          <w:szCs w:val="24"/>
        </w:rPr>
        <w:t>At the same time, as discussed in chapter 3, interpreters seeking to</w:t>
      </w:r>
      <w:r>
        <w:rPr>
          <w:rFonts w:ascii="Palatino-Roman" w:hAnsi="Palatino-Roman" w:cs="Palatino-Roman"/>
          <w:sz w:val="24"/>
          <w:szCs w:val="24"/>
        </w:rPr>
        <w:t xml:space="preserve"> </w:t>
      </w:r>
      <w:r w:rsidR="004C006F" w:rsidRPr="004C006F">
        <w:rPr>
          <w:rFonts w:ascii="Palatino-Roman" w:hAnsi="Palatino-Roman" w:cs="Palatino-Roman"/>
          <w:sz w:val="24"/>
          <w:szCs w:val="24"/>
        </w:rPr>
        <w:t>build a storyworld on the basis of a text will also take into account</w:t>
      </w:r>
      <w:r>
        <w:rPr>
          <w:rFonts w:ascii="Palatino-Roman" w:hAnsi="Palatino-Roman" w:cs="Palatino-Roman"/>
          <w:sz w:val="24"/>
          <w:szCs w:val="24"/>
        </w:rPr>
        <w:t xml:space="preserve"> </w:t>
      </w:r>
      <w:r w:rsidR="004C006F" w:rsidRPr="004C006F">
        <w:rPr>
          <w:rFonts w:ascii="Palatino-Roman" w:hAnsi="Palatino-Roman" w:cs="Palatino-Roman"/>
          <w:sz w:val="24"/>
          <w:szCs w:val="24"/>
        </w:rPr>
        <w:t>complexities in the design of the blueprint itself – complexities creating</w:t>
      </w:r>
      <w:r>
        <w:rPr>
          <w:rFonts w:ascii="Palatino-Roman" w:hAnsi="Palatino-Roman" w:cs="Palatino-Roman"/>
          <w:sz w:val="24"/>
          <w:szCs w:val="24"/>
        </w:rPr>
        <w:t xml:space="preserve"> </w:t>
      </w:r>
      <w:r w:rsidR="004C006F" w:rsidRPr="004C006F">
        <w:rPr>
          <w:rFonts w:ascii="Palatino-Roman" w:hAnsi="Palatino-Roman" w:cs="Palatino-Roman"/>
          <w:sz w:val="24"/>
          <w:szCs w:val="24"/>
        </w:rPr>
        <w:t>additional layers of mediation in the relationship between narrative</w:t>
      </w:r>
    </w:p>
    <w:p w:rsidR="004C006F" w:rsidRPr="004C006F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  <w:r w:rsidRPr="004C006F">
        <w:rPr>
          <w:rFonts w:ascii="Palatino-Roman" w:hAnsi="Palatino-Roman" w:cs="Palatino-Roman"/>
          <w:sz w:val="24"/>
          <w:szCs w:val="24"/>
        </w:rPr>
        <w:t>and storyworld. Such mediation affects the interpretive process in, for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 xml:space="preserve">example, cases of unreliable narration such as Browning’s </w:t>
      </w:r>
      <w:r w:rsidRPr="004C006F">
        <w:rPr>
          <w:rFonts w:ascii="Palatino-Italic" w:hAnsi="Palatino-Italic" w:cs="Palatino-Italic"/>
          <w:i/>
          <w:iCs/>
          <w:sz w:val="24"/>
          <w:szCs w:val="24"/>
        </w:rPr>
        <w:t>My Last</w:t>
      </w:r>
      <w:r w:rsidR="00934B17">
        <w:rPr>
          <w:rFonts w:ascii="Palatino-Italic" w:hAnsi="Palatino-Italic" w:cs="Palatino-Italic"/>
          <w:i/>
          <w:iCs/>
          <w:sz w:val="24"/>
          <w:szCs w:val="24"/>
        </w:rPr>
        <w:t xml:space="preserve"> </w:t>
      </w:r>
      <w:r w:rsidRPr="004C006F">
        <w:rPr>
          <w:rFonts w:ascii="Palatino-Italic" w:hAnsi="Palatino-Italic" w:cs="Palatino-Italic"/>
          <w:i/>
          <w:iCs/>
          <w:sz w:val="24"/>
          <w:szCs w:val="24"/>
        </w:rPr>
        <w:t>Duchess</w:t>
      </w:r>
      <w:r w:rsidRPr="004C006F">
        <w:rPr>
          <w:rFonts w:ascii="Palatino-Roman" w:hAnsi="Palatino-Roman" w:cs="Palatino-Roman"/>
          <w:sz w:val="24"/>
          <w:szCs w:val="24"/>
        </w:rPr>
        <w:t>, where the teller of a story cannot be taken at his or her word,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compelling the audience to “read between the lines” – in other words,</w:t>
      </w:r>
    </w:p>
    <w:p w:rsidR="004C006F" w:rsidRPr="004C006F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  <w:r w:rsidRPr="004C006F">
        <w:rPr>
          <w:rFonts w:ascii="Palatino-Roman" w:hAnsi="Palatino-Roman" w:cs="Palatino-Roman"/>
          <w:sz w:val="24"/>
          <w:szCs w:val="24"/>
        </w:rPr>
        <w:t xml:space="preserve">to scan the text for clues about how the </w:t>
      </w:r>
      <w:r w:rsidR="00934B17">
        <w:rPr>
          <w:rFonts w:ascii="Palatino-Roman" w:hAnsi="Palatino-Roman" w:cs="Palatino-Roman"/>
          <w:sz w:val="24"/>
          <w:szCs w:val="24"/>
        </w:rPr>
        <w:t xml:space="preserve">storyworld really (or probably) </w:t>
      </w:r>
      <w:r w:rsidRPr="004C006F">
        <w:rPr>
          <w:rFonts w:ascii="Palatino-Roman" w:hAnsi="Palatino-Roman" w:cs="Palatino-Roman"/>
          <w:sz w:val="24"/>
          <w:szCs w:val="24"/>
        </w:rPr>
        <w:t xml:space="preserve">is, as opposed to how the narrator says it is. Likewise, in </w:t>
      </w:r>
      <w:r w:rsidRPr="004C006F">
        <w:rPr>
          <w:rFonts w:ascii="Palatino-Italic" w:hAnsi="Palatino-Italic" w:cs="Palatino-Italic"/>
          <w:i/>
          <w:iCs/>
          <w:sz w:val="24"/>
          <w:szCs w:val="24"/>
        </w:rPr>
        <w:t>Ghost World</w:t>
      </w:r>
      <w:r w:rsidRPr="004C006F">
        <w:rPr>
          <w:rFonts w:ascii="Palatino-Roman" w:hAnsi="Palatino-Roman" w:cs="Palatino-Roman"/>
          <w:sz w:val="24"/>
          <w:szCs w:val="24"/>
        </w:rPr>
        <w:t>,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during a sequence in which Enid fantasizes about one of her teachers,</w:t>
      </w:r>
      <w:r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Mr. Pierce, the use of a distinctive fon</w:t>
      </w:r>
      <w:r w:rsidR="00934B17">
        <w:rPr>
          <w:rFonts w:ascii="Palatino-Roman" w:hAnsi="Palatino-Roman" w:cs="Palatino-Roman"/>
          <w:sz w:val="24"/>
          <w:szCs w:val="24"/>
        </w:rPr>
        <w:t xml:space="preserve">t or typeface within the speech </w:t>
      </w:r>
      <w:r w:rsidRPr="004C006F">
        <w:rPr>
          <w:rFonts w:ascii="Palatino-Roman" w:hAnsi="Palatino-Roman" w:cs="Palatino-Roman"/>
          <w:sz w:val="24"/>
          <w:szCs w:val="24"/>
        </w:rPr>
        <w:t xml:space="preserve">balloons (not to mention the content of </w:t>
      </w:r>
      <w:r w:rsidR="00934B17">
        <w:rPr>
          <w:rFonts w:ascii="Palatino-Roman" w:hAnsi="Palatino-Roman" w:cs="Palatino-Roman"/>
          <w:sz w:val="24"/>
          <w:szCs w:val="24"/>
        </w:rPr>
        <w:t xml:space="preserve">the sequence – e.g., Enid naked </w:t>
      </w:r>
      <w:r w:rsidRPr="004C006F">
        <w:rPr>
          <w:rFonts w:ascii="Palatino-Roman" w:hAnsi="Palatino-Roman" w:cs="Palatino-Roman"/>
          <w:sz w:val="24"/>
          <w:szCs w:val="24"/>
        </w:rPr>
        <w:t xml:space="preserve">in the shower with Mr. </w:t>
      </w:r>
      <w:r w:rsidRPr="004C006F">
        <w:rPr>
          <w:rFonts w:ascii="Palatino-Roman" w:hAnsi="Palatino-Roman" w:cs="Palatino-Roman"/>
          <w:sz w:val="24"/>
          <w:szCs w:val="24"/>
        </w:rPr>
        <w:lastRenderedPageBreak/>
        <w:t>Pierce clad in a formal suit) indicates that the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represented scenes and utterances are ones that Enid has imagined, rather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than events that took place within the storyworld to which the characters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orient as actual or real (Clowes 1997: 32). Both of these examples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entail complex processes of worldmaking. For its part, the Browning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poem compels readers to sift out from the Duke’s elliptical, distorted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version of events a divergent or rather more complete account of what</w:t>
      </w:r>
    </w:p>
    <w:p w:rsidR="004C006F" w:rsidRPr="004C006F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  <w:r w:rsidRPr="004C006F">
        <w:rPr>
          <w:rFonts w:ascii="Palatino-Roman" w:hAnsi="Palatino-Roman" w:cs="Palatino-Roman"/>
          <w:sz w:val="24"/>
          <w:szCs w:val="24"/>
        </w:rPr>
        <w:t>happened, affording through these indirect means a blueprint for building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the domain of factual (or at least probable) occurrences. The world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that emerges through this process is one in which the Duke, despite or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rather because of his own best efforts at spin or damage control, figures</w:t>
      </w:r>
    </w:p>
    <w:p w:rsidR="004C006F" w:rsidRPr="004C006F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  <w:r w:rsidRPr="004C006F">
        <w:rPr>
          <w:rFonts w:ascii="Palatino-Roman" w:hAnsi="Palatino-Roman" w:cs="Palatino-Roman"/>
          <w:sz w:val="24"/>
          <w:szCs w:val="24"/>
        </w:rPr>
        <w:t>as an insanely jealous, homicidally possessive, and controlling spouse.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Meanwhile, Enid’s erotic fantasy demonstrates in another way the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multifacetedness of storyworlds, which typically encompass not just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worlds that are socially and institutionally defined as “given” but also</w:t>
      </w:r>
    </w:p>
    <w:p w:rsidR="004C006F" w:rsidRPr="004C006F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  <w:r w:rsidRPr="004C006F">
        <w:rPr>
          <w:rFonts w:ascii="Palatino-Roman" w:hAnsi="Palatino-Roman" w:cs="Palatino-Roman"/>
          <w:sz w:val="24"/>
          <w:szCs w:val="24"/>
        </w:rPr>
        <w:t>private worlds (Ryan 1991) or subwo</w:t>
      </w:r>
      <w:r w:rsidR="00934B17">
        <w:rPr>
          <w:rFonts w:ascii="Palatino-Roman" w:hAnsi="Palatino-Roman" w:cs="Palatino-Roman"/>
          <w:sz w:val="24"/>
          <w:szCs w:val="24"/>
        </w:rPr>
        <w:t xml:space="preserve">rlds (Werth 1999) consisting of </w:t>
      </w:r>
      <w:r w:rsidRPr="004C006F">
        <w:rPr>
          <w:rFonts w:ascii="Palatino-Roman" w:hAnsi="Palatino-Roman" w:cs="Palatino-Roman"/>
          <w:sz w:val="24"/>
          <w:szCs w:val="24"/>
        </w:rPr>
        <w:t>characters’ beliefs, desires, intentions, memories, and imaginative projections.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Some of these subworlds may never be expressed outwardly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to other characters, as is likely the case with Enid’s fantasy – hence</w:t>
      </w:r>
    </w:p>
    <w:p w:rsidR="004C006F" w:rsidRPr="004C006F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  <w:r w:rsidRPr="004C006F">
        <w:rPr>
          <w:rFonts w:ascii="Palatino-Roman" w:hAnsi="Palatino-Roman" w:cs="Palatino-Roman"/>
          <w:sz w:val="24"/>
          <w:szCs w:val="24"/>
        </w:rPr>
        <w:t>Clowes’s use of a typeface that distinguishes this sequence from other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conversational exchanges represented in the text.</w:t>
      </w:r>
      <w:r w:rsidR="003A39FE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But what would a more general account of how narratives evoke storyworlds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look like? And how do narrative ways of worldmaking differ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from other representational practices that involve the construction or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reconstruction of worlds, in a broad sense? In other words, when it comes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to world-creation, what distinguishes narrative representations from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other contexts in which people design and manipulate symbol systems</w:t>
      </w:r>
    </w:p>
    <w:p w:rsidR="004C006F" w:rsidRPr="004C006F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  <w:r w:rsidRPr="004C006F">
        <w:rPr>
          <w:rFonts w:ascii="Palatino-Roman" w:hAnsi="Palatino-Roman" w:cs="Palatino-Roman"/>
          <w:sz w:val="24"/>
          <w:szCs w:val="24"/>
        </w:rPr>
        <w:t>for the purpose of structuring, comprehending, and communicating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aspects of experience? I explore these issues in my next section.</w:t>
      </w:r>
    </w:p>
    <w:p w:rsidR="004C006F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Bold" w:hAnsi="Palatino-Bold" w:cs="Palatino-Bold"/>
          <w:b/>
          <w:bCs/>
          <w:sz w:val="24"/>
          <w:szCs w:val="24"/>
        </w:rPr>
      </w:pPr>
    </w:p>
    <w:p w:rsidR="004C006F" w:rsidRPr="004C006F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Bold" w:hAnsi="Palatino-Bold" w:cs="Palatino-Bold"/>
          <w:b/>
          <w:bCs/>
          <w:sz w:val="24"/>
          <w:szCs w:val="24"/>
        </w:rPr>
      </w:pPr>
      <w:r w:rsidRPr="004C006F">
        <w:rPr>
          <w:rFonts w:ascii="Palatino-Bold" w:hAnsi="Palatino-Bold" w:cs="Palatino-Bold"/>
          <w:b/>
          <w:bCs/>
          <w:sz w:val="24"/>
          <w:szCs w:val="24"/>
        </w:rPr>
        <w:t>Narrative Ways of Worldmaking</w:t>
      </w:r>
    </w:p>
    <w:p w:rsidR="004C006F" w:rsidRPr="004C006F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  <w:r w:rsidRPr="004C006F">
        <w:rPr>
          <w:rFonts w:ascii="Palatino-Roman" w:hAnsi="Palatino-Roman" w:cs="Palatino-Roman"/>
          <w:sz w:val="24"/>
          <w:szCs w:val="24"/>
        </w:rPr>
        <w:t>To capture what is distinctive about narrative ways of worldmaking,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this section begins with an overview of Goodman’s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(1978) broad account of “ways of worldmaking.” The building of</w:t>
      </w:r>
    </w:p>
    <w:p w:rsidR="004C006F" w:rsidRPr="004C006F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  <w:r w:rsidRPr="004C006F">
        <w:rPr>
          <w:rFonts w:ascii="Palatino-Roman" w:hAnsi="Palatino-Roman" w:cs="Palatino-Roman"/>
          <w:sz w:val="24"/>
          <w:szCs w:val="24"/>
        </w:rPr>
        <w:t>storyworlds involves specific procedures set off against this larger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set of background conditions for world-creation. I start to outline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these procedures by developing an account of narrative beginnings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as prompts for worldmaking. This in turn sets up my next section,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where I survey a range of approaches to world-creation in narrative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contexts, moving from accounts that characterize the experience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of narrative worlds in a relati</w:t>
      </w:r>
      <w:r w:rsidR="00934B17">
        <w:rPr>
          <w:rFonts w:ascii="Palatino-Roman" w:hAnsi="Palatino-Roman" w:cs="Palatino-Roman"/>
          <w:sz w:val="24"/>
          <w:szCs w:val="24"/>
        </w:rPr>
        <w:t xml:space="preserve">vely macrostructural or gestalt </w:t>
      </w:r>
      <w:r w:rsidRPr="004C006F">
        <w:rPr>
          <w:rFonts w:ascii="Palatino-Roman" w:hAnsi="Palatino-Roman" w:cs="Palatino-Roman"/>
          <w:sz w:val="24"/>
          <w:szCs w:val="24"/>
        </w:rPr>
        <w:t>way toward more microstructural approaches that seek to anchor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types of inferences about storyworlds (including their temporal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and spatial dimensions) in particular kinds of textual designs.</w:t>
      </w:r>
      <w:r w:rsidR="003A39FE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 xml:space="preserve">In his study </w:t>
      </w:r>
      <w:r w:rsidRPr="004C006F">
        <w:rPr>
          <w:rFonts w:ascii="Palatino-Italic" w:hAnsi="Palatino-Italic" w:cs="Palatino-Italic"/>
          <w:i/>
          <w:iCs/>
          <w:sz w:val="24"/>
          <w:szCs w:val="24"/>
        </w:rPr>
        <w:t>Ways of Worldmaking</w:t>
      </w:r>
      <w:r w:rsidRPr="004C006F">
        <w:rPr>
          <w:rFonts w:ascii="Palatino-Roman" w:hAnsi="Palatino-Roman" w:cs="Palatino-Roman"/>
          <w:sz w:val="24"/>
          <w:szCs w:val="24"/>
        </w:rPr>
        <w:t>,</w:t>
      </w:r>
      <w:r w:rsidR="00934B17">
        <w:rPr>
          <w:rFonts w:ascii="Palatino-Roman" w:hAnsi="Palatino-Roman" w:cs="Palatino-Roman"/>
          <w:sz w:val="24"/>
          <w:szCs w:val="24"/>
        </w:rPr>
        <w:t xml:space="preserve"> the philosopher Nelson Goodman </w:t>
      </w:r>
      <w:r w:rsidRPr="004C006F">
        <w:rPr>
          <w:rFonts w:ascii="Palatino-Roman" w:hAnsi="Palatino-Roman" w:cs="Palatino-Roman"/>
          <w:sz w:val="24"/>
          <w:szCs w:val="24"/>
        </w:rPr>
        <w:t>develops ideas that afford context for my own analysis. Adopting a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pluralist instead of a reductionist stance, Goodman argues that “many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different world-versions are of independent interest and importance,</w:t>
      </w:r>
    </w:p>
    <w:p w:rsidR="004C006F" w:rsidRPr="004C006F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  <w:r w:rsidRPr="004C006F">
        <w:rPr>
          <w:rFonts w:ascii="Palatino-Roman" w:hAnsi="Palatino-Roman" w:cs="Palatino-Roman"/>
          <w:sz w:val="24"/>
          <w:szCs w:val="24"/>
        </w:rPr>
        <w:t>without any requirement or presumption of reducibility to a single base”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(Goodman 1978: 4), for example, the world-version propounded in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physics. As Goodman puts it, “[t]he pluralists’ acceptance of [worldversions]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other than physics impli</w:t>
      </w:r>
      <w:r w:rsidR="00934B17">
        <w:rPr>
          <w:rFonts w:ascii="Palatino-Roman" w:hAnsi="Palatino-Roman" w:cs="Palatino-Roman"/>
          <w:sz w:val="24"/>
          <w:szCs w:val="24"/>
        </w:rPr>
        <w:t xml:space="preserve">es no relaxation of rigor but a </w:t>
      </w:r>
      <w:r w:rsidRPr="004C006F">
        <w:rPr>
          <w:rFonts w:ascii="Palatino-Roman" w:hAnsi="Palatino-Roman" w:cs="Palatino-Roman"/>
          <w:sz w:val="24"/>
          <w:szCs w:val="24"/>
        </w:rPr>
        <w:t>recognition that standards different from yet no less exacting than those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 xml:space="preserve">applied in science are appropriate for </w:t>
      </w:r>
      <w:r w:rsidRPr="004C006F">
        <w:rPr>
          <w:rFonts w:ascii="Palatino-Roman" w:hAnsi="Palatino-Roman" w:cs="Palatino-Roman"/>
          <w:sz w:val="24"/>
          <w:szCs w:val="24"/>
        </w:rPr>
        <w:lastRenderedPageBreak/>
        <w:t>appraising what is conveyed in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perceptual or pictorial or literary versions” (1978: 5). More generally,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Goodman asks,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In just what sense are there many worlds? What distinguishes genuine</w:t>
      </w:r>
    </w:p>
    <w:p w:rsidR="004C006F" w:rsidRPr="004C006F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  <w:r w:rsidRPr="004C006F">
        <w:rPr>
          <w:rFonts w:ascii="Palatino-Roman" w:hAnsi="Palatino-Roman" w:cs="Palatino-Roman"/>
          <w:sz w:val="24"/>
          <w:szCs w:val="24"/>
        </w:rPr>
        <w:t>from spurious worlds? What are worlds made of? How are they made?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What role do symbols play in the making? And how is worldmaking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related to knowing? (Goodman 1978: 1)</w:t>
      </w:r>
    </w:p>
    <w:p w:rsidR="00934B17" w:rsidRDefault="00934B17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</w:p>
    <w:p w:rsidR="004C006F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  <w:r w:rsidRPr="004C006F">
        <w:rPr>
          <w:rFonts w:ascii="Palatino-Roman" w:hAnsi="Palatino-Roman" w:cs="Palatino-Roman"/>
          <w:sz w:val="24"/>
          <w:szCs w:val="24"/>
        </w:rPr>
        <w:t>Arguing that worldmaking “as we know it always starts from worlds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already on hand; the making is a remaking,” Goodman goes on to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identify five procedures for constructing worlds out of other worlds: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composition and decomposition; weighting; ordering; deletion and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supplementation; and deformation (1978: 7–16). Brief definitions andexamples of each procedure follow:</w:t>
      </w:r>
    </w:p>
    <w:p w:rsidR="00934B17" w:rsidRPr="004C006F" w:rsidRDefault="00934B17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</w:p>
    <w:p w:rsidR="004C006F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  <w:r w:rsidRPr="004C006F">
        <w:rPr>
          <w:rFonts w:ascii="Palatino-Roman" w:hAnsi="Palatino-Roman" w:cs="Palatino-Roman"/>
          <w:sz w:val="24"/>
          <w:szCs w:val="24"/>
        </w:rPr>
        <w:t xml:space="preserve">• </w:t>
      </w:r>
      <w:r w:rsidRPr="004C006F">
        <w:rPr>
          <w:rFonts w:ascii="Palatino-Bold" w:hAnsi="Palatino-Bold" w:cs="Palatino-Bold"/>
          <w:b/>
          <w:bCs/>
          <w:sz w:val="24"/>
          <w:szCs w:val="24"/>
        </w:rPr>
        <w:t>Composition and decomposition</w:t>
      </w:r>
      <w:r w:rsidRPr="004C006F">
        <w:rPr>
          <w:rFonts w:ascii="Palatino-Roman" w:hAnsi="Palatino-Roman" w:cs="Palatino-Roman"/>
          <w:sz w:val="24"/>
          <w:szCs w:val="24"/>
        </w:rPr>
        <w:t xml:space="preserve">: </w:t>
      </w:r>
      <w:r w:rsidR="00934B17">
        <w:rPr>
          <w:rFonts w:ascii="Palatino-Roman" w:hAnsi="Palatino-Roman" w:cs="Palatino-Roman"/>
          <w:sz w:val="24"/>
          <w:szCs w:val="24"/>
        </w:rPr>
        <w:t xml:space="preserve">“on the one hand . . . dividing </w:t>
      </w:r>
      <w:r w:rsidRPr="004C006F">
        <w:rPr>
          <w:rFonts w:ascii="Palatino-Roman" w:hAnsi="Palatino-Roman" w:cs="Palatino-Roman"/>
          <w:sz w:val="24"/>
          <w:szCs w:val="24"/>
        </w:rPr>
        <w:t xml:space="preserve">wholes into parts and partitioning </w:t>
      </w:r>
      <w:r>
        <w:rPr>
          <w:rFonts w:ascii="Palatino-Roman" w:hAnsi="Palatino-Roman" w:cs="Palatino-Roman"/>
          <w:sz w:val="24"/>
          <w:szCs w:val="24"/>
        </w:rPr>
        <w:t>kinds into subspecies, analyzing</w:t>
      </w:r>
      <w:r w:rsidR="003A39FE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complexes into component features, drawing distinctions; on the</w:t>
      </w:r>
      <w:r w:rsidR="003A39FE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other hand . . . composing wholes and</w:t>
      </w:r>
      <w:r w:rsidR="00934B17">
        <w:rPr>
          <w:rFonts w:ascii="Palatino-Roman" w:hAnsi="Palatino-Roman" w:cs="Palatino-Roman"/>
          <w:sz w:val="24"/>
          <w:szCs w:val="24"/>
        </w:rPr>
        <w:t xml:space="preserve"> kinds out of parts and members </w:t>
      </w:r>
      <w:r w:rsidRPr="004C006F">
        <w:rPr>
          <w:rFonts w:ascii="Palatino-Roman" w:hAnsi="Palatino-Roman" w:cs="Palatino-Roman"/>
          <w:sz w:val="24"/>
          <w:szCs w:val="24"/>
        </w:rPr>
        <w:t>and subclasses, combining features into complexes, and making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connections” (1978: 7). Ethnographic investigation of an indigenous</w:t>
      </w:r>
      <w:r w:rsidR="003A39FE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population, for example, may uncover the presence of several subcultures</w:t>
      </w:r>
      <w:r w:rsidR="003A39FE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where only one had been rec</w:t>
      </w:r>
      <w:r w:rsidR="00934B17">
        <w:rPr>
          <w:rFonts w:ascii="Palatino-Roman" w:hAnsi="Palatino-Roman" w:cs="Palatino-Roman"/>
          <w:sz w:val="24"/>
          <w:szCs w:val="24"/>
        </w:rPr>
        <w:t xml:space="preserve">ognized previously; conversely, </w:t>
      </w:r>
      <w:r w:rsidRPr="004C006F">
        <w:rPr>
          <w:rFonts w:ascii="Palatino-Roman" w:hAnsi="Palatino-Roman" w:cs="Palatino-Roman"/>
          <w:sz w:val="24"/>
          <w:szCs w:val="24"/>
        </w:rPr>
        <w:t>the formation of new “hybrid” disciplines or subdisciplines (algebraic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geometry, biochemistry, information design) results in new, more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complex world-versions.</w:t>
      </w:r>
    </w:p>
    <w:p w:rsidR="00934B17" w:rsidRPr="004C006F" w:rsidRDefault="00934B17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</w:p>
    <w:p w:rsidR="004C006F" w:rsidRPr="004C006F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  <w:r w:rsidRPr="004C006F">
        <w:rPr>
          <w:rFonts w:ascii="Palatino-Roman" w:hAnsi="Palatino-Roman" w:cs="Palatino-Roman"/>
          <w:sz w:val="24"/>
          <w:szCs w:val="24"/>
        </w:rPr>
        <w:t xml:space="preserve">• </w:t>
      </w:r>
      <w:r w:rsidRPr="004C006F">
        <w:rPr>
          <w:rFonts w:ascii="Palatino-Bold" w:hAnsi="Palatino-Bold" w:cs="Palatino-Bold"/>
          <w:b/>
          <w:bCs/>
          <w:sz w:val="24"/>
          <w:szCs w:val="24"/>
        </w:rPr>
        <w:t>Weighting</w:t>
      </w:r>
      <w:r w:rsidRPr="004C006F">
        <w:rPr>
          <w:rFonts w:ascii="Palatino-Roman" w:hAnsi="Palatino-Roman" w:cs="Palatino-Roman"/>
          <w:sz w:val="24"/>
          <w:szCs w:val="24"/>
        </w:rPr>
        <w:t>: “Some relevant kinds of t</w:t>
      </w:r>
      <w:r w:rsidR="00934B17">
        <w:rPr>
          <w:rFonts w:ascii="Palatino-Roman" w:hAnsi="Palatino-Roman" w:cs="Palatino-Roman"/>
          <w:sz w:val="24"/>
          <w:szCs w:val="24"/>
        </w:rPr>
        <w:t xml:space="preserve">he one world, rather than being </w:t>
      </w:r>
      <w:r w:rsidRPr="004C006F">
        <w:rPr>
          <w:rFonts w:ascii="Palatino-Roman" w:hAnsi="Palatino-Roman" w:cs="Palatino-Roman"/>
          <w:sz w:val="24"/>
          <w:szCs w:val="24"/>
        </w:rPr>
        <w:t>absent from the other, are present as irrelevant kinds; some differences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among worlds are not so much in entities comprised as in</w:t>
      </w:r>
      <w:r w:rsidR="003A39FE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emphasis or accent, and these differences are no less consequential”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(1978: 11). From a macrohistorical perspective, the shift from a religious</w:t>
      </w:r>
      <w:r w:rsidR="003A39FE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to a secular-scientific world-version entailed a reweighting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of the particulars of the phenomenal world, which came to occupy</w:t>
      </w:r>
    </w:p>
    <w:p w:rsidR="004C006F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  <w:r w:rsidRPr="004C006F">
        <w:rPr>
          <w:rFonts w:ascii="Palatino-Roman" w:hAnsi="Palatino-Roman" w:cs="Palatino-Roman"/>
          <w:sz w:val="24"/>
          <w:szCs w:val="24"/>
        </w:rPr>
        <w:t>a focus of attention formerly reserved for the noumenal or spiritual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realm.</w:t>
      </w:r>
    </w:p>
    <w:p w:rsidR="00934B17" w:rsidRPr="004C006F" w:rsidRDefault="00934B17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</w:p>
    <w:p w:rsidR="004C006F" w:rsidRPr="004C006F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  <w:r w:rsidRPr="004C006F">
        <w:rPr>
          <w:rFonts w:ascii="Palatino-Roman" w:hAnsi="Palatino-Roman" w:cs="Palatino-Roman"/>
          <w:sz w:val="24"/>
          <w:szCs w:val="24"/>
        </w:rPr>
        <w:t xml:space="preserve">• </w:t>
      </w:r>
      <w:r w:rsidRPr="004C006F">
        <w:rPr>
          <w:rFonts w:ascii="Palatino-Bold" w:hAnsi="Palatino-Bold" w:cs="Palatino-Bold"/>
          <w:b/>
          <w:bCs/>
          <w:sz w:val="24"/>
          <w:szCs w:val="24"/>
        </w:rPr>
        <w:t>Ordering</w:t>
      </w:r>
      <w:r w:rsidRPr="004C006F">
        <w:rPr>
          <w:rFonts w:ascii="Palatino-Roman" w:hAnsi="Palatino-Roman" w:cs="Palatino-Roman"/>
          <w:sz w:val="24"/>
          <w:szCs w:val="24"/>
        </w:rPr>
        <w:t>: “modes of organization [patterns, measurements, ways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 xml:space="preserve">of periodizing time, etc.] are not ‘found in the world’ but </w:t>
      </w:r>
      <w:r w:rsidRPr="004C006F">
        <w:rPr>
          <w:rFonts w:ascii="Palatino-Italic" w:hAnsi="Palatino-Italic" w:cs="Palatino-Italic"/>
          <w:i/>
          <w:iCs/>
          <w:sz w:val="24"/>
          <w:szCs w:val="24"/>
        </w:rPr>
        <w:t>built into</w:t>
      </w:r>
      <w:r w:rsidR="003A39FE">
        <w:rPr>
          <w:rFonts w:ascii="Palatino-Italic" w:hAnsi="Palatino-Italic" w:cs="Palatino-Italic"/>
          <w:i/>
          <w:iCs/>
          <w:sz w:val="24"/>
          <w:szCs w:val="24"/>
        </w:rPr>
        <w:t xml:space="preserve"> </w:t>
      </w:r>
      <w:r w:rsidRPr="004C006F">
        <w:rPr>
          <w:rFonts w:ascii="Palatino-Italic" w:hAnsi="Palatino-Italic" w:cs="Palatino-Italic"/>
          <w:i/>
          <w:iCs/>
          <w:sz w:val="24"/>
          <w:szCs w:val="24"/>
        </w:rPr>
        <w:t>a world</w:t>
      </w:r>
      <w:r w:rsidRPr="004C006F">
        <w:rPr>
          <w:rFonts w:ascii="Palatino-Roman" w:hAnsi="Palatino-Roman" w:cs="Palatino-Roman"/>
          <w:sz w:val="24"/>
          <w:szCs w:val="24"/>
        </w:rPr>
        <w:t>” (1978: 14). As suggested in chapter 4, taxonomies of plants,animals, or other entities are in effect world-v</w:t>
      </w:r>
      <w:r w:rsidR="00934B17">
        <w:rPr>
          <w:rFonts w:ascii="Palatino-Roman" w:hAnsi="Palatino-Roman" w:cs="Palatino-Roman"/>
          <w:sz w:val="24"/>
          <w:szCs w:val="24"/>
        </w:rPr>
        <w:t xml:space="preserve">ersions built on a hierarchical </w:t>
      </w:r>
      <w:r w:rsidRPr="004C006F">
        <w:rPr>
          <w:rFonts w:ascii="Palatino-Roman" w:hAnsi="Palatino-Roman" w:cs="Palatino-Roman"/>
          <w:sz w:val="24"/>
          <w:szCs w:val="24"/>
        </w:rPr>
        <w:t>systems of categories that may be more or less finely grained(and more or less densely populated), depending on whether onehas expert or only a layperson’s knowledge of a given domain. My</w:t>
      </w:r>
    </w:p>
    <w:p w:rsidR="004C006F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  <w:r w:rsidRPr="004C006F">
        <w:rPr>
          <w:rFonts w:ascii="Palatino-Roman" w:hAnsi="Palatino-Roman" w:cs="Palatino-Roman"/>
          <w:sz w:val="24"/>
          <w:szCs w:val="24"/>
        </w:rPr>
        <w:t>world-version currently contains names for (and concepts of) only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a few common types of insects, in contrast with the world-version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of an entomologist.</w:t>
      </w:r>
    </w:p>
    <w:p w:rsidR="00934B17" w:rsidRPr="004C006F" w:rsidRDefault="00934B17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</w:p>
    <w:p w:rsidR="004C006F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  <w:r w:rsidRPr="004C006F">
        <w:rPr>
          <w:rFonts w:ascii="Palatino-Roman" w:hAnsi="Palatino-Roman" w:cs="Palatino-Roman"/>
          <w:sz w:val="24"/>
          <w:szCs w:val="24"/>
        </w:rPr>
        <w:t xml:space="preserve">• </w:t>
      </w:r>
      <w:r w:rsidRPr="004C006F">
        <w:rPr>
          <w:rFonts w:ascii="Palatino-Bold" w:hAnsi="Palatino-Bold" w:cs="Palatino-Bold"/>
          <w:b/>
          <w:bCs/>
          <w:sz w:val="24"/>
          <w:szCs w:val="24"/>
        </w:rPr>
        <w:t>Deletion and supplementation</w:t>
      </w:r>
      <w:r w:rsidRPr="004C006F">
        <w:rPr>
          <w:rFonts w:ascii="Palatino-Roman" w:hAnsi="Palatino-Roman" w:cs="Palatino-Roman"/>
          <w:sz w:val="24"/>
          <w:szCs w:val="24"/>
        </w:rPr>
        <w:t>: “th</w:t>
      </w:r>
      <w:r w:rsidR="00934B17">
        <w:rPr>
          <w:rFonts w:ascii="Palatino-Roman" w:hAnsi="Palatino-Roman" w:cs="Palatino-Roman"/>
          <w:sz w:val="24"/>
          <w:szCs w:val="24"/>
        </w:rPr>
        <w:t>e making of one world out of</w:t>
      </w:r>
      <w:r w:rsidR="003A39FE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another usually involves some extensive weeding out and filling –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actual excision of some old and supply of some new material” (1978: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 xml:space="preserve">14). I might study entomology, </w:t>
      </w:r>
      <w:r w:rsidR="00934B17">
        <w:rPr>
          <w:rFonts w:ascii="Palatino-Roman" w:hAnsi="Palatino-Roman" w:cs="Palatino-Roman"/>
          <w:sz w:val="24"/>
          <w:szCs w:val="24"/>
        </w:rPr>
        <w:t xml:space="preserve">and supplement my world-version </w:t>
      </w:r>
      <w:r w:rsidRPr="004C006F">
        <w:rPr>
          <w:rFonts w:ascii="Palatino-Roman" w:hAnsi="Palatino-Roman" w:cs="Palatino-Roman"/>
          <w:sz w:val="24"/>
          <w:szCs w:val="24"/>
        </w:rPr>
        <w:t>with new knowledge and new beings; alternatively, if because of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climate change an insect species becomes extinct, the entomologist’s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world-version will undergo compulsory excision.</w:t>
      </w:r>
    </w:p>
    <w:p w:rsidR="00934B17" w:rsidRPr="004C006F" w:rsidRDefault="00934B17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</w:p>
    <w:p w:rsidR="003A39FE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  <w:r w:rsidRPr="004C006F">
        <w:rPr>
          <w:rFonts w:ascii="Palatino-Roman" w:hAnsi="Palatino-Roman" w:cs="Palatino-Roman"/>
          <w:sz w:val="24"/>
          <w:szCs w:val="24"/>
        </w:rPr>
        <w:lastRenderedPageBreak/>
        <w:t xml:space="preserve">• </w:t>
      </w:r>
      <w:r w:rsidRPr="004C006F">
        <w:rPr>
          <w:rFonts w:ascii="Palatino-Bold" w:hAnsi="Palatino-Bold" w:cs="Palatino-Bold"/>
          <w:b/>
          <w:bCs/>
          <w:sz w:val="24"/>
          <w:szCs w:val="24"/>
        </w:rPr>
        <w:t>Deformation</w:t>
      </w:r>
      <w:r w:rsidRPr="004C006F">
        <w:rPr>
          <w:rFonts w:ascii="Palatino-Roman" w:hAnsi="Palatino-Roman" w:cs="Palatino-Roman"/>
          <w:sz w:val="24"/>
          <w:szCs w:val="24"/>
        </w:rPr>
        <w:t>: “reshapings or def</w:t>
      </w:r>
      <w:r w:rsidR="00934B17">
        <w:rPr>
          <w:rFonts w:ascii="Palatino-Roman" w:hAnsi="Palatino-Roman" w:cs="Palatino-Roman"/>
          <w:sz w:val="24"/>
          <w:szCs w:val="24"/>
        </w:rPr>
        <w:t xml:space="preserve">ormations that may according to </w:t>
      </w:r>
      <w:r w:rsidRPr="004C006F">
        <w:rPr>
          <w:rFonts w:ascii="Palatino-Roman" w:hAnsi="Palatino-Roman" w:cs="Palatino-Roman"/>
          <w:sz w:val="24"/>
          <w:szCs w:val="24"/>
        </w:rPr>
        <w:t>point of view be considered either corrections or distortions” (1978: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16). Here one may think of arguments for a new scientific theory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in favor of an older one (e.g., the geocentric vs. the heliocentric</w:t>
      </w:r>
      <w:r w:rsidR="003A39FE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models of the solar system) from t</w:t>
      </w:r>
      <w:r w:rsidR="00934B17">
        <w:rPr>
          <w:rFonts w:ascii="Palatino-Roman" w:hAnsi="Palatino-Roman" w:cs="Palatino-Roman"/>
          <w:sz w:val="24"/>
          <w:szCs w:val="24"/>
        </w:rPr>
        <w:t xml:space="preserve">he perspective of those who are </w:t>
      </w:r>
      <w:r w:rsidRPr="004C006F">
        <w:rPr>
          <w:rFonts w:ascii="Palatino-Roman" w:hAnsi="Palatino-Roman" w:cs="Palatino-Roman"/>
          <w:sz w:val="24"/>
          <w:szCs w:val="24"/>
        </w:rPr>
        <w:t>parties to the debate.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</w:p>
    <w:p w:rsidR="003A39FE" w:rsidRDefault="003A39FE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</w:p>
    <w:p w:rsidR="004C006F" w:rsidRPr="004C006F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  <w:r w:rsidRPr="004C006F">
        <w:rPr>
          <w:rFonts w:ascii="Palatino-Roman" w:hAnsi="Palatino-Roman" w:cs="Palatino-Roman"/>
          <w:sz w:val="24"/>
          <w:szCs w:val="24"/>
        </w:rPr>
        <w:t>As my examples of each worldmaking procedure indicate, there is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nothing distinctively story-like about the worlds over which Goodman’s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account ranges, though there is nothing about the analysis that excludes</w:t>
      </w:r>
      <w:r w:rsidR="00934B17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storyworlds, either. Narrative worlds, too, might be</w:t>
      </w:r>
      <w:r w:rsidR="00934B17">
        <w:rPr>
          <w:rFonts w:ascii="Palatino-Roman" w:hAnsi="Palatino-Roman" w:cs="Palatino-Roman"/>
          <w:sz w:val="24"/>
          <w:szCs w:val="24"/>
        </w:rPr>
        <w:t xml:space="preserve"> made through </w:t>
      </w:r>
      <w:r w:rsidRPr="004C006F">
        <w:rPr>
          <w:rFonts w:ascii="Palatino-Roman" w:hAnsi="Palatino-Roman" w:cs="Palatino-Roman"/>
          <w:sz w:val="24"/>
          <w:szCs w:val="24"/>
        </w:rPr>
        <w:t>processes of composition and decomposition: think of allegories fusing</w:t>
      </w:r>
      <w:r w:rsidR="007C301E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 xml:space="preserve">literal and symbolic worlds, or decomposition in texts such as </w:t>
      </w:r>
      <w:r w:rsidRPr="004C006F">
        <w:rPr>
          <w:rFonts w:ascii="Palatino-Italic" w:hAnsi="Palatino-Italic" w:cs="Palatino-Italic"/>
          <w:i/>
          <w:iCs/>
          <w:sz w:val="24"/>
          <w:szCs w:val="24"/>
        </w:rPr>
        <w:t>The</w:t>
      </w:r>
      <w:r w:rsidR="007C301E">
        <w:rPr>
          <w:rFonts w:ascii="Palatino-Italic" w:hAnsi="Palatino-Italic" w:cs="Palatino-Italic"/>
          <w:i/>
          <w:iCs/>
          <w:sz w:val="24"/>
          <w:szCs w:val="24"/>
        </w:rPr>
        <w:t xml:space="preserve"> </w:t>
      </w:r>
      <w:r w:rsidRPr="004C006F">
        <w:rPr>
          <w:rFonts w:ascii="Palatino-Italic" w:hAnsi="Palatino-Italic" w:cs="Palatino-Italic"/>
          <w:i/>
          <w:iCs/>
          <w:sz w:val="24"/>
          <w:szCs w:val="24"/>
        </w:rPr>
        <w:t>Canterbury Tales</w:t>
      </w:r>
      <w:r w:rsidRPr="004C006F">
        <w:rPr>
          <w:rFonts w:ascii="Palatino-Roman" w:hAnsi="Palatino-Roman" w:cs="Palatino-Roman"/>
          <w:sz w:val="24"/>
          <w:szCs w:val="24"/>
        </w:rPr>
        <w:t>, where the narrative ramifies into a frame tale that</w:t>
      </w:r>
      <w:r w:rsidR="007C301E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constitutes the main diegetic leve</w:t>
      </w:r>
      <w:r w:rsidR="007C301E">
        <w:rPr>
          <w:rFonts w:ascii="Palatino-Roman" w:hAnsi="Palatino-Roman" w:cs="Palatino-Roman"/>
          <w:sz w:val="24"/>
          <w:szCs w:val="24"/>
        </w:rPr>
        <w:t xml:space="preserve">l and embedded or hypodiegetic </w:t>
      </w:r>
      <w:r w:rsidRPr="004C006F">
        <w:rPr>
          <w:rFonts w:ascii="Palatino-Roman" w:hAnsi="Palatino-Roman" w:cs="Palatino-Roman"/>
          <w:sz w:val="24"/>
          <w:szCs w:val="24"/>
        </w:rPr>
        <w:t>levels created when characters within that frame tell stories of their</w:t>
      </w:r>
      <w:r w:rsidR="007C301E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own. Weighting may also be a generative factor: consider postmodern</w:t>
      </w:r>
      <w:r w:rsidR="007C301E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rewrites that evoke new world-versions by reweighting events in their</w:t>
      </w:r>
      <w:r w:rsidR="003A39FE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 xml:space="preserve">precursor narratives, as when Jean Rhys’s </w:t>
      </w:r>
      <w:r w:rsidRPr="004C006F">
        <w:rPr>
          <w:rFonts w:ascii="Palatino-Italic" w:hAnsi="Palatino-Italic" w:cs="Palatino-Italic"/>
          <w:i/>
          <w:iCs/>
          <w:sz w:val="24"/>
          <w:szCs w:val="24"/>
        </w:rPr>
        <w:t xml:space="preserve">Wide Sargasso Sea </w:t>
      </w:r>
      <w:r w:rsidRPr="004C006F">
        <w:rPr>
          <w:rFonts w:ascii="Palatino-Roman" w:hAnsi="Palatino-Roman" w:cs="Palatino-Roman"/>
          <w:sz w:val="24"/>
          <w:szCs w:val="24"/>
        </w:rPr>
        <w:t>generates</w:t>
      </w:r>
      <w:r w:rsidR="007C301E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 xml:space="preserve">a new storyworld on the basis of Charlotte Brontë’s </w:t>
      </w:r>
      <w:r w:rsidRPr="004C006F">
        <w:rPr>
          <w:rFonts w:ascii="Palatino-Italic" w:hAnsi="Palatino-Italic" w:cs="Palatino-Italic"/>
          <w:i/>
          <w:iCs/>
          <w:sz w:val="24"/>
          <w:szCs w:val="24"/>
        </w:rPr>
        <w:t xml:space="preserve">Jane Eyre </w:t>
      </w:r>
      <w:r w:rsidRPr="004C006F">
        <w:rPr>
          <w:rFonts w:ascii="Palatino-Roman" w:hAnsi="Palatino-Roman" w:cs="Palatino-Roman"/>
          <w:sz w:val="24"/>
          <w:szCs w:val="24"/>
        </w:rPr>
        <w:t>by using</w:t>
      </w:r>
      <w:r w:rsidR="007C301E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as a metric for evaluating events not Jane Eyre’s or Edward Rochester’s</w:t>
      </w:r>
      <w:r w:rsidR="007C301E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perspective (as refracted through Jane’s telling) but rather Antoinette</w:t>
      </w:r>
      <w:r w:rsidR="003A39FE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Cosway’s. So too with ordering: narrative worlds can be made when</w:t>
      </w:r>
      <w:r w:rsidR="007C301E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new time-scales are deployed, as when Alain Robbe-Grillet as a practitioner</w:t>
      </w:r>
      <w:r w:rsidR="007C301E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 xml:space="preserve">of the </w:t>
      </w:r>
      <w:r w:rsidRPr="004C006F">
        <w:rPr>
          <w:rFonts w:ascii="Palatino-Italic" w:hAnsi="Palatino-Italic" w:cs="Palatino-Italic"/>
          <w:i/>
          <w:iCs/>
          <w:sz w:val="24"/>
          <w:szCs w:val="24"/>
        </w:rPr>
        <w:t xml:space="preserve">nouveau roman </w:t>
      </w:r>
      <w:r w:rsidRPr="004C006F">
        <w:rPr>
          <w:rFonts w:ascii="Palatino-Roman" w:hAnsi="Palatino-Roman" w:cs="Palatino-Roman"/>
          <w:sz w:val="24"/>
          <w:szCs w:val="24"/>
        </w:rPr>
        <w:t>in France produced novel worlds by drastically</w:t>
      </w:r>
      <w:r w:rsidR="007C301E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slowing the pace of narration (Robbe-Grillet [1957, 1959] 1965),</w:t>
      </w:r>
      <w:r w:rsidR="007C301E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 xml:space="preserve">or when the average shot length in </w:t>
      </w:r>
      <w:r w:rsidR="007C301E">
        <w:rPr>
          <w:rFonts w:ascii="Palatino-Roman" w:hAnsi="Palatino-Roman" w:cs="Palatino-Roman"/>
          <w:sz w:val="24"/>
          <w:szCs w:val="24"/>
        </w:rPr>
        <w:t xml:space="preserve">Hollywood films diminished over </w:t>
      </w:r>
      <w:r w:rsidRPr="004C006F">
        <w:rPr>
          <w:rFonts w:ascii="Palatino-Roman" w:hAnsi="Palatino-Roman" w:cs="Palatino-Roman"/>
          <w:sz w:val="24"/>
          <w:szCs w:val="24"/>
        </w:rPr>
        <w:t>time to produce more rapid cuts between scenes (Morrison forthcoming).</w:t>
      </w:r>
      <w:r w:rsidR="007C301E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Deletion and supplementation likewise find their place in the</w:t>
      </w:r>
      <w:r w:rsidR="007C301E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building of storyworlds. I may tailor my recounting of my own life</w:t>
      </w:r>
      <w:r w:rsidR="007C301E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experiences to adjust for differences among groups of interlocutors, going</w:t>
      </w:r>
      <w:r w:rsidR="007C301E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into more detail among close friends and less detail when asked a question</w:t>
      </w:r>
      <w:r w:rsidR="007C301E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during a job interview. And as for deformation, the film version of</w:t>
      </w:r>
      <w:r w:rsidR="007C301E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Italic" w:hAnsi="Palatino-Italic" w:cs="Palatino-Italic"/>
          <w:i/>
          <w:iCs/>
          <w:sz w:val="24"/>
          <w:szCs w:val="24"/>
        </w:rPr>
        <w:t xml:space="preserve">Ghost World </w:t>
      </w:r>
      <w:r w:rsidRPr="004C006F">
        <w:rPr>
          <w:rFonts w:ascii="Palatino-Roman" w:hAnsi="Palatino-Roman" w:cs="Palatino-Roman"/>
          <w:sz w:val="24"/>
          <w:szCs w:val="24"/>
        </w:rPr>
        <w:t>can be viewed as a reshaping of the graphic novel version,</w:t>
      </w:r>
      <w:r w:rsidR="007C301E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and more generally any adaptation of a prior text in another medium</w:t>
      </w:r>
      <w:r w:rsidR="007C301E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for storytelling will result in alterations of the sort that Goodman includes</w:t>
      </w:r>
      <w:r w:rsidR="007C301E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under this rubric (cf. Genette [1982] 1997).</w:t>
      </w:r>
    </w:p>
    <w:p w:rsidR="003A39FE" w:rsidRDefault="003A39FE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</w:p>
    <w:p w:rsidR="004C006F" w:rsidRPr="004C006F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  <w:bookmarkStart w:id="0" w:name="_GoBack"/>
      <w:bookmarkEnd w:id="0"/>
      <w:r w:rsidRPr="004C006F">
        <w:rPr>
          <w:rFonts w:ascii="Palatino-Roman" w:hAnsi="Palatino-Roman" w:cs="Palatino-Roman"/>
          <w:sz w:val="24"/>
          <w:szCs w:val="24"/>
        </w:rPr>
        <w:t>In short, Goodman’s is a broad, generic account of worldmaking</w:t>
      </w:r>
      <w:r w:rsidR="007C301E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procedures, operative in both non-narrative and narrative contexts. The</w:t>
      </w:r>
      <w:r w:rsidR="007C301E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basis for distinctively narrative ways of worldmaking must thus be</w:t>
      </w:r>
      <w:r w:rsidR="007C301E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sought in other, more specific procedures s</w:t>
      </w:r>
      <w:r w:rsidR="007C301E">
        <w:rPr>
          <w:rFonts w:ascii="Palatino-Roman" w:hAnsi="Palatino-Roman" w:cs="Palatino-Roman"/>
          <w:sz w:val="24"/>
          <w:szCs w:val="24"/>
        </w:rPr>
        <w:t xml:space="preserve">et off against this larger set </w:t>
      </w:r>
      <w:r w:rsidRPr="004C006F">
        <w:rPr>
          <w:rFonts w:ascii="Palatino-Roman" w:hAnsi="Palatino-Roman" w:cs="Palatino-Roman"/>
          <w:sz w:val="24"/>
          <w:szCs w:val="24"/>
        </w:rPr>
        <w:t>of background conditions for world-creation. In my next subsection, I</w:t>
      </w:r>
      <w:r w:rsidR="007C301E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discuss how story openings trigger particular kinds of worldmaking</w:t>
      </w:r>
      <w:r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strategies that cut across storytelling media and narrative genres,</w:t>
      </w:r>
      <w:r w:rsidR="007C301E">
        <w:rPr>
          <w:rFonts w:ascii="Palatino-Roman" w:hAnsi="Palatino-Roman" w:cs="Palatino-Roman"/>
          <w:sz w:val="24"/>
          <w:szCs w:val="24"/>
        </w:rPr>
        <w:t xml:space="preserve"> </w:t>
      </w:r>
      <w:r w:rsidRPr="004C006F">
        <w:rPr>
          <w:rFonts w:ascii="Palatino-Roman" w:hAnsi="Palatino-Roman" w:cs="Palatino-Roman"/>
          <w:sz w:val="24"/>
          <w:szCs w:val="24"/>
        </w:rPr>
        <w:t>but that are also inflected by the specific constraints and affordances</w:t>
      </w:r>
    </w:p>
    <w:p w:rsidR="004C006F" w:rsidRPr="004C006F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Roman" w:hAnsi="Palatino-Roman" w:cs="Palatino-Roman"/>
          <w:sz w:val="24"/>
          <w:szCs w:val="24"/>
        </w:rPr>
      </w:pPr>
      <w:r w:rsidRPr="004C006F">
        <w:rPr>
          <w:rFonts w:ascii="Palatino-Roman" w:hAnsi="Palatino-Roman" w:cs="Palatino-Roman"/>
          <w:sz w:val="24"/>
          <w:szCs w:val="24"/>
        </w:rPr>
        <w:t>of various kinds of narrative practices.</w:t>
      </w:r>
    </w:p>
    <w:p w:rsidR="004C006F" w:rsidRDefault="004C006F" w:rsidP="007C301E">
      <w:pPr>
        <w:autoSpaceDE w:val="0"/>
        <w:autoSpaceDN w:val="0"/>
        <w:adjustRightInd w:val="0"/>
        <w:spacing w:after="0"/>
        <w:jc w:val="both"/>
        <w:rPr>
          <w:rFonts w:ascii="Palatino-Italic" w:hAnsi="Palatino-Italic" w:cs="Palatino-Italic"/>
          <w:i/>
          <w:iCs/>
          <w:sz w:val="24"/>
          <w:szCs w:val="24"/>
        </w:rPr>
      </w:pPr>
    </w:p>
    <w:p w:rsidR="004C006F" w:rsidRPr="004C006F" w:rsidRDefault="004C006F" w:rsidP="007C301E">
      <w:pPr>
        <w:jc w:val="both"/>
        <w:rPr>
          <w:sz w:val="24"/>
          <w:szCs w:val="24"/>
        </w:rPr>
      </w:pPr>
    </w:p>
    <w:sectPr w:rsidR="004C006F" w:rsidRPr="004C006F" w:rsidSect="004C006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6F"/>
    <w:rsid w:val="003A39FE"/>
    <w:rsid w:val="003B03C0"/>
    <w:rsid w:val="004C006F"/>
    <w:rsid w:val="00553843"/>
    <w:rsid w:val="007C301E"/>
    <w:rsid w:val="00934B17"/>
    <w:rsid w:val="00E6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2389</Words>
  <Characters>14100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Fořt</dc:creator>
  <cp:lastModifiedBy>Bohumil Fořt</cp:lastModifiedBy>
  <cp:revision>3</cp:revision>
  <cp:lastPrinted>2014-04-10T09:57:00Z</cp:lastPrinted>
  <dcterms:created xsi:type="dcterms:W3CDTF">2014-04-15T14:12:00Z</dcterms:created>
  <dcterms:modified xsi:type="dcterms:W3CDTF">2014-04-15T14:16:00Z</dcterms:modified>
</cp:coreProperties>
</file>