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CEC" w:rsidRPr="00BD5CEC" w:rsidRDefault="00BD5CEC" w:rsidP="00BD5CEC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8"/>
          <w:szCs w:val="28"/>
          <w:lang w:eastAsia="cs-CZ"/>
        </w:rPr>
      </w:pPr>
      <w:r w:rsidRPr="00BD5CEC"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8"/>
          <w:szCs w:val="28"/>
          <w:lang w:eastAsia="cs-CZ"/>
        </w:rPr>
        <w:t>Pie Chart</w:t>
      </w:r>
    </w:p>
    <w:p w:rsidR="00BD5CEC" w:rsidRPr="00BD5CEC" w:rsidRDefault="00BD5CEC" w:rsidP="00BD5CE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</w:pP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Here's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a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brief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overview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created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by Randy Johnson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of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what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percentage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of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different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groups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compose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the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whole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of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the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Gothic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population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.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The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percentages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are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intended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to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give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you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a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general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idea,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there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are not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any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researched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numbers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behind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it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.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It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is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not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meant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to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be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statistically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accurate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. </w:t>
      </w:r>
    </w:p>
    <w:p w:rsidR="00BD5CEC" w:rsidRPr="00BD5CEC" w:rsidRDefault="00BD5CEC" w:rsidP="00BD5CEC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</w:pPr>
      <w:r w:rsidRPr="00BD5CEC">
        <w:rPr>
          <w:rFonts w:asciiTheme="majorHAnsi" w:eastAsia="Times New Roman" w:hAnsiTheme="majorHAnsi" w:cs="Times New Roman"/>
          <w:noProof/>
          <w:color w:val="000000" w:themeColor="text1"/>
          <w:sz w:val="28"/>
          <w:szCs w:val="28"/>
          <w:lang w:eastAsia="cs-CZ"/>
        </w:rPr>
        <w:drawing>
          <wp:inline distT="0" distB="0" distL="0" distR="0" wp14:anchorId="49BBDC91" wp14:editId="47097CC5">
            <wp:extent cx="5715000" cy="2857500"/>
            <wp:effectExtent l="0" t="0" r="0" b="0"/>
            <wp:docPr id="1" name="Obrázek 1" descr="Here is a pie chart graph to give you the idea of what groups make up the who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e is a pie chart graph to give you the idea of what groups make up the whole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CEC" w:rsidRPr="00BD5CEC" w:rsidRDefault="00BD5CEC" w:rsidP="00BD5CE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</w:pPr>
      <w:hyperlink r:id="rId6" w:anchor="weekender" w:history="1">
        <w:proofErr w:type="spellStart"/>
        <w:r w:rsidRPr="00BD5CEC">
          <w:rPr>
            <w:rFonts w:asciiTheme="majorHAnsi" w:eastAsia="Times New Roman" w:hAnsiTheme="majorHAnsi" w:cs="Times New Roman"/>
            <w:color w:val="000000" w:themeColor="text1"/>
            <w:sz w:val="28"/>
            <w:szCs w:val="28"/>
            <w:u w:val="single"/>
            <w:lang w:eastAsia="cs-CZ"/>
          </w:rPr>
          <w:t>Weekenders</w:t>
        </w:r>
        <w:proofErr w:type="spellEnd"/>
      </w:hyperlink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are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the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kids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who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are just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going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through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a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phase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,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following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a trend,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or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doing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it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to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be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cool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.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They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are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the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ones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who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like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to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dress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up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gothic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on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weekends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and go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out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to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the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clubs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, but are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only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familiar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with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the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most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superficial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aspects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of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the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culture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.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They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are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essentially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the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wannabes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, and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they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eventually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move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on to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something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else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. </w:t>
      </w:r>
    </w:p>
    <w:p w:rsidR="00BD5CEC" w:rsidRPr="00BD5CEC" w:rsidRDefault="00BD5CEC" w:rsidP="00BD5CE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</w:pPr>
      <w:hyperlink r:id="rId7" w:anchor="ultra-goth" w:history="1">
        <w:r w:rsidRPr="00BD5CEC">
          <w:rPr>
            <w:rFonts w:asciiTheme="majorHAnsi" w:eastAsia="Times New Roman" w:hAnsiTheme="majorHAnsi" w:cs="Times New Roman"/>
            <w:color w:val="000000" w:themeColor="text1"/>
            <w:sz w:val="28"/>
            <w:szCs w:val="28"/>
            <w:u w:val="single"/>
            <w:lang w:eastAsia="cs-CZ"/>
          </w:rPr>
          <w:t xml:space="preserve">Ultra </w:t>
        </w:r>
        <w:proofErr w:type="spellStart"/>
        <w:r w:rsidRPr="00BD5CEC">
          <w:rPr>
            <w:rFonts w:asciiTheme="majorHAnsi" w:eastAsia="Times New Roman" w:hAnsiTheme="majorHAnsi" w:cs="Times New Roman"/>
            <w:color w:val="000000" w:themeColor="text1"/>
            <w:sz w:val="28"/>
            <w:szCs w:val="28"/>
            <w:u w:val="single"/>
            <w:lang w:eastAsia="cs-CZ"/>
          </w:rPr>
          <w:t>Goths</w:t>
        </w:r>
        <w:proofErr w:type="spellEnd"/>
      </w:hyperlink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describes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the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more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stable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portion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of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the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community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.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They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have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been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in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the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scene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for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a long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time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.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Usually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,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they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are more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extreme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in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appearance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than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others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.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There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are </w:t>
      </w:r>
      <w:hyperlink r:id="rId8" w:anchor="ultra-goth" w:history="1">
        <w:proofErr w:type="spellStart"/>
        <w:r w:rsidRPr="00BD5CEC">
          <w:rPr>
            <w:rFonts w:asciiTheme="majorHAnsi" w:eastAsia="Times New Roman" w:hAnsiTheme="majorHAnsi" w:cs="Times New Roman"/>
            <w:color w:val="000000" w:themeColor="text1"/>
            <w:sz w:val="28"/>
            <w:szCs w:val="28"/>
            <w:u w:val="single"/>
            <w:lang w:eastAsia="cs-CZ"/>
          </w:rPr>
          <w:t>other</w:t>
        </w:r>
        <w:proofErr w:type="spellEnd"/>
        <w:r w:rsidRPr="00BD5CEC">
          <w:rPr>
            <w:rFonts w:asciiTheme="majorHAnsi" w:eastAsia="Times New Roman" w:hAnsiTheme="majorHAnsi" w:cs="Times New Roman"/>
            <w:color w:val="000000" w:themeColor="text1"/>
            <w:sz w:val="28"/>
            <w:szCs w:val="28"/>
            <w:u w:val="single"/>
            <w:lang w:eastAsia="cs-CZ"/>
          </w:rPr>
          <w:t xml:space="preserve"> </w:t>
        </w:r>
        <w:proofErr w:type="spellStart"/>
        <w:r w:rsidRPr="00BD5CEC">
          <w:rPr>
            <w:rFonts w:asciiTheme="majorHAnsi" w:eastAsia="Times New Roman" w:hAnsiTheme="majorHAnsi" w:cs="Times New Roman"/>
            <w:color w:val="000000" w:themeColor="text1"/>
            <w:sz w:val="28"/>
            <w:szCs w:val="28"/>
            <w:u w:val="single"/>
            <w:lang w:eastAsia="cs-CZ"/>
          </w:rPr>
          <w:t>definitions</w:t>
        </w:r>
        <w:proofErr w:type="spellEnd"/>
      </w:hyperlink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for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Ultra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Goths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. In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its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use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here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,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it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is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meant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to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designate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those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people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for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whom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gothic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is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who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they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are, not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what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they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dress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up </w:t>
      </w:r>
      <w:proofErr w:type="gram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as.</w:t>
      </w:r>
      <w:proofErr w:type="gram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</w:p>
    <w:p w:rsidR="00BD5CEC" w:rsidRPr="00BD5CEC" w:rsidRDefault="00BD5CEC" w:rsidP="00BD5CE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</w:pPr>
      <w:hyperlink r:id="rId9" w:history="1">
        <w:proofErr w:type="spellStart"/>
        <w:r w:rsidRPr="00BD5CEC">
          <w:rPr>
            <w:rFonts w:asciiTheme="majorHAnsi" w:eastAsia="Times New Roman" w:hAnsiTheme="majorHAnsi" w:cs="Times New Roman"/>
            <w:color w:val="000000" w:themeColor="text1"/>
            <w:sz w:val="28"/>
            <w:szCs w:val="28"/>
            <w:u w:val="single"/>
            <w:lang w:eastAsia="cs-CZ"/>
          </w:rPr>
          <w:t>Satanists</w:t>
        </w:r>
        <w:proofErr w:type="spellEnd"/>
      </w:hyperlink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includes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some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hyperlink r:id="rId10" w:anchor="theatrical-satanist" w:history="1">
        <w:proofErr w:type="spellStart"/>
        <w:r w:rsidRPr="00BD5CEC">
          <w:rPr>
            <w:rFonts w:asciiTheme="majorHAnsi" w:eastAsia="Times New Roman" w:hAnsiTheme="majorHAnsi" w:cs="Times New Roman"/>
            <w:color w:val="000000" w:themeColor="text1"/>
            <w:sz w:val="28"/>
            <w:szCs w:val="28"/>
            <w:u w:val="single"/>
            <w:lang w:eastAsia="cs-CZ"/>
          </w:rPr>
          <w:t>Theatrical</w:t>
        </w:r>
        <w:proofErr w:type="spellEnd"/>
        <w:r w:rsidRPr="00BD5CEC">
          <w:rPr>
            <w:rFonts w:asciiTheme="majorHAnsi" w:eastAsia="Times New Roman" w:hAnsiTheme="majorHAnsi" w:cs="Times New Roman"/>
            <w:color w:val="000000" w:themeColor="text1"/>
            <w:sz w:val="28"/>
            <w:szCs w:val="28"/>
            <w:u w:val="single"/>
            <w:lang w:eastAsia="cs-CZ"/>
          </w:rPr>
          <w:t xml:space="preserve"> and </w:t>
        </w:r>
        <w:proofErr w:type="spellStart"/>
        <w:r w:rsidRPr="00BD5CEC">
          <w:rPr>
            <w:rFonts w:asciiTheme="majorHAnsi" w:eastAsia="Times New Roman" w:hAnsiTheme="majorHAnsi" w:cs="Times New Roman"/>
            <w:color w:val="000000" w:themeColor="text1"/>
            <w:sz w:val="28"/>
            <w:szCs w:val="28"/>
            <w:u w:val="single"/>
            <w:lang w:eastAsia="cs-CZ"/>
          </w:rPr>
          <w:t>Experimental</w:t>
        </w:r>
        <w:proofErr w:type="spellEnd"/>
        <w:r w:rsidRPr="00BD5CEC">
          <w:rPr>
            <w:rFonts w:asciiTheme="majorHAnsi" w:eastAsia="Times New Roman" w:hAnsiTheme="majorHAnsi" w:cs="Times New Roman"/>
            <w:color w:val="000000" w:themeColor="text1"/>
            <w:sz w:val="28"/>
            <w:szCs w:val="28"/>
            <w:u w:val="single"/>
            <w:lang w:eastAsia="cs-CZ"/>
          </w:rPr>
          <w:t xml:space="preserve"> </w:t>
        </w:r>
        <w:proofErr w:type="spellStart"/>
        <w:r w:rsidRPr="00BD5CEC">
          <w:rPr>
            <w:rFonts w:asciiTheme="majorHAnsi" w:eastAsia="Times New Roman" w:hAnsiTheme="majorHAnsi" w:cs="Times New Roman"/>
            <w:color w:val="000000" w:themeColor="text1"/>
            <w:sz w:val="28"/>
            <w:szCs w:val="28"/>
            <w:u w:val="single"/>
            <w:lang w:eastAsia="cs-CZ"/>
          </w:rPr>
          <w:t>Satanists</w:t>
        </w:r>
        <w:proofErr w:type="spellEnd"/>
      </w:hyperlink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and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some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hyperlink r:id="rId11" w:anchor="proclaim-satanist" w:history="1">
        <w:proofErr w:type="spellStart"/>
        <w:r w:rsidRPr="00BD5CEC">
          <w:rPr>
            <w:rFonts w:asciiTheme="majorHAnsi" w:eastAsia="Times New Roman" w:hAnsiTheme="majorHAnsi" w:cs="Times New Roman"/>
            <w:color w:val="000000" w:themeColor="text1"/>
            <w:sz w:val="28"/>
            <w:szCs w:val="28"/>
            <w:u w:val="single"/>
            <w:lang w:eastAsia="cs-CZ"/>
          </w:rPr>
          <w:t>Proclaimed</w:t>
        </w:r>
        <w:proofErr w:type="spellEnd"/>
        <w:r w:rsidRPr="00BD5CEC">
          <w:rPr>
            <w:rFonts w:asciiTheme="majorHAnsi" w:eastAsia="Times New Roman" w:hAnsiTheme="majorHAnsi" w:cs="Times New Roman"/>
            <w:color w:val="000000" w:themeColor="text1"/>
            <w:sz w:val="28"/>
            <w:szCs w:val="28"/>
            <w:u w:val="single"/>
            <w:lang w:eastAsia="cs-CZ"/>
          </w:rPr>
          <w:t xml:space="preserve"> </w:t>
        </w:r>
        <w:proofErr w:type="spellStart"/>
        <w:r w:rsidRPr="00BD5CEC">
          <w:rPr>
            <w:rFonts w:asciiTheme="majorHAnsi" w:eastAsia="Times New Roman" w:hAnsiTheme="majorHAnsi" w:cs="Times New Roman"/>
            <w:color w:val="000000" w:themeColor="text1"/>
            <w:sz w:val="28"/>
            <w:szCs w:val="28"/>
            <w:u w:val="single"/>
            <w:lang w:eastAsia="cs-CZ"/>
          </w:rPr>
          <w:t>Satanists</w:t>
        </w:r>
        <w:proofErr w:type="spellEnd"/>
      </w:hyperlink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.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This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is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a very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small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percentage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of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Goths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.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Satanists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can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be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found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in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almost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any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random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group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of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people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.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They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are not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exclusively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Goths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. </w:t>
      </w:r>
    </w:p>
    <w:p w:rsidR="00BD5CEC" w:rsidRPr="00BD5CEC" w:rsidRDefault="00BD5CEC" w:rsidP="00BD5CE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</w:pPr>
      <w:hyperlink r:id="rId12" w:history="1">
        <w:proofErr w:type="spellStart"/>
        <w:r w:rsidRPr="00BD5CEC">
          <w:rPr>
            <w:rFonts w:asciiTheme="majorHAnsi" w:eastAsia="Times New Roman" w:hAnsiTheme="majorHAnsi" w:cs="Times New Roman"/>
            <w:color w:val="000000" w:themeColor="text1"/>
            <w:sz w:val="28"/>
            <w:szCs w:val="28"/>
            <w:u w:val="single"/>
            <w:lang w:eastAsia="cs-CZ"/>
          </w:rPr>
          <w:t>Vampires</w:t>
        </w:r>
        <w:proofErr w:type="spellEnd"/>
      </w:hyperlink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also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comprise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a very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small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percentage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of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Goths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. These are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the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people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who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are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excessively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fixated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on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vampires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and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want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to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look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like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a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vampire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and/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or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drink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blood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.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There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are many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people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who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have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an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interest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in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vampires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, but in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this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category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we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specifically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mean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those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who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are a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little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too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 </w:t>
      </w:r>
      <w:proofErr w:type="spellStart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>enthusiastic</w:t>
      </w:r>
      <w:proofErr w:type="spellEnd"/>
      <w:r w:rsidRPr="00BD5CEC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cs-CZ"/>
        </w:rPr>
        <w:t xml:space="preserve">. </w:t>
      </w:r>
    </w:p>
    <w:p w:rsidR="00BD5CEC" w:rsidRDefault="00BD5CEC" w:rsidP="00BD5CE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cs-CZ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4762500" cy="3762375"/>
            <wp:effectExtent l="0" t="0" r="0" b="9525"/>
            <wp:docPr id="4" name="Obrázek 4" descr="http://www.brainpickings.org/wp-content/uploads/2010/01/chartingthebeatle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rainpickings.org/wp-content/uploads/2010/01/chartingthebeatles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CEC" w:rsidRDefault="00BD5CEC" w:rsidP="00BD5CE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cs-CZ"/>
        </w:rPr>
      </w:pPr>
    </w:p>
    <w:p w:rsidR="00BD5CEC" w:rsidRDefault="00BD5CEC" w:rsidP="00BD5CE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715000" cy="4410075"/>
            <wp:effectExtent l="0" t="0" r="0" b="9525"/>
            <wp:docPr id="5" name="Obrázek 5" descr="http://pleatedjeans.files.wordpress.com/2010/06/how-hipsters-spend-a-typical-summer-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leatedjeans.files.wordpress.com/2010/06/how-hipsters-spend-a-typical-summer-day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CEC" w:rsidRDefault="00BD5CEC" w:rsidP="00BD5CE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cs-CZ"/>
        </w:rPr>
      </w:pPr>
    </w:p>
    <w:p w:rsidR="00BD5CEC" w:rsidRDefault="00BD5CEC" w:rsidP="00BD5CE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143500" cy="3181350"/>
            <wp:effectExtent l="0" t="0" r="0" b="0"/>
            <wp:docPr id="6" name="Obrázek 6" descr="http://streetsblog.net/wp-content/uploads/2014/09/four-city-mode-tre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reetsblog.net/wp-content/uploads/2014/09/four-city-mode-trend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A52" w:rsidRDefault="00530A52" w:rsidP="00BD5CE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cs-CZ"/>
        </w:rPr>
      </w:pPr>
    </w:p>
    <w:p w:rsidR="00530A52" w:rsidRDefault="00530A52" w:rsidP="00BD5CE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cs-CZ"/>
        </w:rPr>
      </w:pPr>
    </w:p>
    <w:p w:rsidR="00BD5CEC" w:rsidRDefault="00530A52" w:rsidP="00BD5CE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760720" cy="3079332"/>
            <wp:effectExtent l="0" t="0" r="0" b="6985"/>
            <wp:docPr id="7" name="Obrázek 7" descr="http://content.gallup.com/origin/gallupinc/GallupSpaces/Production/Cms/POLL/8qzvzyfxj0a1vpjj8_yyz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ontent.gallup.com/origin/gallupinc/GallupSpaces/Production/Cms/POLL/8qzvzyfxj0a1vpjj8_yyzw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7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CEC" w:rsidRDefault="00BD5CEC" w:rsidP="00BD5CE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cs-CZ"/>
        </w:rPr>
      </w:pPr>
    </w:p>
    <w:p w:rsidR="00530A52" w:rsidRDefault="00530A52" w:rsidP="00BD5CE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cs-CZ"/>
        </w:rPr>
      </w:pPr>
    </w:p>
    <w:p w:rsidR="00530A52" w:rsidRDefault="00530A52" w:rsidP="00BD5CE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cs-CZ"/>
        </w:rPr>
      </w:pPr>
    </w:p>
    <w:p w:rsidR="00D217BB" w:rsidRDefault="00D217BB" w:rsidP="00BD5CE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cs-CZ"/>
        </w:rPr>
      </w:pPr>
      <w:bookmarkStart w:id="0" w:name="_GoBack"/>
      <w:bookmarkEnd w:id="0"/>
    </w:p>
    <w:p w:rsidR="00D217BB" w:rsidRDefault="00D217BB" w:rsidP="00BD5CE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cs-CZ"/>
        </w:rPr>
      </w:pPr>
    </w:p>
    <w:p w:rsidR="00D217BB" w:rsidRDefault="00D217BB" w:rsidP="00BD5CE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cs-CZ"/>
        </w:rPr>
      </w:pPr>
    </w:p>
    <w:p w:rsidR="00D217BB" w:rsidRDefault="00D217BB" w:rsidP="00BD5CE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cs-CZ"/>
        </w:rPr>
      </w:pPr>
    </w:p>
    <w:p w:rsidR="00D217BB" w:rsidRDefault="00D217BB" w:rsidP="00BD5CE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cs-CZ"/>
        </w:rPr>
      </w:pPr>
    </w:p>
    <w:p w:rsidR="00D217BB" w:rsidRDefault="00D217BB" w:rsidP="00BD5CE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cs-CZ"/>
        </w:rPr>
      </w:pPr>
    </w:p>
    <w:p w:rsidR="00D217BB" w:rsidRDefault="00D217BB" w:rsidP="00BD5CE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cs-CZ"/>
        </w:rPr>
      </w:pPr>
    </w:p>
    <w:p w:rsidR="00D217BB" w:rsidRDefault="00D217BB" w:rsidP="00BD5CE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cs-CZ"/>
        </w:rPr>
      </w:pPr>
    </w:p>
    <w:p w:rsidR="00D217BB" w:rsidRDefault="00D217BB" w:rsidP="00BD5CE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cs-CZ"/>
        </w:rPr>
      </w:pPr>
    </w:p>
    <w:p w:rsidR="00D217BB" w:rsidRDefault="00D217BB" w:rsidP="00BD5CE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cs-CZ"/>
        </w:rPr>
      </w:pPr>
    </w:p>
    <w:p w:rsidR="00D217BB" w:rsidRDefault="00D217BB" w:rsidP="00BD5CE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cs-CZ"/>
        </w:rPr>
      </w:pPr>
    </w:p>
    <w:p w:rsidR="00D217BB" w:rsidRDefault="00D217BB" w:rsidP="00BD5CE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cs-CZ"/>
        </w:rPr>
      </w:pPr>
    </w:p>
    <w:p w:rsidR="00D217BB" w:rsidRDefault="00D217BB" w:rsidP="00BD5CE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cs-CZ"/>
        </w:rPr>
      </w:pPr>
    </w:p>
    <w:p w:rsidR="00D217BB" w:rsidRDefault="00D217BB" w:rsidP="00BD5CE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cs-CZ"/>
        </w:rPr>
      </w:pPr>
    </w:p>
    <w:p w:rsidR="00D217BB" w:rsidRDefault="00D217BB" w:rsidP="00BD5CE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cs-CZ"/>
        </w:rPr>
      </w:pPr>
    </w:p>
    <w:p w:rsidR="00D217BB" w:rsidRDefault="00D217BB" w:rsidP="00BD5CE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cs-CZ"/>
        </w:rPr>
      </w:pPr>
    </w:p>
    <w:p w:rsidR="00D217BB" w:rsidRDefault="00D217BB" w:rsidP="00BD5CE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cs-CZ"/>
        </w:rPr>
      </w:pPr>
    </w:p>
    <w:p w:rsidR="00D217BB" w:rsidRDefault="00D217BB" w:rsidP="00BD5CE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cs-CZ"/>
        </w:rPr>
      </w:pPr>
    </w:p>
    <w:sectPr w:rsidR="00D21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C25655"/>
    <w:multiLevelType w:val="multilevel"/>
    <w:tmpl w:val="9C60B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5F3798"/>
    <w:multiLevelType w:val="multilevel"/>
    <w:tmpl w:val="1D80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ED6115"/>
    <w:multiLevelType w:val="multilevel"/>
    <w:tmpl w:val="70142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FF4308"/>
    <w:multiLevelType w:val="multilevel"/>
    <w:tmpl w:val="A36AB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EC"/>
    <w:rsid w:val="00215D03"/>
    <w:rsid w:val="00530A52"/>
    <w:rsid w:val="007A5308"/>
    <w:rsid w:val="008D6CBD"/>
    <w:rsid w:val="009F1DF2"/>
    <w:rsid w:val="00BD5CEC"/>
    <w:rsid w:val="00D217BB"/>
    <w:rsid w:val="00D3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8830E-FA09-4C31-B755-3EB3167F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D5C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5D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5D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5CE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D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D5CE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5D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5D0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sisinline-edit">
    <w:name w:val="sis__inline-edit"/>
    <w:basedOn w:val="Standardnpsmoodstavce"/>
    <w:rsid w:val="00215D03"/>
  </w:style>
  <w:style w:type="paragraph" w:customStyle="1" w:styleId="definition">
    <w:name w:val="definition"/>
    <w:basedOn w:val="Normln"/>
    <w:rsid w:val="00215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xample">
    <w:name w:val="example"/>
    <w:basedOn w:val="Normln"/>
    <w:rsid w:val="00215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lag-headline">
    <w:name w:val="flag-headline"/>
    <w:basedOn w:val="Standardnpsmoodstavce"/>
    <w:rsid w:val="00215D03"/>
  </w:style>
  <w:style w:type="character" w:styleId="Zdraznn">
    <w:name w:val="Emphasis"/>
    <w:basedOn w:val="Standardnpsmoodstavce"/>
    <w:uiPriority w:val="20"/>
    <w:qFormat/>
    <w:rsid w:val="00215D03"/>
    <w:rPr>
      <w:i/>
      <w:iCs/>
    </w:rPr>
  </w:style>
  <w:style w:type="character" w:customStyle="1" w:styleId="citationurl-text">
    <w:name w:val="citation__url-text"/>
    <w:basedOn w:val="Standardnpsmoodstavce"/>
    <w:rsid w:val="00215D03"/>
  </w:style>
  <w:style w:type="paragraph" w:styleId="Textbubliny">
    <w:name w:val="Balloon Text"/>
    <w:basedOn w:val="Normln"/>
    <w:link w:val="TextbublinyChar"/>
    <w:uiPriority w:val="99"/>
    <w:semiHidden/>
    <w:unhideWhenUsed/>
    <w:rsid w:val="00D217B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7BB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6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26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59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770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thicsubculture.com/definition.php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thicsubculture.com/definition.php" TargetMode="External"/><Relationship Id="rId12" Type="http://schemas.openxmlformats.org/officeDocument/2006/relationships/hyperlink" Target="http://www.gothicsubculture.com/vampire.ph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1" Type="http://schemas.openxmlformats.org/officeDocument/2006/relationships/numbering" Target="numbering.xml"/><Relationship Id="rId6" Type="http://schemas.openxmlformats.org/officeDocument/2006/relationships/hyperlink" Target="http://www.gothicsubculture.com/definition.php" TargetMode="External"/><Relationship Id="rId11" Type="http://schemas.openxmlformats.org/officeDocument/2006/relationships/hyperlink" Target="http://www.gothicsubculture.com/occult-satanist.php" TargetMode="External"/><Relationship Id="rId5" Type="http://schemas.openxmlformats.org/officeDocument/2006/relationships/image" Target="media/image1.gif"/><Relationship Id="rId15" Type="http://schemas.openxmlformats.org/officeDocument/2006/relationships/image" Target="media/image4.png"/><Relationship Id="rId10" Type="http://schemas.openxmlformats.org/officeDocument/2006/relationships/hyperlink" Target="http://www.gothicsubculture.com/occult-satanist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thicsubculture.com/occult-satanist.php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302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Zouhar Ludvíková</dc:creator>
  <cp:keywords/>
  <dc:description/>
  <cp:lastModifiedBy>Lenka Zouhar Ludvíková</cp:lastModifiedBy>
  <cp:revision>2</cp:revision>
  <cp:lastPrinted>2015-03-04T11:00:00Z</cp:lastPrinted>
  <dcterms:created xsi:type="dcterms:W3CDTF">2015-03-04T09:59:00Z</dcterms:created>
  <dcterms:modified xsi:type="dcterms:W3CDTF">2015-03-05T13:14:00Z</dcterms:modified>
</cp:coreProperties>
</file>