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6B" w:rsidRDefault="00085E6B" w:rsidP="002658A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Strategie spočívající ve zposvátnění některých jazyků a </w:t>
      </w:r>
      <w:commentRangeStart w:id="0"/>
      <w:r w:rsidRPr="00E747FF">
        <w:rPr>
          <w:rFonts w:ascii="Times New Roman" w:hAnsi="Times New Roman" w:cs="Times New Roman"/>
          <w:sz w:val="24"/>
          <w:szCs w:val="24"/>
          <w:lang w:val="cs-CZ"/>
        </w:rPr>
        <w:t>textů</w:t>
      </w:r>
      <w:commentRangeEnd w:id="0"/>
      <w:r>
        <w:rPr>
          <w:rStyle w:val="CommentReference"/>
        </w:rPr>
        <w:commentReference w:id="0"/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například </w:t>
      </w:r>
      <w:r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předsokratovského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období a všeobecně řeck</w:t>
      </w:r>
      <w:r>
        <w:rPr>
          <w:rFonts w:ascii="Times New Roman" w:hAnsi="Times New Roman" w:cs="Times New Roman"/>
          <w:sz w:val="24"/>
          <w:szCs w:val="24"/>
          <w:lang w:val="cs-CZ"/>
        </w:rPr>
        <w:t>ého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commentRangeStart w:id="1"/>
      <w:r w:rsidRPr="00E747FF">
        <w:rPr>
          <w:rFonts w:ascii="Times New Roman" w:hAnsi="Times New Roman" w:cs="Times New Roman"/>
          <w:sz w:val="24"/>
          <w:szCs w:val="24"/>
          <w:lang w:val="cs-CZ"/>
        </w:rPr>
        <w:t>jazyk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commentRangeEnd w:id="1"/>
      <w:r>
        <w:rPr>
          <w:rStyle w:val="CommentReference"/>
        </w:rPr>
        <w:commentReference w:id="1"/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v Heideggerově </w:t>
      </w:r>
      <w:commentRangeStart w:id="2"/>
      <w:r w:rsidRPr="00E747FF">
        <w:rPr>
          <w:rFonts w:ascii="Times New Roman" w:hAnsi="Times New Roman" w:cs="Times New Roman"/>
          <w:sz w:val="24"/>
          <w:szCs w:val="24"/>
          <w:lang w:val="cs-CZ"/>
        </w:rPr>
        <w:t>líčení</w:t>
      </w:r>
      <w:commentRangeEnd w:id="2"/>
      <w:r>
        <w:rPr>
          <w:rStyle w:val="CommentReference"/>
        </w:rPr>
        <w:commentReference w:id="2"/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, nicméně s výjimkou jazyka německého, nebo spíše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z řecké etymologie čerpající němčiny, </w:t>
      </w:r>
      <w:commentRangeStart w:id="3"/>
      <w:r>
        <w:rPr>
          <w:rFonts w:ascii="Times New Roman" w:hAnsi="Times New Roman" w:cs="Times New Roman"/>
          <w:sz w:val="24"/>
          <w:szCs w:val="24"/>
          <w:lang w:val="cs-CZ"/>
        </w:rPr>
        <w:t xml:space="preserve">která sama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ve velké míře vyznává jako kněze kultu původního </w:t>
      </w:r>
      <w:r w:rsidRPr="00E747FF">
        <w:rPr>
          <w:rFonts w:ascii="Times New Roman" w:hAnsi="Times New Roman" w:cs="Times New Roman"/>
          <w:i/>
          <w:iCs/>
          <w:sz w:val="24"/>
          <w:szCs w:val="24"/>
          <w:lang w:val="cs-CZ"/>
        </w:rPr>
        <w:t>logosu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commentRangeStart w:id="4"/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přispívá </w:t>
      </w:r>
      <w:commentRangeEnd w:id="4"/>
      <w:r>
        <w:rPr>
          <w:rStyle w:val="CommentReference"/>
        </w:rPr>
        <w:commentReference w:id="4"/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touto vůlí </w:t>
      </w:r>
      <w:r>
        <w:rPr>
          <w:rFonts w:ascii="Times New Roman" w:hAnsi="Times New Roman" w:cs="Times New Roman"/>
          <w:sz w:val="24"/>
          <w:szCs w:val="24"/>
          <w:lang w:val="cs-CZ"/>
        </w:rPr>
        <w:t>k ustavení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ochranné</w:t>
      </w:r>
      <w:r>
        <w:rPr>
          <w:rFonts w:ascii="Times New Roman" w:hAnsi="Times New Roman" w:cs="Times New Roman"/>
          <w:sz w:val="24"/>
          <w:szCs w:val="24"/>
          <w:lang w:val="cs-CZ"/>
        </w:rPr>
        <w:t>ho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tabu proti překladatelskému znevažování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V takových případech, častějších, než by se zdálo, bychom byli ve všech různých </w:t>
      </w:r>
      <w:commentRangeStart w:id="5"/>
      <w:r>
        <w:rPr>
          <w:rFonts w:ascii="Times New Roman" w:hAnsi="Times New Roman" w:cs="Times New Roman"/>
          <w:sz w:val="24"/>
          <w:szCs w:val="24"/>
          <w:lang w:val="cs-CZ"/>
        </w:rPr>
        <w:t>kaplích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konfrontováni se </w:t>
      </w:r>
      <w:commentRangeStart w:id="6"/>
      <w:r>
        <w:rPr>
          <w:rFonts w:ascii="Times New Roman" w:hAnsi="Times New Roman" w:cs="Times New Roman"/>
          <w:sz w:val="24"/>
          <w:szCs w:val="24"/>
          <w:lang w:val="cs-CZ"/>
        </w:rPr>
        <w:t xml:space="preserve">způsobem vůle </w:t>
      </w:r>
      <w:commentRangeEnd w:id="6"/>
      <w:r>
        <w:rPr>
          <w:rStyle w:val="CommentReference"/>
        </w:rPr>
        <w:commentReference w:id="6"/>
      </w:r>
      <w:r w:rsidRPr="005805B4">
        <w:rPr>
          <w:rFonts w:ascii="Times New Roman" w:hAnsi="Times New Roman" w:cs="Times New Roman"/>
          <w:i/>
          <w:iCs/>
          <w:sz w:val="24"/>
          <w:szCs w:val="24"/>
          <w:lang w:val="cs-CZ"/>
        </w:rPr>
        <w:t>stát se nepřeložitelným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nebo </w:t>
      </w:r>
      <w:r w:rsidRPr="005805B4">
        <w:rPr>
          <w:rFonts w:ascii="Times New Roman" w:hAnsi="Times New Roman" w:cs="Times New Roman"/>
          <w:i/>
          <w:iCs/>
          <w:sz w:val="24"/>
          <w:szCs w:val="24"/>
          <w:lang w:val="cs-CZ"/>
        </w:rPr>
        <w:t>zaručit nepřeložitelnost</w:t>
      </w:r>
      <w:r>
        <w:rPr>
          <w:rFonts w:ascii="Times New Roman" w:hAnsi="Times New Roman" w:cs="Times New Roman"/>
          <w:sz w:val="24"/>
          <w:szCs w:val="24"/>
          <w:lang w:val="cs-CZ"/>
        </w:rPr>
        <w:t>. Hraničíme zde s </w:t>
      </w:r>
      <w:commentRangeStart w:id="7"/>
      <w:r>
        <w:rPr>
          <w:rFonts w:ascii="Times New Roman" w:hAnsi="Times New Roman" w:cs="Times New Roman"/>
          <w:sz w:val="24"/>
          <w:szCs w:val="24"/>
          <w:lang w:val="cs-CZ"/>
        </w:rPr>
        <w:t>tajnou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představou soukromého jazyka nebo se </w:t>
      </w:r>
      <w:commentRangeStart w:id="8"/>
      <w:r>
        <w:rPr>
          <w:rFonts w:ascii="Times New Roman" w:hAnsi="Times New Roman" w:cs="Times New Roman"/>
          <w:sz w:val="24"/>
          <w:szCs w:val="24"/>
          <w:lang w:val="cs-CZ"/>
        </w:rPr>
        <w:t>zakódovanou tajuplnou hermeneutikou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která pochází úplně odjinud, než ze záhadných souvislostí spřádajících se mezi slovy, předměty a myšlenkami. Tato touha je </w:t>
      </w:r>
      <w:commentRangeStart w:id="9"/>
      <w:r>
        <w:rPr>
          <w:rFonts w:ascii="Times New Roman" w:hAnsi="Times New Roman" w:cs="Times New Roman"/>
          <w:sz w:val="24"/>
          <w:szCs w:val="24"/>
          <w:lang w:val="cs-CZ"/>
        </w:rPr>
        <w:t xml:space="preserve">na ústupu 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  <w:lang w:val="cs-CZ"/>
        </w:rPr>
        <w:t>a často pochází ze záměny mezi filozofickou hloubkou a dojmem nepopsatelnosti, nebo také</w:t>
      </w:r>
      <w:commentRangeStart w:id="10"/>
      <w:r>
        <w:rPr>
          <w:rFonts w:ascii="Times New Roman" w:hAnsi="Times New Roman" w:cs="Times New Roman"/>
          <w:sz w:val="24"/>
          <w:szCs w:val="24"/>
          <w:lang w:val="cs-CZ"/>
        </w:rPr>
        <w:t xml:space="preserve"> podnětem 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 ponoření se na místě do nevyslovitelného původního básnického jazyka. </w:t>
      </w: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Občas se ještě zdá, že se téma nepřeložitelnosti používá jako polemická zbraň proti překladům ostatních tak, aby člověk sám sobě zaručil monopol pro přístup k velmi žádanému dílu. Je tedy vhodné zároveň </w:t>
      </w:r>
      <w:commentRangeStart w:id="11"/>
      <w:r>
        <w:rPr>
          <w:rFonts w:ascii="Times New Roman" w:hAnsi="Times New Roman" w:cs="Times New Roman"/>
          <w:sz w:val="24"/>
          <w:szCs w:val="24"/>
          <w:lang w:val="cs-CZ"/>
        </w:rPr>
        <w:t xml:space="preserve">uchovat v paměti 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tuto polemickou a tedy často přeceňovanou roli údajné nepřeložitelnosti. </w:t>
      </w: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Třetím možným způsobem zbavení se dramatičnosti, nebo zkrátka zbavení naší problematiky </w:t>
      </w:r>
      <w:commentRangeStart w:id="12"/>
      <w:r>
        <w:rPr>
          <w:rFonts w:ascii="Times New Roman" w:hAnsi="Times New Roman" w:cs="Times New Roman"/>
          <w:sz w:val="24"/>
          <w:szCs w:val="24"/>
          <w:lang w:val="cs-CZ"/>
        </w:rPr>
        <w:t xml:space="preserve">bytí, </w:t>
      </w:r>
      <w:commentRangeEnd w:id="12"/>
      <w:r>
        <w:rPr>
          <w:rStyle w:val="CommentReference"/>
        </w:rPr>
        <w:commentReference w:id="1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je možnost souhlasit s G. Genettem, že se nejedná ani tak o otázku nemožných překladů, jako překladů </w:t>
      </w:r>
      <w:r w:rsidRPr="005805B4">
        <w:rPr>
          <w:rFonts w:ascii="Times New Roman" w:hAnsi="Times New Roman" w:cs="Times New Roman"/>
          <w:i/>
          <w:iCs/>
          <w:sz w:val="24"/>
          <w:szCs w:val="24"/>
          <w:lang w:val="cs-CZ"/>
        </w:rPr>
        <w:t>škodlivých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„Bylo by lepší, </w:t>
      </w:r>
      <w:commentRangeStart w:id="13"/>
      <w:r>
        <w:rPr>
          <w:rFonts w:ascii="Times New Roman" w:hAnsi="Times New Roman" w:cs="Times New Roman"/>
          <w:sz w:val="24"/>
          <w:szCs w:val="24"/>
          <w:lang w:val="cs-CZ"/>
        </w:rPr>
        <w:t xml:space="preserve">píše, </w:t>
      </w:r>
      <w:commentRangeEnd w:id="13"/>
      <w:r>
        <w:rPr>
          <w:rStyle w:val="CommentReference"/>
        </w:rPr>
        <w:commentReference w:id="13"/>
      </w:r>
      <w:r>
        <w:rPr>
          <w:rFonts w:ascii="Times New Roman" w:hAnsi="Times New Roman" w:cs="Times New Roman"/>
          <w:sz w:val="24"/>
          <w:szCs w:val="24"/>
          <w:lang w:val="cs-CZ"/>
        </w:rPr>
        <w:t>nerozlišovat texty na přeložitelné (ty neexistují) a nepřeložitelné, ale na texty, pro které jsou nevyhnutelné nedostatky překladu škodlivé (literární texty) a texty, ve kterých jsou zanedbatelné. To jsou ty ostatní, ačkoli chyba v diplomatické depeši nebo mezinárodním rozhodnutí by mohla mít nepříjemné následky.“</w:t>
      </w:r>
      <w:r>
        <w:rPr>
          <w:rStyle w:val="FootnoteReference"/>
          <w:rFonts w:ascii="Times New Roman" w:hAnsi="Times New Roman" w:cs="Times New Roman"/>
          <w:sz w:val="24"/>
          <w:szCs w:val="24"/>
          <w:lang w:val="cs-CZ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Celkem vzato, jednalo by se o </w:t>
      </w:r>
      <w:commentRangeStart w:id="14"/>
      <w:r>
        <w:rPr>
          <w:rFonts w:ascii="Times New Roman" w:hAnsi="Times New Roman" w:cs="Times New Roman"/>
          <w:sz w:val="24"/>
          <w:szCs w:val="24"/>
          <w:lang w:val="cs-CZ"/>
        </w:rPr>
        <w:t>náhradu</w:t>
      </w:r>
      <w:commentRangeEnd w:id="14"/>
      <w:r>
        <w:rPr>
          <w:rStyle w:val="CommentReference"/>
        </w:rPr>
        <w:commentReference w:id="14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praktické alternativy (překlad škodlivý/přijatelný) alternativou teoretickou (překlad možný/nemožný). Je to přesně cesta zdravého rozumu, jakou navrhuje Paul Ricoeur, který se rozhodně nehodlá ztratit v tom, co označuje za spekulativní slepou uličku v neřešitelném sporu, kterou každodenně vyvrací četné překlady, z nichž ne všechny končí neúspěchem. Měli bychom tedy zaměnit „ničivé alternativy“ (buď jsou jazyky diametrálně odlišné a nelze překládat, anebo lze </w:t>
      </w:r>
      <w:commentRangeStart w:id="15"/>
      <w:r>
        <w:rPr>
          <w:rFonts w:ascii="Times New Roman" w:hAnsi="Times New Roman" w:cs="Times New Roman"/>
          <w:sz w:val="24"/>
          <w:szCs w:val="24"/>
          <w:lang w:val="cs-CZ"/>
        </w:rPr>
        <w:t>překládat</w:t>
      </w:r>
      <w:commentRangeEnd w:id="15"/>
      <w:r>
        <w:rPr>
          <w:rStyle w:val="CommentReference"/>
        </w:rPr>
        <w:commentReference w:id="15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tedy všechny jazyky se sbíhají do jednoho jediného) za záhadu (co je to za „teoreticky nepochopitelnou“ ale „efektivně použitelnou“ </w:t>
      </w:r>
      <w:commentRangeStart w:id="16"/>
      <w:r>
        <w:rPr>
          <w:rFonts w:ascii="Times New Roman" w:hAnsi="Times New Roman" w:cs="Times New Roman"/>
          <w:sz w:val="24"/>
          <w:szCs w:val="24"/>
          <w:lang w:val="cs-CZ"/>
        </w:rPr>
        <w:t>činnost</w:t>
      </w:r>
      <w:commentRangeEnd w:id="16"/>
      <w:r>
        <w:rPr>
          <w:rStyle w:val="CommentReference"/>
        </w:rPr>
        <w:commentReference w:id="16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?). </w:t>
      </w: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Mohli bychom </w:t>
      </w:r>
      <w:commentRangeStart w:id="17"/>
      <w:r>
        <w:rPr>
          <w:rFonts w:ascii="Times New Roman" w:hAnsi="Times New Roman" w:cs="Times New Roman"/>
          <w:sz w:val="24"/>
          <w:szCs w:val="24"/>
          <w:lang w:val="cs-CZ"/>
        </w:rPr>
        <w:t>se</w:t>
      </w:r>
      <w:commentRangeEnd w:id="17"/>
      <w:r>
        <w:rPr>
          <w:rStyle w:val="CommentReference"/>
        </w:rPr>
        <w:commentReference w:id="17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také odkázat na dvě další úvahy schopné relativizovat problém, kterého se dotýkáme (musí být těžký, abychom byli nuceni natolik znásobit počáteční opatrnost!). Tyto dvě úvahy vyplývají z naší předchozí práce s cílem objasnit „co znamená překlad“.</w:t>
      </w: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Nejdříve si všimneme, že pokud je překlad ve </w:t>
      </w:r>
      <w:commentRangeStart w:id="18"/>
      <w:r>
        <w:rPr>
          <w:rFonts w:ascii="Times New Roman" w:hAnsi="Times New Roman" w:cs="Times New Roman"/>
          <w:sz w:val="24"/>
          <w:szCs w:val="24"/>
          <w:lang w:val="cs-CZ"/>
        </w:rPr>
        <w:t>shodě se směrem</w:t>
      </w:r>
      <w:commentRangeEnd w:id="18"/>
      <w:r>
        <w:rPr>
          <w:rStyle w:val="CommentReference"/>
        </w:rPr>
        <w:commentReference w:id="18"/>
      </w:r>
      <w:r>
        <w:rPr>
          <w:rFonts w:ascii="Times New Roman" w:hAnsi="Times New Roman" w:cs="Times New Roman"/>
          <w:sz w:val="24"/>
          <w:szCs w:val="24"/>
          <w:lang w:val="cs-CZ"/>
        </w:rPr>
        <w:t>, plynulým pohybem a nejen statický</w:t>
      </w:r>
      <w:r w:rsidRPr="00DC5CE1">
        <w:rPr>
          <w:rFonts w:ascii="Times New Roman" w:hAnsi="Times New Roman" w:cs="Times New Roman"/>
          <w:sz w:val="24"/>
          <w:szCs w:val="24"/>
          <w:u w:val="single"/>
          <w:lang w:val="cs-CZ"/>
        </w:rPr>
        <w:t>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výstup</w:t>
      </w:r>
      <w:r w:rsidRPr="00DC5CE1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em,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nepřeložitelnost může být chápána spíše než jako konečný rozsudek, jako přísný rozkaz neustále pokračovat v překladu – o čemž empiricky svědčí sled překladů, z nichž se každý opírá o ten předchozí (dokonce a </w:t>
      </w:r>
      <w:commentRangeStart w:id="19"/>
      <w:r>
        <w:rPr>
          <w:rFonts w:ascii="Times New Roman" w:hAnsi="Times New Roman" w:cs="Times New Roman"/>
          <w:sz w:val="24"/>
          <w:szCs w:val="24"/>
          <w:lang w:val="cs-CZ"/>
        </w:rPr>
        <w:t xml:space="preserve">také zároveň </w:t>
      </w:r>
      <w:commentRangeEnd w:id="19"/>
      <w:r>
        <w:rPr>
          <w:rStyle w:val="CommentReference"/>
        </w:rPr>
        <w:commentReference w:id="19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 případě, kdy se jedná o </w:t>
      </w:r>
      <w:commentRangeStart w:id="20"/>
      <w:r>
        <w:rPr>
          <w:rFonts w:ascii="Times New Roman" w:hAnsi="Times New Roman" w:cs="Times New Roman"/>
          <w:sz w:val="24"/>
          <w:szCs w:val="24"/>
          <w:lang w:val="cs-CZ"/>
        </w:rPr>
        <w:t xml:space="preserve">odpoutání </w:t>
      </w:r>
      <w:commentRangeEnd w:id="20"/>
      <w:r>
        <w:rPr>
          <w:rStyle w:val="CommentReference"/>
        </w:rPr>
        <w:commentReference w:id="2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se od něj).  </w:t>
      </w: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Dále si povšimneme, že pokud je překlad jak </w:t>
      </w:r>
      <w:commentRangeStart w:id="21"/>
      <w:r>
        <w:rPr>
          <w:rFonts w:ascii="Times New Roman" w:hAnsi="Times New Roman" w:cs="Times New Roman"/>
          <w:sz w:val="24"/>
          <w:szCs w:val="24"/>
          <w:lang w:val="cs-CZ"/>
        </w:rPr>
        <w:t>interní</w:t>
      </w:r>
      <w:commentRangeEnd w:id="21"/>
      <w:r>
        <w:rPr>
          <w:rStyle w:val="CommentReference"/>
        </w:rPr>
        <w:commentReference w:id="21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tak externí, pokud charakterizuje jazykové výměny již v nitru samotného jazyka, nemožnost překladu se zde objeví ve větší míře, ale také řádně zpochybněná. Neboť pokud by byla opravdu zásadní, nemohli bychom komunikovat </w:t>
      </w:r>
      <w:r w:rsidRPr="00A44EB4">
        <w:rPr>
          <w:rFonts w:ascii="Times New Roman" w:hAnsi="Times New Roman" w:cs="Times New Roman"/>
          <w:i/>
          <w:iCs/>
          <w:sz w:val="24"/>
          <w:szCs w:val="24"/>
          <w:lang w:val="cs-CZ"/>
        </w:rPr>
        <w:t>ve francouzštině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 hlediska její větší či menší míry vhodnosti. Jako mnoho přehnaných tvrzení, to o nepřeložitelnosti by se mohlo ukázat jako sebe-vyvrac</w:t>
      </w:r>
      <w:commentRangeStart w:id="22"/>
      <w:r>
        <w:rPr>
          <w:rFonts w:ascii="Times New Roman" w:hAnsi="Times New Roman" w:cs="Times New Roman"/>
          <w:sz w:val="24"/>
          <w:szCs w:val="24"/>
          <w:lang w:val="cs-CZ"/>
        </w:rPr>
        <w:t>u</w:t>
      </w:r>
      <w:commentRangeEnd w:id="22"/>
      <w:r>
        <w:rPr>
          <w:rStyle w:val="CommentReference"/>
        </w:rPr>
        <w:commentReference w:id="2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jící. A poodhaluje to, že velmi reálná složitost </w:t>
      </w:r>
      <w:bookmarkStart w:id="23" w:name="_GoBack"/>
      <w:bookmarkEnd w:id="23"/>
      <w:r>
        <w:rPr>
          <w:rFonts w:ascii="Times New Roman" w:hAnsi="Times New Roman" w:cs="Times New Roman"/>
          <w:sz w:val="24"/>
          <w:szCs w:val="24"/>
          <w:lang w:val="cs-CZ"/>
        </w:rPr>
        <w:t xml:space="preserve">se týká jazyka </w:t>
      </w:r>
      <w:commentRangeStart w:id="24"/>
      <w:r>
        <w:rPr>
          <w:rFonts w:ascii="Times New Roman" w:hAnsi="Times New Roman" w:cs="Times New Roman"/>
          <w:sz w:val="24"/>
          <w:szCs w:val="24"/>
          <w:lang w:val="cs-CZ"/>
        </w:rPr>
        <w:t>všeobecně</w:t>
      </w:r>
      <w:commentRangeEnd w:id="24"/>
      <w:r>
        <w:rPr>
          <w:rStyle w:val="CommentReference"/>
        </w:rPr>
        <w:commentReference w:id="24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nejenom hypotézy o mezi jazykovém kontaktu. „Co tím myslíte?“ Tak zní otázka vzbuzovaná </w:t>
      </w:r>
      <w:commentRangeStart w:id="25"/>
      <w:r>
        <w:rPr>
          <w:rFonts w:ascii="Times New Roman" w:hAnsi="Times New Roman" w:cs="Times New Roman"/>
          <w:sz w:val="24"/>
          <w:szCs w:val="24"/>
          <w:lang w:val="cs-CZ"/>
        </w:rPr>
        <w:t xml:space="preserve">sebemenší obratností, </w:t>
      </w:r>
      <w:commentRangeEnd w:id="25"/>
      <w:r>
        <w:rPr>
          <w:rStyle w:val="CommentReference"/>
        </w:rPr>
        <w:commentReference w:id="25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nejenom tou cizí. </w:t>
      </w: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celkové pochopení textu dobré, významné posuny významu P 4, 5, 6, 10, 11, 13, 15, 19, 25</w:t>
      </w: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některá místa velmi pěkně formulována</w:t>
      </w: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10BD4">
        <w:rPr>
          <w:rFonts w:ascii="Times New Roman" w:hAnsi="Times New Roman" w:cs="Times New Roman"/>
          <w:b/>
          <w:bCs/>
          <w:sz w:val="24"/>
          <w:szCs w:val="24"/>
          <w:lang w:val="cs-CZ"/>
        </w:rPr>
        <w:t>Strategie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spočívající ve zposvátnění některých jazyků a textů například </w:t>
      </w:r>
      <w:r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předsokratovského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období a všeobecně řeck</w:t>
      </w:r>
      <w:r>
        <w:rPr>
          <w:rFonts w:ascii="Times New Roman" w:hAnsi="Times New Roman" w:cs="Times New Roman"/>
          <w:sz w:val="24"/>
          <w:szCs w:val="24"/>
          <w:lang w:val="cs-CZ"/>
        </w:rPr>
        <w:t>ého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jazyk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v Heideggerově líčení, nicméně s výjimkou jazyka německého, nebo spíše </w:t>
      </w:r>
      <w:r>
        <w:rPr>
          <w:rFonts w:ascii="Times New Roman" w:hAnsi="Times New Roman" w:cs="Times New Roman"/>
          <w:sz w:val="24"/>
          <w:szCs w:val="24"/>
          <w:lang w:val="cs-CZ"/>
        </w:rPr>
        <w:t>z řecké etymologie</w:t>
      </w:r>
      <w:r w:rsidRPr="009F525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čerpající</w:t>
      </w:r>
      <w:r w:rsidRPr="009F525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>němčiny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která sama ve velké míře vyznává jako kněze kultu původního </w:t>
      </w:r>
      <w:r w:rsidRPr="00E747FF">
        <w:rPr>
          <w:rFonts w:ascii="Times New Roman" w:hAnsi="Times New Roman" w:cs="Times New Roman"/>
          <w:i/>
          <w:iCs/>
          <w:sz w:val="24"/>
          <w:szCs w:val="24"/>
          <w:lang w:val="cs-CZ"/>
        </w:rPr>
        <w:t>logosu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10BD4">
        <w:rPr>
          <w:rFonts w:ascii="Times New Roman" w:hAnsi="Times New Roman" w:cs="Times New Roman"/>
          <w:b/>
          <w:bCs/>
          <w:sz w:val="24"/>
          <w:szCs w:val="24"/>
          <w:lang w:val="cs-CZ"/>
        </w:rPr>
        <w:t>přispívá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touto vůlí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ustav</w:t>
      </w:r>
      <w:r>
        <w:rPr>
          <w:rFonts w:ascii="Times New Roman" w:hAnsi="Times New Roman" w:cs="Times New Roman"/>
          <w:sz w:val="24"/>
          <w:szCs w:val="24"/>
          <w:lang w:val="cs-CZ"/>
        </w:rPr>
        <w:t>ení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ochranné</w:t>
      </w:r>
      <w:r>
        <w:rPr>
          <w:rFonts w:ascii="Times New Roman" w:hAnsi="Times New Roman" w:cs="Times New Roman"/>
          <w:sz w:val="24"/>
          <w:szCs w:val="24"/>
          <w:lang w:val="cs-CZ"/>
        </w:rPr>
        <w:t>ho</w:t>
      </w:r>
      <w:r w:rsidRPr="00E747FF">
        <w:rPr>
          <w:rFonts w:ascii="Times New Roman" w:hAnsi="Times New Roman" w:cs="Times New Roman"/>
          <w:sz w:val="24"/>
          <w:szCs w:val="24"/>
          <w:lang w:val="cs-CZ"/>
        </w:rPr>
        <w:t xml:space="preserve"> tabu proti překladatelskému znevažování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Souvětí začíná slovesem – participe, podmět věty se nachází až v druhé části souvětí – la stratégie consistant</w:t>
      </w: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La stratégie consistant à sacraliser certaines langues et certains textes participe de cette volonté d´ériger comme un tabou protecteur contre la profanation traductrice.</w:t>
      </w: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 solder par (un échec) - končit, dopadnout</w:t>
      </w: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S´entendre – být ve shodě, souhlasit</w:t>
      </w:r>
    </w:p>
    <w:p w:rsidR="00085E6B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Troquer contre – zaměnit za, vyměnit</w:t>
      </w:r>
    </w:p>
    <w:p w:rsidR="00085E6B" w:rsidRPr="00E747FF" w:rsidRDefault="00085E6B" w:rsidP="0066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085E6B" w:rsidRPr="00E747FF" w:rsidSect="00A63E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5-05-20T11:05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čárka nebo pomlčka</w:t>
      </w:r>
    </w:p>
  </w:comment>
  <w:comment w:id="1" w:author="Pavla" w:date="2015-05-20T11:06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viz P1</w:t>
      </w:r>
    </w:p>
  </w:comment>
  <w:comment w:id="2" w:author="Pavla" w:date="2015-05-20T11:06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příliš abstraktní, raději « textech/ pojednáních »</w:t>
      </w:r>
    </w:p>
  </w:comment>
  <w:comment w:id="3" w:author="Pavla" w:date="2015-05-20T11:13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ne,  význam je : « kterou on sám jako velekněz .... používá »</w:t>
      </w:r>
    </w:p>
  </w:comment>
  <w:comment w:id="4" w:author="Pavla" w:date="2015-05-20T11:15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ne, participer de =  těžit z něčeho/ vycházet z</w:t>
      </w:r>
    </w:p>
  </w:comment>
  <w:comment w:id="5" w:author="Pavla" w:date="2015-05-20T11:16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pozor, lze najít jako « skupina/ kruhy... »</w:t>
      </w:r>
    </w:p>
  </w:comment>
  <w:comment w:id="6" w:author="Pavla" w:date="2015-05-20T11:16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neobratné, lépe např. : »jakési snaze/ jisté snaze »</w:t>
      </w:r>
    </w:p>
  </w:comment>
  <w:comment w:id="7" w:author="Pavla" w:date="2015-05-20T11:17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8" w:author="Pavla" w:date="2015-05-20T11:19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2. pád</w:t>
      </w:r>
    </w:p>
  </w:comment>
  <w:comment w:id="9" w:author="Pavla" w:date="2015-05-20T11:20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to ne, « zpátečnická/ regresivní »</w:t>
      </w:r>
    </w:p>
  </w:comment>
  <w:comment w:id="10" w:author="Pavla" w:date="2015-05-20T11:25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ne, význam je : « z  podnětu nořit se nevyslovitelnosti  místo  autentického  básnického jazyka.</w:t>
      </w:r>
    </w:p>
  </w:comment>
  <w:comment w:id="11" w:author="Pavla" w:date="2015-05-20T11:27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lépe na konec věty a třeba jako « mít na mysli / nezapomínat  »</w:t>
      </w:r>
    </w:p>
  </w:comment>
  <w:comment w:id="12" w:author="Pavla" w:date="2015-05-20T15:15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 xml:space="preserve"> « ontologických rysů »</w:t>
      </w:r>
    </w:p>
  </w:comment>
  <w:comment w:id="13" w:author="Pavla" w:date="2015-05-20T11:36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česky dáváme u přímých řečí uvozovky i na konci</w:t>
      </w:r>
    </w:p>
  </w:comment>
  <w:comment w:id="14" w:author="Pavla" w:date="2015-05-20T11:37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ne, to nahrazení je naopak</w:t>
      </w:r>
    </w:p>
  </w:comment>
  <w:comment w:id="15" w:author="Pavla" w:date="2015-05-20T11:40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6" w:author="Pavla" w:date="2015-05-20T11:41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ano, hezky přeložená věta</w:t>
      </w:r>
    </w:p>
  </w:comment>
  <w:comment w:id="17" w:author="Pavla" w:date="2015-05-20T11:41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18" w:author="Pavla" w:date="2015-05-20T11:43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ne, « chápe se jako  ...pohyb... »</w:t>
      </w:r>
    </w:p>
  </w:comment>
  <w:comment w:id="19" w:author="Pavla" w:date="2015-05-20T11:44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zvláště</w:t>
      </w:r>
    </w:p>
  </w:comment>
  <w:comment w:id="20" w:author="Pavla" w:date="2015-05-20T11:45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šlo by i volněji, např. « se chce od něj odpoutat » apod.</w:t>
      </w:r>
    </w:p>
  </w:comment>
  <w:comment w:id="21" w:author="Pavla" w:date="2015-05-20T11:45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22" w:author="Pavla" w:date="2015-05-20T11:51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-e</w:t>
      </w:r>
    </w:p>
  </w:comment>
  <w:comment w:id="24" w:author="Pavla" w:date="2015-05-20T13:20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25" w:author="Pavla" w:date="2015-05-20T13:25:00Z" w:initials="P">
    <w:p w:rsidR="00085E6B" w:rsidRDefault="00085E6B">
      <w:pPr>
        <w:pStyle w:val="CommentText"/>
      </w:pPr>
      <w:r>
        <w:rPr>
          <w:rStyle w:val="CommentReference"/>
        </w:rPr>
        <w:annotationRef/>
      </w:r>
      <w:r>
        <w:t>menší chápavostí, a to nejen u cizince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6B" w:rsidRDefault="00085E6B" w:rsidP="00951A2C">
      <w:pPr>
        <w:spacing w:after="0" w:line="240" w:lineRule="auto"/>
      </w:pPr>
      <w:r>
        <w:separator/>
      </w:r>
    </w:p>
  </w:endnote>
  <w:endnote w:type="continuationSeparator" w:id="0">
    <w:p w:rsidR="00085E6B" w:rsidRDefault="00085E6B" w:rsidP="0095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6B" w:rsidRDefault="00085E6B" w:rsidP="00951A2C">
      <w:pPr>
        <w:spacing w:after="0" w:line="240" w:lineRule="auto"/>
      </w:pPr>
      <w:r>
        <w:separator/>
      </w:r>
    </w:p>
  </w:footnote>
  <w:footnote w:type="continuationSeparator" w:id="0">
    <w:p w:rsidR="00085E6B" w:rsidRDefault="00085E6B" w:rsidP="00951A2C">
      <w:pPr>
        <w:spacing w:after="0" w:line="240" w:lineRule="auto"/>
      </w:pPr>
      <w:r>
        <w:continuationSeparator/>
      </w:r>
    </w:p>
  </w:footnote>
  <w:footnote w:id="1">
    <w:p w:rsidR="00085E6B" w:rsidRDefault="00085E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>G. Genette, Palimpseste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6B" w:rsidRDefault="00085E6B" w:rsidP="00CD24EE">
    <w:pPr>
      <w:pStyle w:val="Header"/>
      <w:tabs>
        <w:tab w:val="clear" w:pos="9072"/>
      </w:tabs>
    </w:pPr>
    <w:r>
      <w:t>Voitová Petra</w:t>
    </w:r>
    <w:r>
      <w:tab/>
      <w:t>361163 Klauzurní práce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346"/>
    <w:rsid w:val="00085E6B"/>
    <w:rsid w:val="00125754"/>
    <w:rsid w:val="001335CE"/>
    <w:rsid w:val="002658A9"/>
    <w:rsid w:val="003947F2"/>
    <w:rsid w:val="00451B13"/>
    <w:rsid w:val="00470AD0"/>
    <w:rsid w:val="004B45AA"/>
    <w:rsid w:val="005117F7"/>
    <w:rsid w:val="00575BE1"/>
    <w:rsid w:val="005805B4"/>
    <w:rsid w:val="005A79C2"/>
    <w:rsid w:val="005B428D"/>
    <w:rsid w:val="006045FC"/>
    <w:rsid w:val="006520CF"/>
    <w:rsid w:val="00661829"/>
    <w:rsid w:val="006843F1"/>
    <w:rsid w:val="006F5F0F"/>
    <w:rsid w:val="00714623"/>
    <w:rsid w:val="007215FB"/>
    <w:rsid w:val="00786AE1"/>
    <w:rsid w:val="007B090A"/>
    <w:rsid w:val="00842853"/>
    <w:rsid w:val="00951A2C"/>
    <w:rsid w:val="00997D62"/>
    <w:rsid w:val="009A1346"/>
    <w:rsid w:val="009F525B"/>
    <w:rsid w:val="00A44EB4"/>
    <w:rsid w:val="00A63E2D"/>
    <w:rsid w:val="00A66B1E"/>
    <w:rsid w:val="00AC6739"/>
    <w:rsid w:val="00B36264"/>
    <w:rsid w:val="00CD24EE"/>
    <w:rsid w:val="00CF0868"/>
    <w:rsid w:val="00DB2FB7"/>
    <w:rsid w:val="00DC5CE1"/>
    <w:rsid w:val="00E747FF"/>
    <w:rsid w:val="00F10BD4"/>
    <w:rsid w:val="00F41641"/>
    <w:rsid w:val="00F6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E2D"/>
    <w:pPr>
      <w:spacing w:after="160" w:line="259" w:lineRule="auto"/>
    </w:pPr>
    <w:rPr>
      <w:rFonts w:cs="Calibri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1A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1A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1A2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10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BD4"/>
  </w:style>
  <w:style w:type="paragraph" w:styleId="Footer">
    <w:name w:val="footer"/>
    <w:basedOn w:val="Normal"/>
    <w:link w:val="FooterChar"/>
    <w:uiPriority w:val="99"/>
    <w:rsid w:val="00F10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0BD4"/>
  </w:style>
  <w:style w:type="character" w:styleId="CommentReference">
    <w:name w:val="annotation reference"/>
    <w:basedOn w:val="DefaultParagraphFont"/>
    <w:uiPriority w:val="99"/>
    <w:semiHidden/>
    <w:rsid w:val="00451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1B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8A5"/>
    <w:rPr>
      <w:rFonts w:cs="Calibri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1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8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51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A5"/>
    <w:rPr>
      <w:rFonts w:ascii="Times New Roman" w:hAnsi="Times New Roman"/>
      <w:sz w:val="0"/>
      <w:szCs w:val="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3</Pages>
  <Words>679</Words>
  <Characters>4010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Voitová</dc:creator>
  <cp:keywords/>
  <dc:description/>
  <cp:lastModifiedBy>Pavla</cp:lastModifiedBy>
  <cp:revision>4</cp:revision>
  <dcterms:created xsi:type="dcterms:W3CDTF">2015-05-20T08:56:00Z</dcterms:created>
  <dcterms:modified xsi:type="dcterms:W3CDTF">2015-05-20T13:17:00Z</dcterms:modified>
</cp:coreProperties>
</file>