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FA" w:rsidRDefault="00D423FA" w:rsidP="00D4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C4" w:rsidRPr="00D423FA" w:rsidRDefault="00B55BC4" w:rsidP="00D423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b/>
          <w:sz w:val="24"/>
          <w:szCs w:val="24"/>
          <w:lang w:val="it-IT"/>
        </w:rPr>
        <w:t>Storia della lingua italiana</w:t>
      </w:r>
    </w:p>
    <w:p w:rsidR="00B55BC4" w:rsidRPr="00D423FA" w:rsidRDefault="00B55BC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3FA" w:rsidRPr="00D423FA" w:rsidRDefault="00D423FA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652A2" w:rsidRPr="00D423FA" w:rsidRDefault="00B55BC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Temi per la scheda </w:t>
      </w:r>
      <w:r w:rsidR="00D423FA">
        <w:rPr>
          <w:rFonts w:ascii="Times New Roman" w:hAnsi="Times New Roman" w:cs="Times New Roman"/>
          <w:b/>
          <w:sz w:val="24"/>
          <w:szCs w:val="24"/>
          <w:lang w:val="it-IT"/>
        </w:rPr>
        <w:t>bibliografica</w:t>
      </w:r>
      <w:r w:rsidRPr="00D423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B55BC4" w:rsidRPr="00D423FA" w:rsidRDefault="00B55BC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55BC4" w:rsidRPr="00D423FA" w:rsidRDefault="00B55BC4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Dante fra Convivio e De vulgari eloquentia</w:t>
      </w:r>
    </w:p>
    <w:p w:rsidR="00B55BC4" w:rsidRPr="00D423FA" w:rsidRDefault="00B55BC4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 xml:space="preserve">Prime attestazioni in volgare: documenti giudiziari e notarili </w:t>
      </w:r>
    </w:p>
    <w:p w:rsidR="00B55BC4" w:rsidRPr="00D423FA" w:rsidRDefault="00227A25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La prosa del Boccaccio</w:t>
      </w:r>
    </w:p>
    <w:p w:rsidR="00227A25" w:rsidRPr="00D423FA" w:rsidRDefault="00227A25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 xml:space="preserve">L’Umanesimo volgare di Leon Battista Alberti  </w:t>
      </w:r>
    </w:p>
    <w:p w:rsidR="00227A25" w:rsidRPr="00D423FA" w:rsidRDefault="00227A25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Galileo Galilei e la prosa scientifica</w:t>
      </w:r>
    </w:p>
    <w:p w:rsidR="00227A25" w:rsidRDefault="00227A25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Il vocabolario dell’Accademia della Crusca</w:t>
      </w:r>
    </w:p>
    <w:p w:rsidR="00D423FA" w:rsidRPr="00D423FA" w:rsidRDefault="00D423FA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lingua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l melodramma nel 1600 e nel 1700</w:t>
      </w:r>
    </w:p>
    <w:p w:rsidR="00227A25" w:rsidRPr="00D423FA" w:rsidRDefault="00227A25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Cesarotti e la questione della lingua nel 1700</w:t>
      </w:r>
    </w:p>
    <w:p w:rsidR="00227A25" w:rsidRPr="00D423FA" w:rsidRDefault="00D423FA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Vincezo Monti e il classicismo linguistico</w:t>
      </w:r>
    </w:p>
    <w:p w:rsidR="00D423FA" w:rsidRPr="00D423FA" w:rsidRDefault="00D423FA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L’italiano nel periodo fascista</w:t>
      </w:r>
    </w:p>
    <w:p w:rsidR="00D423FA" w:rsidRPr="00D423FA" w:rsidRDefault="00D423FA" w:rsidP="00D42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D423FA">
        <w:rPr>
          <w:rFonts w:ascii="Times New Roman" w:hAnsi="Times New Roman" w:cs="Times New Roman"/>
          <w:sz w:val="24"/>
          <w:szCs w:val="24"/>
          <w:lang w:val="it-IT"/>
        </w:rPr>
        <w:t>Pasolini e la questione della lingua</w:t>
      </w:r>
    </w:p>
    <w:p w:rsidR="00227A25" w:rsidRPr="00D423FA" w:rsidRDefault="00227A25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227A25" w:rsidRPr="00D4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5734A"/>
    <w:multiLevelType w:val="hybridMultilevel"/>
    <w:tmpl w:val="7002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4"/>
    <w:rsid w:val="00227A25"/>
    <w:rsid w:val="00B55BC4"/>
    <w:rsid w:val="00B92ECD"/>
    <w:rsid w:val="00D423FA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4C579-D165-4FBC-945E-1C3E4A7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Bitonti</dc:creator>
  <cp:keywords/>
  <dc:description/>
  <cp:lastModifiedBy>Alessandro Bitonti</cp:lastModifiedBy>
  <cp:revision>3</cp:revision>
  <dcterms:created xsi:type="dcterms:W3CDTF">2015-03-25T14:32:00Z</dcterms:created>
  <dcterms:modified xsi:type="dcterms:W3CDTF">2015-03-25T14:47:00Z</dcterms:modified>
</cp:coreProperties>
</file>