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0ADB">
        <w:rPr>
          <w:rFonts w:ascii="Times New Roman" w:hAnsi="Times New Roman" w:cs="Times New Roman"/>
          <w:noProof/>
          <w:sz w:val="24"/>
          <w:szCs w:val="24"/>
        </w:rPr>
        <w:t>Sophocles ad summam senectutem tragoedias faciebat, videbatur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autem rem familiarem neglegere</w:t>
      </w: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 propter studium. Itaque fil</w:t>
      </w:r>
      <w:r>
        <w:rPr>
          <w:rFonts w:ascii="Times New Roman" w:hAnsi="Times New Roman" w:cs="Times New Roman"/>
          <w:noProof/>
          <w:sz w:val="24"/>
          <w:szCs w:val="24"/>
        </w:rPr>
        <w:t>ii eius in ius eum vocabant. H</w:t>
      </w:r>
      <w:r w:rsidRPr="00720ADB">
        <w:rPr>
          <w:rFonts w:ascii="Times New Roman" w:hAnsi="Times New Roman" w:cs="Times New Roman"/>
          <w:noProof/>
          <w:sz w:val="24"/>
          <w:szCs w:val="24"/>
        </w:rPr>
        <w:t>is verbis iudices orabant: „Removete patrem insanientem a re familiari!“ Tum senex tragoediam illam praeclaram, Oedipum, iudicibus</w:t>
      </w: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recitans,</w:t>
      </w: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 quaerebat: „Num hoc carmen insanientis videtur?“ Postea sententiis iudicum liberabatur.</w:t>
      </w: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P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0ADB">
        <w:rPr>
          <w:rFonts w:ascii="Times New Roman" w:hAnsi="Times New Roman" w:cs="Times New Roman"/>
          <w:noProof/>
          <w:sz w:val="24"/>
          <w:szCs w:val="24"/>
        </w:rPr>
        <w:t>Diogenes moriens dicebat: „ Proiicite me, ne in sepulcro ponar!“ Tum amici: „Volucribusne et feris?“ Ille inquit: „ Minime, sed telum propter me ponite, feras a me abigam.“ Illi re</w:t>
      </w:r>
      <w:r>
        <w:rPr>
          <w:rFonts w:ascii="Times New Roman" w:hAnsi="Times New Roman" w:cs="Times New Roman"/>
          <w:noProof/>
          <w:sz w:val="24"/>
          <w:szCs w:val="24"/>
        </w:rPr>
        <w:t>spondebant: „Quomodo hoc facies? Non enim senties.“ Diogenes: „</w:t>
      </w:r>
      <w:r w:rsidRPr="00720ADB">
        <w:rPr>
          <w:rFonts w:ascii="Times New Roman" w:hAnsi="Times New Roman" w:cs="Times New Roman"/>
          <w:noProof/>
          <w:sz w:val="24"/>
          <w:szCs w:val="24"/>
        </w:rPr>
        <w:t>Quid mihi ferarum dentes et volucrum rostra nocebunt, nihil sentienti?“</w:t>
      </w: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P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0ADB">
        <w:rPr>
          <w:rFonts w:ascii="Times New Roman" w:hAnsi="Times New Roman" w:cs="Times New Roman"/>
          <w:noProof/>
          <w:sz w:val="24"/>
          <w:szCs w:val="24"/>
        </w:rPr>
        <w:t>Memorabile erat responsum illud Anaxagorae philosophi. Is enim moriens, quaerentibus amicis: „Visne in patriam auferri?“ inquit: „Minime, undique enim ad inferos eadem est via.“</w:t>
      </w: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P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0ADB">
        <w:rPr>
          <w:rFonts w:ascii="Times New Roman" w:hAnsi="Times New Roman" w:cs="Times New Roman"/>
          <w:noProof/>
          <w:sz w:val="24"/>
          <w:szCs w:val="24"/>
        </w:rPr>
        <w:t>Iuvenis quidam diu apu</w:t>
      </w:r>
      <w:r>
        <w:rPr>
          <w:rFonts w:ascii="Times New Roman" w:hAnsi="Times New Roman" w:cs="Times New Roman"/>
          <w:noProof/>
          <w:sz w:val="24"/>
          <w:szCs w:val="24"/>
        </w:rPr>
        <w:t>d Zenonem philosophum vivebat. Postea d</w:t>
      </w:r>
      <w:r w:rsidRPr="00720ADB">
        <w:rPr>
          <w:rFonts w:ascii="Times New Roman" w:hAnsi="Times New Roman" w:cs="Times New Roman"/>
          <w:noProof/>
          <w:sz w:val="24"/>
          <w:szCs w:val="24"/>
        </w:rPr>
        <w:t>omum tandem reveniebat</w:t>
      </w:r>
      <w:r>
        <w:rPr>
          <w:rFonts w:ascii="Times New Roman" w:hAnsi="Times New Roman" w:cs="Times New Roman"/>
          <w:noProof/>
          <w:sz w:val="24"/>
          <w:szCs w:val="24"/>
        </w:rPr>
        <w:t>. Pater eum his verbis percontaba</w:t>
      </w:r>
      <w:r w:rsidRPr="00720ADB">
        <w:rPr>
          <w:rFonts w:ascii="Times New Roman" w:hAnsi="Times New Roman" w:cs="Times New Roman"/>
          <w:noProof/>
          <w:sz w:val="24"/>
          <w:szCs w:val="24"/>
        </w:rPr>
        <w:t>tur: „Quid disce</w:t>
      </w:r>
      <w:r>
        <w:rPr>
          <w:rFonts w:ascii="Times New Roman" w:hAnsi="Times New Roman" w:cs="Times New Roman"/>
          <w:noProof/>
          <w:sz w:val="24"/>
          <w:szCs w:val="24"/>
        </w:rPr>
        <w:t>bas, mi fili?“ Contra filius:</w:t>
      </w: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 „hoc tibi, pater, moribus meis monstrabo.“ Hoc responsum pater</w:t>
      </w: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20ADB">
        <w:rPr>
          <w:rFonts w:ascii="Times New Roman" w:hAnsi="Times New Roman" w:cs="Times New Roman"/>
          <w:noProof/>
          <w:sz w:val="24"/>
          <w:szCs w:val="24"/>
        </w:rPr>
        <w:t>aegerrime ferens eum flagellabat. Inquit filius: „Iram patris ferre discebam.“</w:t>
      </w:r>
    </w:p>
    <w:p w:rsid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P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20ADB" w:rsidRPr="00720ADB" w:rsidRDefault="00720ADB" w:rsidP="00720AD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0ADB">
        <w:rPr>
          <w:rFonts w:ascii="Times New Roman" w:hAnsi="Times New Roman" w:cs="Times New Roman"/>
          <w:noProof/>
          <w:sz w:val="24"/>
          <w:szCs w:val="24"/>
        </w:rPr>
        <w:t xml:space="preserve">Dionysius tyrannus, cum apud Lacedaemonios epulabat, </w:t>
      </w:r>
      <w:r>
        <w:rPr>
          <w:rFonts w:ascii="Times New Roman" w:hAnsi="Times New Roman" w:cs="Times New Roman"/>
          <w:noProof/>
          <w:sz w:val="24"/>
          <w:szCs w:val="24"/>
        </w:rPr>
        <w:t>querebatur</w:t>
      </w:r>
      <w:bookmarkStart w:id="0" w:name="_GoBack"/>
      <w:bookmarkEnd w:id="0"/>
      <w:r w:rsidRPr="00720ADB">
        <w:rPr>
          <w:rFonts w:ascii="Times New Roman" w:hAnsi="Times New Roman" w:cs="Times New Roman"/>
          <w:noProof/>
          <w:sz w:val="24"/>
          <w:szCs w:val="24"/>
        </w:rPr>
        <w:t>: „Iure hoc nigro minime delector.“ Nam apud mensas publicas Spartae ius nigrum, panem, fructus comedunt; lac et aqua bibitur. Tum coquus respondit: „ Minime mirum est, condimenta enim desunt. Haec autem condimenta sunt labores, cursus, fames, sitis. Sine his nemo hoc iure delectari potest.“</w:t>
      </w:r>
    </w:p>
    <w:p w:rsidR="006040EF" w:rsidRPr="00720ADB" w:rsidRDefault="006040EF" w:rsidP="0072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40EF" w:rsidRPr="0072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27"/>
    <w:rsid w:val="005F0F27"/>
    <w:rsid w:val="006040EF"/>
    <w:rsid w:val="00720ADB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AD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AD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 Gachallová</dc:creator>
  <cp:lastModifiedBy>Natália Gachallová</cp:lastModifiedBy>
  <cp:revision>2</cp:revision>
  <cp:lastPrinted>2015-03-21T18:03:00Z</cp:lastPrinted>
  <dcterms:created xsi:type="dcterms:W3CDTF">2015-03-21T18:29:00Z</dcterms:created>
  <dcterms:modified xsi:type="dcterms:W3CDTF">2015-03-21T18:29:00Z</dcterms:modified>
</cp:coreProperties>
</file>