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AA" w:rsidRPr="000D653F" w:rsidRDefault="0007792D">
      <w:pPr>
        <w:rPr>
          <w:rFonts w:cstheme="minorHAnsi"/>
          <w:lang w:val="fr-FR"/>
        </w:rPr>
      </w:pPr>
      <w:r>
        <w:t xml:space="preserve">   (C.) </w:t>
      </w:r>
      <w:r>
        <w:rPr>
          <w:lang w:val="en-US"/>
        </w:rPr>
        <w:t># In nomine sanct</w:t>
      </w:r>
      <w:r>
        <w:rPr>
          <w:rFonts w:cstheme="minorHAnsi"/>
          <w:lang w:val="en-US"/>
        </w:rPr>
        <w:t>ę</w:t>
      </w:r>
      <w:r>
        <w:rPr>
          <w:lang w:val="en-US"/>
        </w:rPr>
        <w:t xml:space="preserve"> et induadu</w:t>
      </w:r>
      <w:r>
        <w:rPr>
          <w:rFonts w:cstheme="minorHAnsi"/>
          <w:lang w:val="en-US"/>
        </w:rPr>
        <w:t>ę</w:t>
      </w:r>
      <w:r>
        <w:rPr>
          <w:rStyle w:val="Funotenzeichen"/>
          <w:rFonts w:cstheme="minorHAnsi"/>
          <w:lang w:val="en-US"/>
        </w:rPr>
        <w:footnoteReference w:id="1"/>
      </w:r>
      <w:r>
        <w:rPr>
          <w:rFonts w:cstheme="minorHAnsi"/>
          <w:lang w:val="en-US"/>
        </w:rPr>
        <w:t xml:space="preserve"> trinitatis Fridericus divina favente clementia Romanorum rex augustus. </w:t>
      </w:r>
      <w:r w:rsidR="00287B93">
        <w:rPr>
          <w:rFonts w:cstheme="minorHAnsi"/>
          <w:lang w:val="en-US"/>
        </w:rPr>
        <w:t xml:space="preserve">#          Ex nostri culmine officii, si quę communi nituntur utilitati, eo obnixius amplectimur, quo gravius incommodum neglecta minantur. </w:t>
      </w:r>
      <w:r w:rsidR="00287B93" w:rsidRPr="000D653F">
        <w:rPr>
          <w:rFonts w:cstheme="minorHAnsi"/>
          <w:lang w:val="fr-FR"/>
        </w:rPr>
        <w:t>Si enim res quelibet utilis soli ac spetiali</w:t>
      </w:r>
      <w:r w:rsidR="003A7458" w:rsidRPr="000D653F">
        <w:rPr>
          <w:rFonts w:cstheme="minorHAnsi"/>
          <w:lang w:val="fr-FR"/>
        </w:rPr>
        <w:t>,</w:t>
      </w:r>
      <w:r w:rsidR="00287B93" w:rsidRPr="000D653F">
        <w:rPr>
          <w:rFonts w:cstheme="minorHAnsi"/>
          <w:lang w:val="fr-FR"/>
        </w:rPr>
        <w:t xml:space="preserve"> quem respicit</w:t>
      </w:r>
      <w:r w:rsidR="003A7458" w:rsidRPr="000D653F">
        <w:rPr>
          <w:rFonts w:cstheme="minorHAnsi"/>
          <w:lang w:val="fr-FR"/>
        </w:rPr>
        <w:t>,</w:t>
      </w:r>
      <w:r w:rsidR="00287B93" w:rsidRPr="000D653F">
        <w:rPr>
          <w:rFonts w:cstheme="minorHAnsi"/>
          <w:lang w:val="fr-FR"/>
        </w:rPr>
        <w:t xml:space="preserve"> homini prodest</w:t>
      </w:r>
      <w:r w:rsidR="000D653F" w:rsidRPr="000D653F">
        <w:rPr>
          <w:rFonts w:cstheme="minorHAnsi"/>
          <w:lang w:val="fr-FR"/>
        </w:rPr>
        <w:t>,</w:t>
      </w:r>
      <w:r w:rsidR="00287B93" w:rsidRPr="000D653F">
        <w:rPr>
          <w:rFonts w:cstheme="minorHAnsi"/>
          <w:lang w:val="fr-FR"/>
        </w:rPr>
        <w:t xml:space="preserve"> communis</w:t>
      </w:r>
      <w:r w:rsidR="003A7458" w:rsidRPr="000D653F">
        <w:rPr>
          <w:rFonts w:cstheme="minorHAnsi"/>
          <w:lang w:val="fr-FR"/>
        </w:rPr>
        <w:t xml:space="preserve"> a</w:t>
      </w:r>
      <w:r w:rsidR="00287B93" w:rsidRPr="000D653F">
        <w:rPr>
          <w:rFonts w:cstheme="minorHAnsi"/>
          <w:lang w:val="fr-FR"/>
        </w:rPr>
        <w:t>c generalis</w:t>
      </w:r>
      <w:r w:rsidR="003A7458" w:rsidRPr="000D653F">
        <w:rPr>
          <w:rFonts w:cstheme="minorHAnsi"/>
          <w:lang w:val="fr-FR"/>
        </w:rPr>
        <w:t>,</w:t>
      </w:r>
      <w:r w:rsidR="00287B93" w:rsidRPr="000D653F">
        <w:rPr>
          <w:rFonts w:cstheme="minorHAnsi"/>
          <w:lang w:val="fr-FR"/>
        </w:rPr>
        <w:t xml:space="preserve"> si negligitur</w:t>
      </w:r>
      <w:r w:rsidR="003A7458" w:rsidRPr="000D653F">
        <w:rPr>
          <w:rFonts w:cstheme="minorHAnsi"/>
          <w:lang w:val="fr-FR"/>
        </w:rPr>
        <w:t>,</w:t>
      </w:r>
      <w:r w:rsidR="00287B93" w:rsidRPr="000D653F">
        <w:rPr>
          <w:rFonts w:cstheme="minorHAnsi"/>
          <w:lang w:val="fr-FR"/>
        </w:rPr>
        <w:t xml:space="preserve"> omnibus obest</w:t>
      </w:r>
      <w:r w:rsidR="003A7458" w:rsidRPr="000D653F">
        <w:rPr>
          <w:rFonts w:cstheme="minorHAnsi"/>
          <w:lang w:val="fr-FR"/>
        </w:rPr>
        <w:t>,</w:t>
      </w:r>
      <w:r w:rsidR="00287B93" w:rsidRPr="000D653F">
        <w:rPr>
          <w:rFonts w:cstheme="minorHAnsi"/>
          <w:lang w:val="fr-FR"/>
        </w:rPr>
        <w:t xml:space="preserve"> presertim </w:t>
      </w:r>
      <w:r w:rsidR="003A7458" w:rsidRPr="000D653F">
        <w:rPr>
          <w:rFonts w:cstheme="minorHAnsi"/>
          <w:lang w:val="fr-FR"/>
        </w:rPr>
        <w:t xml:space="preserve">cum </w:t>
      </w:r>
      <w:r w:rsidR="00287B93" w:rsidRPr="000D653F">
        <w:rPr>
          <w:rFonts w:cstheme="minorHAnsi"/>
          <w:lang w:val="fr-FR"/>
        </w:rPr>
        <w:t>generalis detrimenti periculum communi ac spetiali</w:t>
      </w:r>
      <w:r w:rsidR="003A7458" w:rsidRPr="000D653F">
        <w:rPr>
          <w:rFonts w:cstheme="minorHAnsi"/>
          <w:lang w:val="fr-FR"/>
        </w:rPr>
        <w:t xml:space="preserve"> simul noceat</w:t>
      </w:r>
      <w:r w:rsidR="003A7458">
        <w:rPr>
          <w:rStyle w:val="Funotenzeichen"/>
          <w:rFonts w:cstheme="minorHAnsi"/>
          <w:lang w:val="en-US"/>
        </w:rPr>
        <w:footnoteReference w:id="2"/>
      </w:r>
      <w:r w:rsidR="003A7458" w:rsidRPr="000D653F">
        <w:rPr>
          <w:rFonts w:cstheme="minorHAnsi"/>
          <w:lang w:val="fr-FR"/>
        </w:rPr>
        <w:t>, commodum vero cunctis universaliter assidue faveat. Veruntam</w:t>
      </w:r>
      <w:r w:rsidR="007B6BA5" w:rsidRPr="000D653F">
        <w:rPr>
          <w:rFonts w:cstheme="minorHAnsi"/>
          <w:lang w:val="fr-FR"/>
        </w:rPr>
        <w:t>en</w:t>
      </w:r>
      <w:r w:rsidR="003A7458" w:rsidRPr="000D653F">
        <w:rPr>
          <w:rFonts w:cstheme="minorHAnsi"/>
          <w:lang w:val="fr-FR"/>
        </w:rPr>
        <w:t xml:space="preserve"> quamvis omni peticioni parati simus acquiescere</w:t>
      </w:r>
      <w:r w:rsidR="007B6BA5" w:rsidRPr="000D653F">
        <w:rPr>
          <w:rFonts w:cstheme="minorHAnsi"/>
          <w:lang w:val="fr-FR"/>
        </w:rPr>
        <w:t>,</w:t>
      </w:r>
      <w:r w:rsidR="003A7458" w:rsidRPr="000D653F">
        <w:rPr>
          <w:rFonts w:cstheme="minorHAnsi"/>
          <w:lang w:val="fr-FR"/>
        </w:rPr>
        <w:t xml:space="preserve"> quę ad usus hominum et ad utilitatem spectat ęcclesię</w:t>
      </w:r>
      <w:r w:rsidR="007B6BA5" w:rsidRPr="000D653F">
        <w:rPr>
          <w:rFonts w:cstheme="minorHAnsi"/>
          <w:lang w:val="fr-FR"/>
        </w:rPr>
        <w:t>,</w:t>
      </w:r>
      <w:r w:rsidR="003A7458" w:rsidRPr="000D653F">
        <w:rPr>
          <w:rFonts w:cstheme="minorHAnsi"/>
          <w:lang w:val="fr-FR"/>
        </w:rPr>
        <w:t xml:space="preserve"> precipue tamen his obsecundare proponimus</w:t>
      </w:r>
      <w:r w:rsidR="007B6BA5" w:rsidRPr="000D653F">
        <w:rPr>
          <w:rFonts w:cstheme="minorHAnsi"/>
          <w:lang w:val="fr-FR"/>
        </w:rPr>
        <w:t>, quorum</w:t>
      </w:r>
      <w:r w:rsidR="007B6BA5">
        <w:rPr>
          <w:rStyle w:val="Funotenzeichen"/>
          <w:rFonts w:cstheme="minorHAnsi"/>
          <w:lang w:val="en-US"/>
        </w:rPr>
        <w:footnoteReference w:id="3"/>
      </w:r>
      <w:r w:rsidR="007B6BA5" w:rsidRPr="000D653F">
        <w:rPr>
          <w:rFonts w:cstheme="minorHAnsi"/>
          <w:lang w:val="fr-FR"/>
        </w:rPr>
        <w:t xml:space="preserve"> et in adversis sicut et in prosperis idem nobiscum est animus. Igitur super monetę Basiliensium alteratione</w:t>
      </w:r>
      <w:r w:rsidR="00406079" w:rsidRPr="000D653F">
        <w:rPr>
          <w:rFonts w:cstheme="minorHAnsi"/>
          <w:lang w:val="fr-FR"/>
        </w:rPr>
        <w:t>,</w:t>
      </w:r>
      <w:r w:rsidR="007B6BA5" w:rsidRPr="000D653F">
        <w:rPr>
          <w:rFonts w:cstheme="minorHAnsi"/>
          <w:lang w:val="fr-FR"/>
        </w:rPr>
        <w:t xml:space="preserve"> quę sui viluit levitate</w:t>
      </w:r>
      <w:r w:rsidR="00406079" w:rsidRPr="000D653F">
        <w:rPr>
          <w:rFonts w:cstheme="minorHAnsi"/>
          <w:lang w:val="fr-FR"/>
        </w:rPr>
        <w:t>,</w:t>
      </w:r>
      <w:r w:rsidR="007B6BA5" w:rsidRPr="000D653F">
        <w:rPr>
          <w:rFonts w:cstheme="minorHAnsi"/>
          <w:lang w:val="fr-FR"/>
        </w:rPr>
        <w:t xml:space="preserve"> impuritate</w:t>
      </w:r>
      <w:r w:rsidR="00406079" w:rsidRPr="000D653F">
        <w:rPr>
          <w:rFonts w:cstheme="minorHAnsi"/>
          <w:lang w:val="fr-FR"/>
        </w:rPr>
        <w:t>,</w:t>
      </w:r>
      <w:r w:rsidR="007B6BA5" w:rsidRPr="000D653F">
        <w:rPr>
          <w:rFonts w:cstheme="minorHAnsi"/>
          <w:lang w:val="fr-FR"/>
        </w:rPr>
        <w:t xml:space="preserve"> tenuitate</w:t>
      </w:r>
      <w:r w:rsidR="000D653F">
        <w:rPr>
          <w:rFonts w:cstheme="minorHAnsi"/>
          <w:lang w:val="fr-FR"/>
        </w:rPr>
        <w:t>,</w:t>
      </w:r>
      <w:bookmarkStart w:id="0" w:name="_GoBack"/>
      <w:bookmarkEnd w:id="0"/>
      <w:r w:rsidR="007B6BA5" w:rsidRPr="000D653F">
        <w:rPr>
          <w:rFonts w:cstheme="minorHAnsi"/>
          <w:lang w:val="fr-FR"/>
        </w:rPr>
        <w:t xml:space="preserve"> dilecti nostri Ortliebi</w:t>
      </w:r>
      <w:r w:rsidR="002122FC">
        <w:rPr>
          <w:rStyle w:val="Funotenzeichen"/>
          <w:rFonts w:cstheme="minorHAnsi"/>
          <w:lang w:val="en-US"/>
        </w:rPr>
        <w:footnoteReference w:id="4"/>
      </w:r>
      <w:r w:rsidR="002122FC" w:rsidRPr="000D653F">
        <w:rPr>
          <w:rFonts w:cstheme="minorHAnsi"/>
          <w:lang w:val="fr-FR"/>
        </w:rPr>
        <w:t xml:space="preserve"> Basiliensis episcopi</w:t>
      </w:r>
      <w:r w:rsidR="00406079" w:rsidRPr="000D653F">
        <w:rPr>
          <w:rFonts w:cstheme="minorHAnsi"/>
          <w:lang w:val="fr-FR"/>
        </w:rPr>
        <w:t>,</w:t>
      </w:r>
      <w:r w:rsidR="002122FC" w:rsidRPr="000D653F">
        <w:rPr>
          <w:rFonts w:cstheme="minorHAnsi"/>
          <w:lang w:val="fr-FR"/>
        </w:rPr>
        <w:t xml:space="preserve"> principum etiam</w:t>
      </w:r>
      <w:r w:rsidR="00406079" w:rsidRPr="000D653F">
        <w:rPr>
          <w:rFonts w:cstheme="minorHAnsi"/>
          <w:lang w:val="fr-FR"/>
        </w:rPr>
        <w:t>,</w:t>
      </w:r>
      <w:r w:rsidR="002122FC" w:rsidRPr="000D653F">
        <w:rPr>
          <w:rFonts w:cstheme="minorHAnsi"/>
          <w:lang w:val="fr-FR"/>
        </w:rPr>
        <w:t xml:space="preserve"> cleri</w:t>
      </w:r>
      <w:r w:rsidR="002122FC">
        <w:rPr>
          <w:rStyle w:val="Funotenzeichen"/>
          <w:rFonts w:cstheme="minorHAnsi"/>
          <w:lang w:val="en-US"/>
        </w:rPr>
        <w:footnoteReference w:id="5"/>
      </w:r>
      <w:r w:rsidR="002122FC" w:rsidRPr="000D653F">
        <w:rPr>
          <w:rFonts w:cstheme="minorHAnsi"/>
          <w:lang w:val="fr-FR"/>
        </w:rPr>
        <w:t xml:space="preserve"> simul et</w:t>
      </w:r>
      <w:r w:rsidR="00E46F86">
        <w:rPr>
          <w:rStyle w:val="Funotenzeichen"/>
          <w:rFonts w:cstheme="minorHAnsi"/>
          <w:lang w:val="en-US"/>
        </w:rPr>
        <w:footnoteReference w:id="6"/>
      </w:r>
      <w:r w:rsidR="002122FC" w:rsidRPr="000D653F">
        <w:rPr>
          <w:rFonts w:cstheme="minorHAnsi"/>
          <w:lang w:val="fr-FR"/>
        </w:rPr>
        <w:t xml:space="preserve"> populi</w:t>
      </w:r>
      <w:r w:rsidR="002122FC" w:rsidRPr="000D653F">
        <w:rPr>
          <w:rFonts w:cstheme="minorHAnsi"/>
          <w:vertAlign w:val="superscript"/>
          <w:lang w:val="fr-FR"/>
        </w:rPr>
        <w:t>e</w:t>
      </w:r>
      <w:r w:rsidR="002122FC" w:rsidRPr="000D653F">
        <w:rPr>
          <w:rFonts w:cstheme="minorHAnsi"/>
          <w:lang w:val="fr-FR"/>
        </w:rPr>
        <w:t xml:space="preserve"> iustis postulationibus assensum prebemus</w:t>
      </w:r>
      <w:r w:rsidR="00406079" w:rsidRPr="000D653F">
        <w:rPr>
          <w:rFonts w:cstheme="minorHAnsi"/>
          <w:lang w:val="fr-FR"/>
        </w:rPr>
        <w:t>, ut pondere puritate in melius mutat</w:t>
      </w:r>
      <w:r w:rsidR="00E46F86" w:rsidRPr="000D653F">
        <w:rPr>
          <w:rFonts w:cstheme="minorHAnsi"/>
          <w:lang w:val="fr-FR"/>
        </w:rPr>
        <w:t>a</w:t>
      </w:r>
      <w:r w:rsidR="00406079" w:rsidRPr="000D653F">
        <w:rPr>
          <w:rFonts w:cstheme="minorHAnsi"/>
          <w:lang w:val="fr-FR"/>
        </w:rPr>
        <w:t xml:space="preserve"> eadem et in inviolat</w:t>
      </w:r>
      <w:r w:rsidR="00E46F86" w:rsidRPr="000D653F">
        <w:rPr>
          <w:rFonts w:cstheme="minorHAnsi"/>
          <w:lang w:val="fr-FR"/>
        </w:rPr>
        <w:t>a</w:t>
      </w:r>
      <w:r w:rsidR="00406079" w:rsidRPr="000D653F">
        <w:rPr>
          <w:rFonts w:cstheme="minorHAnsi"/>
          <w:lang w:val="fr-FR"/>
        </w:rPr>
        <w:t xml:space="preserve"> in predictis permaneat</w:t>
      </w:r>
      <w:r w:rsidR="00E46F86">
        <w:rPr>
          <w:rStyle w:val="Funotenzeichen"/>
          <w:rFonts w:cstheme="minorHAnsi"/>
          <w:lang w:val="en-US"/>
        </w:rPr>
        <w:footnoteReference w:id="7"/>
      </w:r>
      <w:r w:rsidR="00406079" w:rsidRPr="000D653F">
        <w:rPr>
          <w:rFonts w:cstheme="minorHAnsi"/>
          <w:lang w:val="fr-FR"/>
        </w:rPr>
        <w:t xml:space="preserve"> omni tempore statuentes</w:t>
      </w:r>
      <w:r w:rsidR="00E46F86" w:rsidRPr="000D653F">
        <w:rPr>
          <w:rFonts w:cstheme="minorHAnsi"/>
          <w:lang w:val="fr-FR"/>
        </w:rPr>
        <w:t>,</w:t>
      </w:r>
      <w:r w:rsidR="00406079" w:rsidRPr="000D653F">
        <w:rPr>
          <w:rFonts w:cstheme="minorHAnsi"/>
          <w:lang w:val="fr-FR"/>
        </w:rPr>
        <w:t xml:space="preserve"> ut nec prefatus episopus nullusve successorum eius in prenominatis eam alterare presumat</w:t>
      </w:r>
      <w:r w:rsidR="00E46F86" w:rsidRPr="000D653F">
        <w:rPr>
          <w:rFonts w:cstheme="minorHAnsi"/>
          <w:lang w:val="fr-FR"/>
        </w:rPr>
        <w:t xml:space="preserve"> nullusve extra civitatem in episcopio suo consimili inpressione eam imitari audeat.</w:t>
      </w:r>
      <w:r w:rsidR="002274A3" w:rsidRPr="000D653F">
        <w:rPr>
          <w:rFonts w:cstheme="minorHAnsi"/>
          <w:lang w:val="fr-FR"/>
        </w:rPr>
        <w:t xml:space="preserve"> Quod si forte inventus fuerit, nullus inquam prossus</w:t>
      </w:r>
      <w:r w:rsidR="002274A3">
        <w:rPr>
          <w:rStyle w:val="Funotenzeichen"/>
          <w:rFonts w:cstheme="minorHAnsi"/>
          <w:lang w:val="en-US"/>
        </w:rPr>
        <w:footnoteReference w:id="8"/>
      </w:r>
      <w:r w:rsidR="002274A3" w:rsidRPr="000D653F">
        <w:rPr>
          <w:rFonts w:cstheme="minorHAnsi"/>
          <w:lang w:val="fr-FR"/>
        </w:rPr>
        <w:t xml:space="preserve"> talem violatorem apud se manere toleret, sed maiori reservatum iudicio diocesano, quem lesit, tradat episcopo. In civitatibus autem</w:t>
      </w:r>
      <w:r w:rsidR="00B65003">
        <w:rPr>
          <w:rStyle w:val="Funotenzeichen"/>
          <w:rFonts w:cstheme="minorHAnsi"/>
          <w:lang w:val="en-US"/>
        </w:rPr>
        <w:footnoteReference w:id="9"/>
      </w:r>
      <w:r w:rsidR="002274A3" w:rsidRPr="000D653F">
        <w:rPr>
          <w:rFonts w:cstheme="minorHAnsi"/>
          <w:lang w:val="fr-FR"/>
        </w:rPr>
        <w:t xml:space="preserve"> seu in castris sive etiam villis, ubi talis contaminator latitare prescitus fuerit, divina censent</w:t>
      </w:r>
      <w:r w:rsidR="002274A3">
        <w:rPr>
          <w:rStyle w:val="Funotenzeichen"/>
          <w:rFonts w:cstheme="minorHAnsi"/>
          <w:lang w:val="en-US"/>
        </w:rPr>
        <w:footnoteReference w:id="10"/>
      </w:r>
      <w:r w:rsidR="002274A3" w:rsidRPr="000D653F">
        <w:rPr>
          <w:rFonts w:cstheme="minorHAnsi"/>
          <w:lang w:val="fr-FR"/>
        </w:rPr>
        <w:t xml:space="preserve"> ministeria, ut, cuius causa homines laborant generali dampno, iusto dei iudicio divinis</w:t>
      </w:r>
      <w:r w:rsidR="00B65003">
        <w:rPr>
          <w:rStyle w:val="Funotenzeichen"/>
          <w:rFonts w:cstheme="minorHAnsi"/>
          <w:lang w:val="en-US"/>
        </w:rPr>
        <w:footnoteReference w:id="11"/>
      </w:r>
      <w:r w:rsidR="002274A3" w:rsidRPr="000D653F">
        <w:rPr>
          <w:rFonts w:cstheme="minorHAnsi"/>
          <w:lang w:val="fr-FR"/>
        </w:rPr>
        <w:t xml:space="preserve"> careant eiusdem contagio.</w:t>
      </w:r>
      <w:r w:rsidR="00B65003" w:rsidRPr="000D653F">
        <w:rPr>
          <w:rFonts w:cstheme="minorHAnsi"/>
          <w:lang w:val="fr-FR"/>
        </w:rPr>
        <w:t xml:space="preserve"> Addimus etiam, quod</w:t>
      </w:r>
      <w:r w:rsidR="00B65003">
        <w:rPr>
          <w:rStyle w:val="Funotenzeichen"/>
          <w:rFonts w:cstheme="minorHAnsi"/>
          <w:lang w:val="en-US"/>
        </w:rPr>
        <w:footnoteReference w:id="12"/>
      </w:r>
      <w:r w:rsidR="00B65003" w:rsidRPr="000D653F">
        <w:rPr>
          <w:rFonts w:cstheme="minorHAnsi"/>
          <w:lang w:val="fr-FR"/>
        </w:rPr>
        <w:t>, si quis contumatia ductus hoc privigelium</w:t>
      </w:r>
      <w:r w:rsidR="00B65003">
        <w:rPr>
          <w:rStyle w:val="Funotenzeichen"/>
          <w:rFonts w:cstheme="minorHAnsi"/>
          <w:lang w:val="en-US"/>
        </w:rPr>
        <w:footnoteReference w:id="13"/>
      </w:r>
      <w:r w:rsidR="00B65003" w:rsidRPr="000D653F">
        <w:rPr>
          <w:rFonts w:cstheme="minorHAnsi"/>
          <w:lang w:val="fr-FR"/>
        </w:rPr>
        <w:t xml:space="preserve"> confirmationis nostrę violaverit, banno regali subiaceat et centum libras auri componat, medietatem </w:t>
      </w:r>
      <w:r w:rsidR="007C4C37" w:rsidRPr="000D653F">
        <w:rPr>
          <w:rFonts w:cstheme="minorHAnsi"/>
          <w:lang w:val="fr-FR"/>
        </w:rPr>
        <w:t>[</w:t>
      </w:r>
      <w:r w:rsidR="00B65003" w:rsidRPr="000D653F">
        <w:rPr>
          <w:rFonts w:cstheme="minorHAnsi"/>
          <w:lang w:val="fr-FR"/>
        </w:rPr>
        <w:t>ca</w:t>
      </w:r>
      <w:r w:rsidR="007C4C37" w:rsidRPr="000D653F">
        <w:rPr>
          <w:rFonts w:cstheme="minorHAnsi"/>
          <w:lang w:val="fr-FR"/>
        </w:rPr>
        <w:t>]</w:t>
      </w:r>
      <w:r w:rsidR="00B65003" w:rsidRPr="000D653F">
        <w:rPr>
          <w:rFonts w:cstheme="minorHAnsi"/>
          <w:lang w:val="fr-FR"/>
        </w:rPr>
        <w:t>merę</w:t>
      </w:r>
      <w:r w:rsidR="007C4C37">
        <w:rPr>
          <w:rStyle w:val="Funotenzeichen"/>
          <w:rFonts w:cstheme="minorHAnsi"/>
          <w:lang w:val="en-US"/>
        </w:rPr>
        <w:footnoteReference w:id="14"/>
      </w:r>
      <w:r w:rsidR="00B65003" w:rsidRPr="000D653F">
        <w:rPr>
          <w:rFonts w:cstheme="minorHAnsi"/>
          <w:lang w:val="fr-FR"/>
        </w:rPr>
        <w:t xml:space="preserve"> nostrę et alteram medietatem predictę</w:t>
      </w:r>
      <w:r w:rsidR="007C4C37" w:rsidRPr="000D653F">
        <w:rPr>
          <w:rFonts w:cstheme="minorHAnsi"/>
          <w:lang w:val="fr-FR"/>
        </w:rPr>
        <w:t xml:space="preserve"> ęcclesię. Huius rei testes sunt: Burchardus Argentinensis episcopus, Co%vnradus Eistetensis</w:t>
      </w:r>
      <w:r w:rsidR="00655803">
        <w:rPr>
          <w:rStyle w:val="Funotenzeichen"/>
          <w:rFonts w:cstheme="minorHAnsi"/>
          <w:lang w:val="en-US"/>
        </w:rPr>
        <w:footnoteReference w:id="15"/>
      </w:r>
      <w:r w:rsidR="007C4C37" w:rsidRPr="000D653F">
        <w:rPr>
          <w:rFonts w:cstheme="minorHAnsi"/>
          <w:lang w:val="fr-FR"/>
        </w:rPr>
        <w:t xml:space="preserve"> episcopus, Gunterus Spirensis episcopus, Sibertus comes Franthenburc, Ovlricus</w:t>
      </w:r>
      <w:r w:rsidR="007C4C37">
        <w:rPr>
          <w:rStyle w:val="Funotenzeichen"/>
          <w:rFonts w:cstheme="minorHAnsi"/>
          <w:lang w:val="en-US"/>
        </w:rPr>
        <w:footnoteReference w:id="16"/>
      </w:r>
      <w:r w:rsidR="007C4C37" w:rsidRPr="000D653F">
        <w:rPr>
          <w:rFonts w:cstheme="minorHAnsi"/>
          <w:lang w:val="fr-FR"/>
        </w:rPr>
        <w:t xml:space="preserve"> comes de Len</w:t>
      </w:r>
      <w:r w:rsidR="00655803" w:rsidRPr="000D653F">
        <w:rPr>
          <w:rFonts w:cstheme="minorHAnsi"/>
          <w:lang w:val="fr-FR"/>
        </w:rPr>
        <w:t>zburc.</w:t>
      </w:r>
    </w:p>
    <w:p w:rsidR="00655803" w:rsidRPr="000D653F" w:rsidRDefault="00655803">
      <w:pPr>
        <w:rPr>
          <w:lang w:val="fr-FR"/>
        </w:rPr>
      </w:pPr>
      <w:r w:rsidRPr="000D653F">
        <w:rPr>
          <w:lang w:val="fr-FR"/>
        </w:rPr>
        <w:t># Signum domini Friderici Romanorum (M.) regis invictissimi. #</w:t>
      </w:r>
    </w:p>
    <w:p w:rsidR="00786CF3" w:rsidRPr="000D653F" w:rsidRDefault="00655803">
      <w:pPr>
        <w:rPr>
          <w:lang w:val="fr-FR"/>
        </w:rPr>
      </w:pPr>
      <w:r w:rsidRPr="000D653F">
        <w:rPr>
          <w:lang w:val="fr-FR"/>
        </w:rPr>
        <w:t>Ego Zezicolfus cancellarius vice Arnoldi Mogontini archiepiscopi et archicancellarii recognovi.</w:t>
      </w:r>
      <w:r w:rsidR="00786CF3" w:rsidRPr="000D653F">
        <w:rPr>
          <w:lang w:val="fr-FR"/>
        </w:rPr>
        <w:t xml:space="preserve">         (SI.1.)</w:t>
      </w:r>
    </w:p>
    <w:p w:rsidR="00655803" w:rsidRPr="000D653F" w:rsidRDefault="00655803">
      <w:pPr>
        <w:rPr>
          <w:rFonts w:cstheme="minorHAnsi"/>
          <w:lang w:val="fr-FR"/>
        </w:rPr>
      </w:pPr>
    </w:p>
    <w:p w:rsidR="00C5193B" w:rsidRPr="000D653F" w:rsidRDefault="00C5193B">
      <w:pPr>
        <w:rPr>
          <w:rFonts w:cstheme="minorHAnsi"/>
          <w:lang w:val="fr-FR"/>
        </w:rPr>
      </w:pPr>
    </w:p>
    <w:p w:rsidR="00C5193B" w:rsidRPr="000D653F" w:rsidRDefault="00C5193B">
      <w:pPr>
        <w:rPr>
          <w:lang w:val="fr-FR"/>
        </w:rPr>
      </w:pPr>
    </w:p>
    <w:sectPr w:rsidR="00C5193B" w:rsidRPr="000D653F">
      <w:footnotePr>
        <w:numFmt w:val="lowerLetter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2D" w:rsidRDefault="0007792D" w:rsidP="0007792D">
      <w:pPr>
        <w:spacing w:after="0" w:line="240" w:lineRule="auto"/>
      </w:pPr>
      <w:r>
        <w:separator/>
      </w:r>
    </w:p>
  </w:endnote>
  <w:endnote w:type="continuationSeparator" w:id="0">
    <w:p w:rsidR="0007792D" w:rsidRDefault="0007792D" w:rsidP="0007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2D" w:rsidRDefault="0007792D" w:rsidP="0007792D">
      <w:pPr>
        <w:spacing w:after="0" w:line="240" w:lineRule="auto"/>
      </w:pPr>
      <w:r>
        <w:separator/>
      </w:r>
    </w:p>
  </w:footnote>
  <w:footnote w:type="continuationSeparator" w:id="0">
    <w:p w:rsidR="0007792D" w:rsidRDefault="0007792D" w:rsidP="0007792D">
      <w:pPr>
        <w:spacing w:after="0" w:line="240" w:lineRule="auto"/>
      </w:pPr>
      <w:r>
        <w:continuationSeparator/>
      </w:r>
    </w:p>
  </w:footnote>
  <w:footnote w:id="1">
    <w:p w:rsidR="0007792D" w:rsidRPr="000D653F" w:rsidRDefault="0007792D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i/>
        </w:rPr>
        <w:t>so A statt</w:t>
      </w:r>
      <w:r>
        <w:t xml:space="preserve"> individu</w:t>
      </w:r>
      <w:r>
        <w:rPr>
          <w:rFonts w:cstheme="minorHAnsi"/>
        </w:rPr>
        <w:t>ę</w:t>
      </w:r>
    </w:p>
  </w:footnote>
  <w:footnote w:id="2">
    <w:p w:rsidR="003A7458" w:rsidRPr="000D653F" w:rsidRDefault="003A7458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>
        <w:t xml:space="preserve"> o</w:t>
      </w:r>
      <w:r>
        <w:rPr>
          <w:i/>
        </w:rPr>
        <w:t xml:space="preserve"> aus </w:t>
      </w:r>
      <w:r>
        <w:t>u</w:t>
      </w:r>
      <w:r>
        <w:rPr>
          <w:i/>
        </w:rPr>
        <w:t xml:space="preserve"> verb.</w:t>
      </w:r>
    </w:p>
  </w:footnote>
  <w:footnote w:id="3">
    <w:p w:rsidR="007B6BA5" w:rsidRPr="000D653F" w:rsidRDefault="007B6BA5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>
        <w:t xml:space="preserve"> -r</w:t>
      </w:r>
      <w:r w:rsidRPr="000D653F">
        <w:rPr>
          <w:lang w:val="de-DE"/>
        </w:rPr>
        <w:t>um-</w:t>
      </w:r>
      <w:r w:rsidRPr="000D653F">
        <w:rPr>
          <w:i/>
          <w:lang w:val="de-DE"/>
        </w:rPr>
        <w:t>Kürzung verb.</w:t>
      </w:r>
    </w:p>
  </w:footnote>
  <w:footnote w:id="4">
    <w:p w:rsidR="002122FC" w:rsidRPr="000D653F" w:rsidRDefault="002122FC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i/>
        </w:rPr>
        <w:t xml:space="preserve">erstes </w:t>
      </w:r>
      <w:r w:rsidRPr="000D653F">
        <w:rPr>
          <w:lang w:val="de-DE"/>
        </w:rPr>
        <w:t xml:space="preserve">i </w:t>
      </w:r>
      <w:r w:rsidRPr="000D653F">
        <w:rPr>
          <w:i/>
          <w:lang w:val="de-DE"/>
        </w:rPr>
        <w:t xml:space="preserve">über </w:t>
      </w:r>
      <w:r w:rsidRPr="000D653F">
        <w:rPr>
          <w:lang w:val="de-DE"/>
        </w:rPr>
        <w:t>l</w:t>
      </w:r>
      <w:r w:rsidRPr="000D653F">
        <w:rPr>
          <w:i/>
          <w:lang w:val="de-DE"/>
        </w:rPr>
        <w:t xml:space="preserve"> von gleicher Hand nachgetragen</w:t>
      </w:r>
    </w:p>
  </w:footnote>
  <w:footnote w:id="5">
    <w:p w:rsidR="002122FC" w:rsidRPr="000D653F" w:rsidRDefault="002122FC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 w:rsidRPr="002122FC">
        <w:rPr>
          <w:vertAlign w:val="superscript"/>
        </w:rPr>
        <w:t>-e</w:t>
      </w:r>
      <w:r>
        <w:t xml:space="preserve"> </w:t>
      </w:r>
      <w:r>
        <w:rPr>
          <w:i/>
        </w:rPr>
        <w:t xml:space="preserve">so durch Verweispunkte aus </w:t>
      </w:r>
      <w:r>
        <w:t>cleri et populi simul</w:t>
      </w:r>
      <w:r>
        <w:rPr>
          <w:i/>
        </w:rPr>
        <w:t xml:space="preserve"> umgestellt</w:t>
      </w:r>
    </w:p>
  </w:footnote>
  <w:footnote w:id="6">
    <w:p w:rsidR="00E46F86" w:rsidRPr="000D653F" w:rsidRDefault="00E46F86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0D653F">
        <w:rPr>
          <w:i/>
          <w:lang w:val="de-DE"/>
        </w:rPr>
        <w:t>zwischen diesem und dem folgenden Wort etwas breiterer Wortabstand infolge eines Lochs im Pergament</w:t>
      </w:r>
    </w:p>
  </w:footnote>
  <w:footnote w:id="7">
    <w:p w:rsidR="00E46F86" w:rsidRPr="000D653F" w:rsidRDefault="00E46F86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0D653F">
        <w:rPr>
          <w:i/>
          <w:lang w:val="de-DE"/>
        </w:rPr>
        <w:t xml:space="preserve">über </w:t>
      </w:r>
      <w:r w:rsidRPr="000D653F">
        <w:rPr>
          <w:lang w:val="de-DE"/>
        </w:rPr>
        <w:t>eat</w:t>
      </w:r>
      <w:r w:rsidRPr="000D653F">
        <w:rPr>
          <w:i/>
          <w:lang w:val="de-DE"/>
        </w:rPr>
        <w:t xml:space="preserve"> dunkler Fleck</w:t>
      </w:r>
    </w:p>
  </w:footnote>
  <w:footnote w:id="8">
    <w:p w:rsidR="002274A3" w:rsidRPr="000D653F" w:rsidRDefault="002274A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0D653F">
        <w:rPr>
          <w:i/>
          <w:lang w:val="de-DE"/>
        </w:rPr>
        <w:t xml:space="preserve">so A statt </w:t>
      </w:r>
      <w:r w:rsidRPr="000D653F">
        <w:rPr>
          <w:lang w:val="de-DE"/>
        </w:rPr>
        <w:t>prorsus</w:t>
      </w:r>
    </w:p>
  </w:footnote>
  <w:footnote w:id="9">
    <w:p w:rsidR="00B65003" w:rsidRPr="000D653F" w:rsidRDefault="00B65003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0D653F">
        <w:rPr>
          <w:lang w:val="de-DE"/>
        </w:rPr>
        <w:t xml:space="preserve">a </w:t>
      </w:r>
      <w:r w:rsidRPr="000D653F">
        <w:rPr>
          <w:i/>
          <w:lang w:val="de-DE"/>
        </w:rPr>
        <w:t>verb.</w:t>
      </w:r>
    </w:p>
  </w:footnote>
  <w:footnote w:id="10">
    <w:p w:rsidR="002274A3" w:rsidRPr="000D653F" w:rsidRDefault="002274A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0D653F">
        <w:rPr>
          <w:i/>
          <w:lang w:val="de-DE"/>
        </w:rPr>
        <w:t xml:space="preserve">so A statt </w:t>
      </w:r>
      <w:r w:rsidRPr="000D653F">
        <w:rPr>
          <w:lang w:val="de-DE"/>
        </w:rPr>
        <w:t>cessent</w:t>
      </w:r>
    </w:p>
  </w:footnote>
  <w:footnote w:id="11">
    <w:p w:rsidR="00B65003" w:rsidRPr="000D653F" w:rsidRDefault="00B65003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0D653F">
        <w:rPr>
          <w:lang w:val="de-DE"/>
        </w:rPr>
        <w:t>d</w:t>
      </w:r>
      <w:r w:rsidRPr="000D653F">
        <w:rPr>
          <w:i/>
          <w:lang w:val="de-DE"/>
        </w:rPr>
        <w:t xml:space="preserve"> wohl aus </w:t>
      </w:r>
      <w:r w:rsidRPr="000D653F">
        <w:rPr>
          <w:lang w:val="de-DE"/>
        </w:rPr>
        <w:t>a</w:t>
      </w:r>
      <w:r w:rsidRPr="000D653F">
        <w:rPr>
          <w:i/>
          <w:lang w:val="de-DE"/>
        </w:rPr>
        <w:t xml:space="preserve"> verb.</w:t>
      </w:r>
    </w:p>
  </w:footnote>
  <w:footnote w:id="12">
    <w:p w:rsidR="00B65003" w:rsidRPr="000D653F" w:rsidRDefault="00B65003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0D653F">
        <w:rPr>
          <w:i/>
          <w:lang w:val="de-DE"/>
        </w:rPr>
        <w:t xml:space="preserve">Unterschaft des </w:t>
      </w:r>
      <w:r w:rsidRPr="000D653F">
        <w:rPr>
          <w:lang w:val="de-DE"/>
        </w:rPr>
        <w:t>q</w:t>
      </w:r>
      <w:r w:rsidRPr="000D653F">
        <w:rPr>
          <w:i/>
          <w:lang w:val="de-DE"/>
        </w:rPr>
        <w:t xml:space="preserve"> durch Loch im Pergament zerst</w:t>
      </w:r>
      <w:r>
        <w:rPr>
          <w:i/>
        </w:rPr>
        <w:t>ö</w:t>
      </w:r>
      <w:r w:rsidRPr="000D653F">
        <w:rPr>
          <w:i/>
          <w:lang w:val="de-DE"/>
        </w:rPr>
        <w:t>rt</w:t>
      </w:r>
    </w:p>
  </w:footnote>
  <w:footnote w:id="13">
    <w:p w:rsidR="00B65003" w:rsidRPr="00B65003" w:rsidRDefault="00B6500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i/>
        </w:rPr>
        <w:t>so A statt</w:t>
      </w:r>
      <w:r>
        <w:t xml:space="preserve"> privilegium</w:t>
      </w:r>
    </w:p>
  </w:footnote>
  <w:footnote w:id="14">
    <w:p w:rsidR="007C4C37" w:rsidRPr="007C4C37" w:rsidRDefault="007C4C37">
      <w:pPr>
        <w:pStyle w:val="Funotentext"/>
        <w:rPr>
          <w:i/>
        </w:rPr>
      </w:pPr>
      <w:r>
        <w:rPr>
          <w:rStyle w:val="Funotenzeichen"/>
        </w:rPr>
        <w:footnoteRef/>
      </w:r>
      <w:r>
        <w:t xml:space="preserve"> </w:t>
      </w:r>
      <w:r>
        <w:rPr>
          <w:i/>
        </w:rPr>
        <w:t xml:space="preserve">durch Loch im Pergament </w:t>
      </w:r>
      <w:r w:rsidRPr="000D653F">
        <w:rPr>
          <w:i/>
          <w:lang w:val="de-DE"/>
        </w:rPr>
        <w:t>zerst</w:t>
      </w:r>
      <w:r>
        <w:rPr>
          <w:i/>
        </w:rPr>
        <w:t>ö</w:t>
      </w:r>
      <w:r w:rsidRPr="000D653F">
        <w:rPr>
          <w:i/>
          <w:lang w:val="de-DE"/>
        </w:rPr>
        <w:t>rt</w:t>
      </w:r>
    </w:p>
  </w:footnote>
  <w:footnote w:id="15">
    <w:p w:rsidR="00655803" w:rsidRPr="000D653F" w:rsidRDefault="00655803">
      <w:pPr>
        <w:pStyle w:val="Funotentext"/>
        <w:rPr>
          <w:i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0D653F">
        <w:rPr>
          <w:i/>
          <w:lang w:val="de-DE"/>
        </w:rPr>
        <w:t xml:space="preserve">erstes </w:t>
      </w:r>
      <w:r w:rsidRPr="000D653F">
        <w:rPr>
          <w:lang w:val="de-DE"/>
        </w:rPr>
        <w:t>i</w:t>
      </w:r>
      <w:r w:rsidRPr="000D653F">
        <w:rPr>
          <w:i/>
          <w:lang w:val="de-DE"/>
        </w:rPr>
        <w:t xml:space="preserve"> wohl aus </w:t>
      </w:r>
      <w:r w:rsidRPr="000D653F">
        <w:rPr>
          <w:lang w:val="de-DE"/>
        </w:rPr>
        <w:t xml:space="preserve">t </w:t>
      </w:r>
      <w:r w:rsidRPr="000D653F">
        <w:rPr>
          <w:i/>
          <w:lang w:val="de-DE"/>
        </w:rPr>
        <w:t>verb.</w:t>
      </w:r>
    </w:p>
  </w:footnote>
  <w:footnote w:id="16">
    <w:p w:rsidR="007C4C37" w:rsidRPr="007C4C37" w:rsidRDefault="007C4C37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en-US"/>
        </w:rPr>
        <w:t xml:space="preserve">Ov </w:t>
      </w:r>
      <w:r w:rsidRPr="007C4C37">
        <w:rPr>
          <w:i/>
        </w:rPr>
        <w:t>ü</w:t>
      </w:r>
      <w:r>
        <w:rPr>
          <w:i/>
        </w:rPr>
        <w:t>bereinander geschrieben</w:t>
      </w:r>
      <w:r w:rsidR="00786CF3">
        <w:rPr>
          <w:i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2D"/>
    <w:rsid w:val="00043EAF"/>
    <w:rsid w:val="0007792D"/>
    <w:rsid w:val="000D653F"/>
    <w:rsid w:val="001A30D6"/>
    <w:rsid w:val="002122FC"/>
    <w:rsid w:val="002274A3"/>
    <w:rsid w:val="00287B93"/>
    <w:rsid w:val="003A7458"/>
    <w:rsid w:val="00406079"/>
    <w:rsid w:val="00655803"/>
    <w:rsid w:val="00786CF3"/>
    <w:rsid w:val="007B6BA5"/>
    <w:rsid w:val="007C4C37"/>
    <w:rsid w:val="00B65003"/>
    <w:rsid w:val="00C5193B"/>
    <w:rsid w:val="00E46F86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779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79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79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779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79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7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E015-3187-4BA3-8492-D9C78DDD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Elbel</dc:creator>
  <cp:keywords/>
  <dc:description/>
  <cp:lastModifiedBy>Spreitzer, Renate</cp:lastModifiedBy>
  <cp:revision>5</cp:revision>
  <dcterms:created xsi:type="dcterms:W3CDTF">2015-04-14T10:43:00Z</dcterms:created>
  <dcterms:modified xsi:type="dcterms:W3CDTF">2015-04-15T06:23:00Z</dcterms:modified>
</cp:coreProperties>
</file>