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92" w:rsidRDefault="00CA33DB" w:rsidP="00CA33D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Precvičovanie slovies v rôznych tvaroch</w:t>
      </w:r>
    </w:p>
    <w:p w:rsidR="00CA33DB" w:rsidRDefault="00CA33DB" w:rsidP="00CA33DB">
      <w:pPr>
        <w:rPr>
          <w:rFonts w:ascii="Times New Roman" w:hAnsi="Times New Roman" w:cs="Times New Roman"/>
          <w:b/>
          <w:sz w:val="24"/>
          <w:u w:val="single"/>
        </w:rPr>
      </w:pPr>
    </w:p>
    <w:p w:rsidR="00CC7B98" w:rsidRDefault="00CC7B98" w:rsidP="00CA33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Cieľ cvičenia: zrýchliť schopnosť vytvárať rôzne tvary</w:t>
      </w:r>
    </w:p>
    <w:p w:rsidR="00CA33DB" w:rsidRDefault="00CA33DB" w:rsidP="00CA33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Pomôcky: dve sady papierikov – na jedných sú rôzne slovesá, na druhých tvary, ktoré chceme precvičovať</w:t>
      </w:r>
      <w:r w:rsidR="00CC7B98">
        <w:rPr>
          <w:rFonts w:ascii="Times New Roman" w:hAnsi="Times New Roman" w:cs="Times New Roman"/>
          <w:sz w:val="24"/>
        </w:rPr>
        <w:t xml:space="preserve"> (nie je úplne nevyhnutné)</w:t>
      </w:r>
    </w:p>
    <w:p w:rsidR="00CA33DB" w:rsidRDefault="00CC7B98" w:rsidP="00CA33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Priebeh cvičenia: náhodne sa vytiahne po jednom papieriku z oboch kôpok, a vytvorí sa tvar slovesa, ktorý sme si vytiahli (papieriky môžeme vynechať, ak sme v skupine viacerí, vtedy si môžeme slovesá a tvary zadávať navzájom)</w:t>
      </w:r>
    </w:p>
    <w:p w:rsidR="00CC7B98" w:rsidRDefault="00CC7B98" w:rsidP="00CA33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Výhody cvičenia: udržiava pozornosť a vyhne sa tým zautomatizovaniu ako pri obyčajných dopĺňacích cvičeniach, kde sa celé cvičenie venuje len jednému tvaru</w:t>
      </w:r>
      <w:r w:rsidR="00CC6B46">
        <w:rPr>
          <w:rFonts w:ascii="Times New Roman" w:hAnsi="Times New Roman" w:cs="Times New Roman"/>
          <w:sz w:val="24"/>
        </w:rPr>
        <w:t>, nie je obmedzené (neustále sa môžu dopĺňať slovesá aj tvary)</w:t>
      </w:r>
      <w:r w:rsidR="00614E13">
        <w:rPr>
          <w:rFonts w:ascii="Times New Roman" w:hAnsi="Times New Roman" w:cs="Times New Roman"/>
          <w:sz w:val="24"/>
        </w:rPr>
        <w:t>, je aplikovateľné pre jednotlivca ale aj pre skupinu</w:t>
      </w:r>
    </w:p>
    <w:p w:rsidR="00614E13" w:rsidRDefault="00614E13" w:rsidP="00CA33D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Nevýhody cvičenia: nepomáha praktickému použitiu</w:t>
      </w:r>
    </w:p>
    <w:p w:rsidR="00CC6B46" w:rsidRDefault="00CC6B46" w:rsidP="00CC6B46">
      <w:pPr>
        <w:rPr>
          <w:rFonts w:ascii="Times New Roman" w:hAnsi="Times New Roman" w:cs="Times New Roman"/>
          <w:sz w:val="24"/>
        </w:rPr>
      </w:pPr>
    </w:p>
    <w:p w:rsidR="008014BA" w:rsidRPr="00CC6B46" w:rsidRDefault="008014BA" w:rsidP="00CC6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Príklady pre tvorbu kartičiek (tabuľka pre vyberanie tvarov a slovies)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長い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minulý kladný prostý tvar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多い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neminulý záporný prostý tvar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暗い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potenciálny minulý kladný prostý tvar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元気な</w:t>
            </w:r>
          </w:p>
        </w:tc>
        <w:tc>
          <w:tcPr>
            <w:tcW w:w="4531" w:type="dxa"/>
          </w:tcPr>
          <w:p w:rsidR="008014BA" w:rsidRDefault="00134646" w:rsidP="001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  <w:proofErr w:type="spellStart"/>
            <w:r w:rsidR="008014BA" w:rsidRPr="00134646">
              <w:rPr>
                <w:rFonts w:ascii="Times New Roman" w:hAnsi="Times New Roman" w:cs="Times New Roman"/>
                <w:i/>
                <w:sz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8014BA">
              <w:rPr>
                <w:rFonts w:ascii="Times New Roman" w:hAnsi="Times New Roman" w:cs="Times New Roman"/>
                <w:sz w:val="24"/>
              </w:rPr>
              <w:t>tvar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悪い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尊敬語</w:t>
            </w:r>
            <w:bookmarkStart w:id="0" w:name="_GoBack"/>
            <w:bookmarkEnd w:id="0"/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いい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neminulý kladný zdvorilý tvar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知る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謙譲語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使う</w:t>
            </w:r>
          </w:p>
        </w:tc>
        <w:tc>
          <w:tcPr>
            <w:tcW w:w="4531" w:type="dxa"/>
          </w:tcPr>
          <w:p w:rsidR="008014BA" w:rsidRP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丁重語</w:t>
            </w: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あきらめる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呼ぶ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書く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作る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寝る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14BA" w:rsidTr="008014BA"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来る</w:t>
            </w:r>
          </w:p>
        </w:tc>
        <w:tc>
          <w:tcPr>
            <w:tcW w:w="4531" w:type="dxa"/>
          </w:tcPr>
          <w:p w:rsidR="008014BA" w:rsidRDefault="008014BA" w:rsidP="00CC6B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0923" w:rsidRDefault="008B0923" w:rsidP="00CC6B46">
      <w:pPr>
        <w:rPr>
          <w:rFonts w:ascii="Times New Roman" w:hAnsi="Times New Roman" w:cs="Times New Roman"/>
          <w:b/>
          <w:i/>
          <w:sz w:val="24"/>
        </w:rPr>
      </w:pPr>
    </w:p>
    <w:p w:rsidR="008B0923" w:rsidRDefault="008B0923" w:rsidP="008B092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B0923">
        <w:rPr>
          <w:rFonts w:ascii="Times New Roman" w:hAnsi="Times New Roman" w:cs="Times New Roman"/>
          <w:b/>
          <w:sz w:val="24"/>
          <w:u w:val="single"/>
        </w:rPr>
        <w:t xml:space="preserve">Precvičovanie </w:t>
      </w:r>
      <w:r w:rsidRPr="008B0923">
        <w:rPr>
          <w:rFonts w:ascii="Times New Roman" w:hAnsi="Times New Roman" w:cs="Times New Roman" w:hint="eastAsia"/>
          <w:b/>
          <w:sz w:val="24"/>
          <w:u w:val="single"/>
        </w:rPr>
        <w:t>敬語</w:t>
      </w:r>
    </w:p>
    <w:p w:rsidR="008B0923" w:rsidRDefault="008B0923" w:rsidP="00CC6B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B0923">
        <w:rPr>
          <w:rFonts w:ascii="Times New Roman" w:hAnsi="Times New Roman" w:cs="Times New Roman"/>
          <w:sz w:val="24"/>
        </w:rPr>
        <w:t>Cieľ</w:t>
      </w:r>
      <w:r>
        <w:rPr>
          <w:rFonts w:ascii="Times New Roman" w:hAnsi="Times New Roman" w:cs="Times New Roman"/>
          <w:sz w:val="24"/>
        </w:rPr>
        <w:t xml:space="preserve"> cvičenia: precvičiť si </w:t>
      </w:r>
      <w:r>
        <w:rPr>
          <w:rFonts w:ascii="Times New Roman" w:hAnsi="Times New Roman" w:cs="Times New Roman" w:hint="eastAsia"/>
          <w:sz w:val="24"/>
        </w:rPr>
        <w:t>敬語</w:t>
      </w:r>
      <w:r>
        <w:rPr>
          <w:rFonts w:ascii="Times New Roman" w:hAnsi="Times New Roman" w:cs="Times New Roman"/>
          <w:sz w:val="24"/>
        </w:rPr>
        <w:t xml:space="preserve"> priamo vo vetách</w:t>
      </w:r>
    </w:p>
    <w:p w:rsidR="008B0923" w:rsidRDefault="008B0923" w:rsidP="00CC6B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Pomôcky: príklady viet</w:t>
      </w:r>
    </w:p>
    <w:p w:rsidR="008B0923" w:rsidRDefault="008B0923" w:rsidP="00CC6B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Priebeh cvičenia: zadáme vetu v neformálnom tvare a prevádzame všetko potrebné do</w:t>
      </w:r>
      <w:r>
        <w:rPr>
          <w:rFonts w:ascii="Times New Roman" w:hAnsi="Times New Roman" w:cs="Times New Roman" w:hint="eastAsia"/>
          <w:sz w:val="24"/>
        </w:rPr>
        <w:t xml:space="preserve">　敬語</w:t>
      </w:r>
    </w:p>
    <w:p w:rsidR="008B0923" w:rsidRDefault="008B0923" w:rsidP="00CC6B4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Výhody cvičenia: Podobne ako prvé cvičenie napomáha k precvičovaniu </w:t>
      </w:r>
      <w:r>
        <w:rPr>
          <w:rFonts w:ascii="Times New Roman" w:hAnsi="Times New Roman" w:cs="Times New Roman" w:hint="eastAsia"/>
          <w:sz w:val="24"/>
        </w:rPr>
        <w:t>敬語</w:t>
      </w:r>
      <w:r>
        <w:rPr>
          <w:rFonts w:ascii="Times New Roman" w:hAnsi="Times New Roman" w:cs="Times New Roman"/>
          <w:sz w:val="24"/>
        </w:rPr>
        <w:t xml:space="preserve"> tvarov, tentokrát ale vo vete. </w:t>
      </w:r>
    </w:p>
    <w:p w:rsidR="008014BA" w:rsidRDefault="008B0923" w:rsidP="008B09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Nevýhody cvičenia: dané vety nemajú kontext </w:t>
      </w:r>
    </w:p>
    <w:p w:rsidR="008B0923" w:rsidRDefault="008B0923" w:rsidP="008B092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Príklady viet: </w:t>
      </w:r>
    </w:p>
    <w:p w:rsidR="008B0923" w:rsidRDefault="008B0923" w:rsidP="008B0923">
      <w:pPr>
        <w:rPr>
          <w:rFonts w:ascii="Times New Roman" w:hAnsi="Times New Roman" w:cs="Times New Roman"/>
          <w:sz w:val="24"/>
        </w:rPr>
      </w:pPr>
    </w:p>
    <w:p w:rsidR="008B0923" w:rsidRDefault="008B0923" w:rsidP="008B0923">
      <w:r>
        <w:rPr>
          <w:rFonts w:hint="eastAsia"/>
        </w:rPr>
        <w:lastRenderedPageBreak/>
        <w:t>先生はテレビを見ています。</w:t>
      </w:r>
    </w:p>
    <w:p w:rsidR="008B0923" w:rsidRDefault="008B0923" w:rsidP="008B0923">
      <w:r>
        <w:rPr>
          <w:rFonts w:hint="eastAsia"/>
        </w:rPr>
        <w:t>先生は学校にいません。</w:t>
      </w:r>
    </w:p>
    <w:p w:rsidR="008B0923" w:rsidRDefault="008B0923" w:rsidP="008B0923">
      <w:r>
        <w:rPr>
          <w:rFonts w:hint="eastAsia"/>
        </w:rPr>
        <w:t>先生に言いました。</w:t>
      </w:r>
    </w:p>
    <w:p w:rsidR="008B0923" w:rsidRDefault="008B0923" w:rsidP="008B0923">
      <w:r>
        <w:rPr>
          <w:rFonts w:hint="eastAsia"/>
        </w:rPr>
        <w:t>田中太郎と言います。</w:t>
      </w:r>
    </w:p>
    <w:p w:rsidR="008B0923" w:rsidRDefault="008B0923" w:rsidP="008B0923">
      <w:r>
        <w:rPr>
          <w:rFonts w:hint="eastAsia"/>
        </w:rPr>
        <w:t>先生、あの人を知っていますか。</w:t>
      </w:r>
    </w:p>
    <w:p w:rsidR="008B0923" w:rsidRDefault="008B0923" w:rsidP="008B0923">
      <w:r>
        <w:rPr>
          <w:rFonts w:hint="eastAsia"/>
        </w:rPr>
        <w:t>先生に会いました。</w:t>
      </w:r>
    </w:p>
    <w:p w:rsidR="008B0923" w:rsidRDefault="008B0923" w:rsidP="008B0923">
      <w:r>
        <w:rPr>
          <w:rFonts w:hint="eastAsia"/>
        </w:rPr>
        <w:t>先生を案内します。</w:t>
      </w:r>
    </w:p>
    <w:p w:rsidR="008B0923" w:rsidRDefault="008B0923" w:rsidP="008B0923">
      <w:r>
        <w:rPr>
          <w:rFonts w:hint="eastAsia"/>
        </w:rPr>
        <w:t>ちょっと待ってください。</w:t>
      </w:r>
    </w:p>
    <w:p w:rsidR="008B0923" w:rsidRDefault="008B0923" w:rsidP="008B0923">
      <w:r>
        <w:rPr>
          <w:rFonts w:hint="eastAsia"/>
        </w:rPr>
        <w:t>先生はもう帰りました。</w:t>
      </w:r>
    </w:p>
    <w:p w:rsidR="008B0923" w:rsidRDefault="008B0923" w:rsidP="008B0923">
      <w:r>
        <w:rPr>
          <w:rFonts w:hint="eastAsia"/>
        </w:rPr>
        <w:t>先生に面白い本をもらいました。</w:t>
      </w:r>
    </w:p>
    <w:p w:rsidR="008B0923" w:rsidRPr="008B0923" w:rsidRDefault="008B0923" w:rsidP="008B0923">
      <w:pPr>
        <w:rPr>
          <w:rFonts w:ascii="Times New Roman" w:hAnsi="Times New Roman" w:cs="Times New Roman"/>
          <w:sz w:val="24"/>
        </w:rPr>
      </w:pPr>
    </w:p>
    <w:sectPr w:rsidR="008B0923" w:rsidRPr="008B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728A"/>
    <w:multiLevelType w:val="hybridMultilevel"/>
    <w:tmpl w:val="DE305A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7888"/>
    <w:multiLevelType w:val="hybridMultilevel"/>
    <w:tmpl w:val="767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C3E84"/>
    <w:multiLevelType w:val="hybridMultilevel"/>
    <w:tmpl w:val="025CF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DB"/>
    <w:rsid w:val="00134646"/>
    <w:rsid w:val="00614E13"/>
    <w:rsid w:val="00655292"/>
    <w:rsid w:val="008014BA"/>
    <w:rsid w:val="008863EB"/>
    <w:rsid w:val="008B0923"/>
    <w:rsid w:val="00CA33DB"/>
    <w:rsid w:val="00CC6B46"/>
    <w:rsid w:val="00C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B1B01-23CE-4FEC-8773-8F548E3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3DB"/>
    <w:pPr>
      <w:ind w:left="720"/>
      <w:contextualSpacing/>
    </w:pPr>
  </w:style>
  <w:style w:type="table" w:styleId="Mkatabulky">
    <w:name w:val="Table Grid"/>
    <w:basedOn w:val="Normlntabulka"/>
    <w:uiPriority w:val="39"/>
    <w:rsid w:val="00CC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Nocturland ...</dc:creator>
  <cp:keywords/>
  <dc:description/>
  <cp:lastModifiedBy>Jiří Matela</cp:lastModifiedBy>
  <cp:revision>10</cp:revision>
  <dcterms:created xsi:type="dcterms:W3CDTF">2016-03-20T19:06:00Z</dcterms:created>
  <dcterms:modified xsi:type="dcterms:W3CDTF">2016-04-11T07:35:00Z</dcterms:modified>
</cp:coreProperties>
</file>