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fabel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logische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chronologische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samenhang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sujet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manier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waarop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fabel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weergegeven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narratologie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verhaaltheorie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romantheorie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onderdeel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literatuurwetenschap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verhalende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bestudeert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begin ab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ovo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letterlijk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: 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vanaf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':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normale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chronologische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volgorde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beginnen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achteraan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ophouden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')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begin in medias res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letterlijk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: 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midden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zaken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begint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ergens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midden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voorgeschiedenis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begin post rem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letterlijk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: 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zaak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begint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met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daarna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allemaal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vooraf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gegaan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voorwerk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vooraf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eerste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hoofdstuk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d.w.z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omslag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soms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opdracht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motto,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inhoudsopgave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proloog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meestal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nadere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toelichting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op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soort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is: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enkele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keer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heel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geheimzinnig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letterlijk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figuurlijk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allusie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bevatten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opdracht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iemand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opdragen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("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Minchen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Totó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")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daarmee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speciaal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diegene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geschreven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In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algemeen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belang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begrip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motto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citaat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iemand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gedicht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vreemde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auteur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vóór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gezet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vindt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precies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bijvoorbeeld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onderwerp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zegt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bedoelt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Soms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titel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ermee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verklaard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proloog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inleidend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hoofdstuk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r w:rsidR="000C15F7">
        <w:rPr>
          <w:rFonts w:ascii="Times New Roman" w:hAnsi="Times New Roman" w:cs="Times New Roman"/>
          <w:sz w:val="20"/>
          <w:szCs w:val="20"/>
        </w:rPr>
        <w:t>w.</w:t>
      </w:r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voorafgegaan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behoort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tot de ‘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eigenlijke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’)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nawerk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achter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eigenlijke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komt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het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heel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kort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epiloog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eventueel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inhoudsopgave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achterzijde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epiloog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stuk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hoe het met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hoofdpersonen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eigenlijke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afgelopen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plot,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intrige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gebeurtenissen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thema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korte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samenvatting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één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enkele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zinnen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 van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dubbelroman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twéé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thema’s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twéé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min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gelijkwaardig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elkaar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elk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groep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betreffen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ruimte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ingelast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je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kort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hebt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thema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personages,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ruimte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afspelen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raamvertelling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kadervertelling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weinig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anders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ingelaste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bestaat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de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zelf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dient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om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elkaar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houden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gesloten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spanning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afgelopen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Je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hebt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neiging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vragen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hoe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verder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open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waarbij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neiging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hebt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vragen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hoe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verder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je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hebt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gevoel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zaken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eigenlijk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nog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afgelopen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open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einde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veroorzaakt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nieuwe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spanning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echter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nooit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opgelost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regelmatig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terugkerend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element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intern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element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maar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één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regelmatig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terugkeert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bv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in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'De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aanslag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H.Mulisch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de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dobbel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extern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element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voorkomt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verschillende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verschillende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bv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sprookjes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boze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stiefmoeder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sagen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held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slechts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op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één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plaats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op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lichaam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kwetsbaar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stof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bestaand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compleet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door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auteur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gebruikt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intrige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nieuwe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allusie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toespeling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verwijst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bestaand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bv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Klassieke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Oudheid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wereldliteratuur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film-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muziekgeschiedenis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gebruikt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werk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maar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verwijst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slechts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verwacht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dus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lezer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oorspronkelijke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begrip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kent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lastRenderedPageBreak/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fictionele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prozatekst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voorkomen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verrichten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deze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nemen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tijdsduur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beslag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tijdsvolgorde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spelen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ruimte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historische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geheel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lezer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medegedeeld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vanuit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perspectief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personages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figuren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vervullen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: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hoofdfiguren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personages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grote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bijfiguren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personages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kleinere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handeling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karakter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we door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door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lijken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kennen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we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hebben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goede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slechte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kanten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gewoonten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liefhebberijen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opvattingen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gevoelens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vlak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karakter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waarvan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weinig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meestal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omdat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bijfiguur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hoogstens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enkele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karaktertrekken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globaal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aangegeven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type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waarvan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ofwel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slechts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één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karaktertrek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gegeven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ofwel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waarvan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karaktertrekken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tot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karikatuur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gemaakt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held(in)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hoofdpersoon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zelf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loop van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gebeurtenissen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antiheld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(in)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hoofdpersoon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door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zijn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omgeving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historische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afspeelt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romangenres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soorten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romans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psychologische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=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primair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doel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 zo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diepgaand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mogelijk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beschrijven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ontwikkelingsroman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psychologische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geestelijke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rijping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het personage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centraal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=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maatschappelijk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groep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personen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beschrijft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historische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roman =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het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verleden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gezien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vanuit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geschreven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is)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onze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betekent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vóór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+ 1900)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toekomstroman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verre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toekomst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vanuit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geschreven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zedenroman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zeden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gewoonten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centraal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streekroman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zich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bepaalde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streek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(op het platteland)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afspeelt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over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streekbewoners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meestal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boeren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liefdesroman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liefdesgeschiedenis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centraal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misdaadroman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misdaad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opgelost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worden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oorlogsroman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roman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oorlogsgeweld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oorlogservaringen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centraal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staan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spionageroman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misdaadroman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meestal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ingewikkelde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intrige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spionage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uitgangspunt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tijdsduur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hoeveelheid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tijd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verhaalgebeuren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beslag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neemt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bv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enkele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jaar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halve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eeuw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versnelling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passage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gebeurtenissen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beknopter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omringende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passages: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dus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heel 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snel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vooruit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vertraging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passage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waarin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belangrijk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onderdeel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uitvoeriger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beschreven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gebeurtenissen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ervoor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erna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dus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heel '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langzaam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vooruit</w:t>
      </w:r>
      <w:proofErr w:type="spellEnd"/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innerlijke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monoloog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stream of consciousness: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letterlijke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weergave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denkproces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bewustzijnsstroom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schrijver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gedachten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het personage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rechtstreeks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meestal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met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normale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zinsbouw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interpunctie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want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mensen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denken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eenmaal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welgevormde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zinnen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)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flashback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terugblik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naar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vroeger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iets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wordt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medegedeeld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eerder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in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omringende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passages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F7">
        <w:rPr>
          <w:rFonts w:ascii="Times New Roman" w:hAnsi="Times New Roman" w:cs="Times New Roman"/>
          <w:sz w:val="20"/>
          <w:szCs w:val="20"/>
        </w:rPr>
        <w:t xml:space="preserve">flash forward =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vooruitwijzing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meedeelt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later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uitvoeriger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orde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komen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personaal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perspectief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lezer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door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persoon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uit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ik-persoon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hij-persoon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):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dit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subjectief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perspectief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AE4248" w:rsidRPr="000C15F7" w:rsidRDefault="00CF2D34" w:rsidP="00CF2D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auctoriaal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perspectief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=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lezer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door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ogen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alwetende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verteller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iemand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buiten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het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verhaal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staat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ziet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hoort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die de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gedachten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alle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personages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kent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weet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vroeger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gebeurd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wat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later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zal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gebeuren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soms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commentaar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5F7">
        <w:rPr>
          <w:rFonts w:ascii="Times New Roman" w:hAnsi="Times New Roman" w:cs="Times New Roman"/>
          <w:sz w:val="20"/>
          <w:szCs w:val="20"/>
        </w:rPr>
        <w:t>geeft</w:t>
      </w:r>
      <w:proofErr w:type="spellEnd"/>
      <w:r w:rsidRPr="000C15F7">
        <w:rPr>
          <w:rFonts w:ascii="Times New Roman" w:hAnsi="Times New Roman" w:cs="Times New Roman"/>
          <w:sz w:val="20"/>
          <w:szCs w:val="20"/>
        </w:rPr>
        <w:t>.</w:t>
      </w:r>
    </w:p>
    <w:p w:rsidR="00CF2D34" w:rsidRPr="000C15F7" w:rsidRDefault="00CF2D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F2D34" w:rsidRPr="000C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4"/>
    <w:rsid w:val="000C15F7"/>
    <w:rsid w:val="00AE4248"/>
    <w:rsid w:val="00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Velika, Martina</dc:creator>
  <cp:lastModifiedBy>Velika, Martina</cp:lastModifiedBy>
  <cp:revision>1</cp:revision>
  <cp:lastPrinted>2016-04-13T14:41:00Z</cp:lastPrinted>
  <dcterms:created xsi:type="dcterms:W3CDTF">2016-04-13T14:26:00Z</dcterms:created>
  <dcterms:modified xsi:type="dcterms:W3CDTF">2016-04-13T14:43:00Z</dcterms:modified>
</cp:coreProperties>
</file>