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49B" w:rsidRDefault="00D62DBC" w:rsidP="00D62DBC">
      <w:pPr>
        <w:spacing w:line="240" w:lineRule="auto"/>
        <w:rPr>
          <w:b/>
          <w:lang w:val="de-DE"/>
        </w:rPr>
      </w:pPr>
      <w:r w:rsidRPr="00D62DBC">
        <w:rPr>
          <w:b/>
          <w:lang w:val="de-DE"/>
        </w:rPr>
        <w:t xml:space="preserve">NJII_7372 Juristisches Deutsch II. </w:t>
      </w:r>
      <w:r w:rsidRPr="00D62DBC">
        <w:rPr>
          <w:b/>
          <w:lang w:val="de-DE"/>
        </w:rPr>
        <w:tab/>
      </w:r>
      <w:r w:rsidRPr="00D62DBC">
        <w:rPr>
          <w:b/>
          <w:lang w:val="de-DE"/>
        </w:rPr>
        <w:tab/>
      </w:r>
      <w:r w:rsidRPr="00D62DBC">
        <w:rPr>
          <w:b/>
          <w:lang w:val="de-DE"/>
        </w:rPr>
        <w:tab/>
      </w:r>
      <w:r w:rsidRPr="00D62DBC">
        <w:rPr>
          <w:b/>
          <w:lang w:val="de-DE"/>
        </w:rPr>
        <w:tab/>
      </w:r>
      <w:r w:rsidRPr="00D62DBC">
        <w:rPr>
          <w:b/>
          <w:lang w:val="de-DE"/>
        </w:rPr>
        <w:tab/>
      </w:r>
      <w:r w:rsidRPr="00D62DBC">
        <w:rPr>
          <w:b/>
        </w:rPr>
        <w:t>Mgr. Milada Bobková</w:t>
      </w:r>
      <w:r w:rsidRPr="00575D67">
        <w:rPr>
          <w:b/>
          <w:lang w:val="de-DE"/>
        </w:rPr>
        <w:t xml:space="preserve">, </w:t>
      </w:r>
      <w:r w:rsidRPr="006974E8">
        <w:rPr>
          <w:b/>
          <w:lang w:val="en-US"/>
        </w:rPr>
        <w:t>Ph.D.</w:t>
      </w:r>
      <w:r w:rsidR="006974E8">
        <w:rPr>
          <w:b/>
          <w:lang w:val="de-DE"/>
        </w:rPr>
        <w:br/>
        <w:t>Mo I. Gruppe  15:50-16</w:t>
      </w:r>
      <w:r w:rsidR="00083B5A">
        <w:rPr>
          <w:b/>
          <w:lang w:val="de-DE"/>
        </w:rPr>
        <w:t xml:space="preserve">:35 / </w:t>
      </w:r>
      <w:r w:rsidR="00B82C5E">
        <w:rPr>
          <w:b/>
          <w:lang w:val="de-DE"/>
        </w:rPr>
        <w:t>II. Gruppe 16:40-17:25 K12</w:t>
      </w:r>
      <w:r w:rsidR="00B82C5E">
        <w:rPr>
          <w:b/>
          <w:lang w:val="de-DE"/>
        </w:rPr>
        <w:tab/>
      </w:r>
      <w:r w:rsidR="00B82C5E">
        <w:rPr>
          <w:b/>
          <w:lang w:val="de-DE"/>
        </w:rPr>
        <w:tab/>
        <w:t xml:space="preserve">     </w:t>
      </w:r>
      <w:r w:rsidR="00362E06">
        <w:rPr>
          <w:b/>
          <w:lang w:val="de-DE"/>
        </w:rPr>
        <w:t xml:space="preserve">         2</w:t>
      </w:r>
      <w:r w:rsidR="006974E8">
        <w:rPr>
          <w:b/>
          <w:lang w:val="de-DE"/>
        </w:rPr>
        <w:t>. Stunde 29</w:t>
      </w:r>
      <w:r w:rsidRPr="00D62DBC">
        <w:rPr>
          <w:b/>
          <w:lang w:val="de-DE"/>
        </w:rPr>
        <w:t>.02.2016</w:t>
      </w:r>
    </w:p>
    <w:p w:rsidR="0061049B" w:rsidRDefault="00B82C5E" w:rsidP="00362E06">
      <w:pPr>
        <w:spacing w:line="240" w:lineRule="auto"/>
        <w:jc w:val="center"/>
        <w:rPr>
          <w:b/>
          <w:lang w:val="de-DE"/>
        </w:rPr>
      </w:pPr>
      <w:r>
        <w:rPr>
          <w:b/>
          <w:lang w:val="de-DE"/>
        </w:rPr>
        <w:br/>
      </w:r>
      <w:r w:rsidR="00E26C16">
        <w:rPr>
          <w:b/>
          <w:lang w:val="de-DE"/>
        </w:rPr>
        <w:t>SACHENRECHT</w:t>
      </w:r>
      <w:r>
        <w:rPr>
          <w:b/>
          <w:lang w:val="de-DE"/>
        </w:rPr>
        <w:br/>
      </w:r>
    </w:p>
    <w:p w:rsidR="00AD15B0" w:rsidRPr="00EA6909" w:rsidRDefault="00AD15B0" w:rsidP="00EA6909">
      <w:pPr>
        <w:pStyle w:val="Odstavecseseznamem"/>
        <w:numPr>
          <w:ilvl w:val="0"/>
          <w:numId w:val="1"/>
        </w:numPr>
        <w:spacing w:line="240" w:lineRule="auto"/>
        <w:rPr>
          <w:lang w:val="de-DE"/>
        </w:rPr>
      </w:pPr>
      <w:r>
        <w:rPr>
          <w:lang w:val="de-DE"/>
        </w:rPr>
        <w:t xml:space="preserve">Definition von </w:t>
      </w:r>
      <w:r w:rsidRPr="00C10F2E">
        <w:rPr>
          <w:b/>
          <w:lang w:val="de-DE"/>
        </w:rPr>
        <w:t>Sachen</w:t>
      </w:r>
      <w:r>
        <w:rPr>
          <w:lang w:val="de-DE"/>
        </w:rPr>
        <w:t>. Übersetzen Sie ins Tschechische:</w:t>
      </w:r>
    </w:p>
    <w:p w:rsidR="00DC15DE" w:rsidRPr="00B82C5E" w:rsidRDefault="00C10F2E" w:rsidP="00EA6909">
      <w:pPr>
        <w:spacing w:before="100" w:beforeAutospacing="1" w:after="100" w:afterAutospacing="1" w:line="240" w:lineRule="auto"/>
        <w:rPr>
          <w:b/>
        </w:rPr>
      </w:pPr>
      <w:r w:rsidRPr="00C10F2E">
        <w:rPr>
          <w:b/>
        </w:rPr>
        <w:t xml:space="preserve">§ 285 ABGB </w:t>
      </w:r>
      <w:r w:rsidRPr="00C10F2E">
        <w:rPr>
          <w:b/>
          <w:lang w:val="de-DE"/>
        </w:rPr>
        <w:t>Begriff von Sachen im rechtlichen Sinne</w:t>
      </w:r>
      <w:r w:rsidR="00B82C5E">
        <w:rPr>
          <w:b/>
        </w:rPr>
        <w:br/>
      </w:r>
      <w:r w:rsidRPr="00C10F2E">
        <w:rPr>
          <w:lang w:val="de-DE"/>
        </w:rPr>
        <w:t>Alles, was von der Person unterschieden ist, und zum Gebrauche der Menschen dient, wird im rechtlichen Sinne eine Sache genannt.</w:t>
      </w:r>
    </w:p>
    <w:p w:rsidR="00DC15DE" w:rsidRDefault="00DC15DE" w:rsidP="00F37952">
      <w:pPr>
        <w:pStyle w:val="Normlnweb"/>
        <w:numPr>
          <w:ilvl w:val="0"/>
          <w:numId w:val="1"/>
        </w:numPr>
        <w:spacing w:line="360" w:lineRule="auto"/>
        <w:rPr>
          <w:rFonts w:asciiTheme="minorHAnsi" w:hAnsiTheme="minorHAnsi"/>
          <w:b/>
          <w:sz w:val="22"/>
          <w:szCs w:val="22"/>
          <w:lang w:val="de-DE"/>
        </w:rPr>
      </w:pPr>
      <w:r w:rsidRPr="00DC15DE">
        <w:rPr>
          <w:rFonts w:asciiTheme="minorHAnsi" w:hAnsiTheme="minorHAnsi"/>
          <w:b/>
          <w:sz w:val="22"/>
          <w:szCs w:val="22"/>
          <w:lang w:val="de-DE"/>
        </w:rPr>
        <w:t xml:space="preserve">Wo liegt der Unterschied zwischen </w:t>
      </w:r>
      <w:r w:rsidRPr="00DC15DE">
        <w:rPr>
          <w:rFonts w:asciiTheme="minorHAnsi" w:hAnsiTheme="minorHAnsi"/>
          <w:b/>
          <w:i/>
          <w:sz w:val="22"/>
          <w:szCs w:val="22"/>
          <w:lang w:val="de-DE"/>
        </w:rPr>
        <w:t>beweglichen und unbeweglichen Sachen</w:t>
      </w:r>
      <w:r w:rsidRPr="00DC15DE">
        <w:rPr>
          <w:rFonts w:asciiTheme="minorHAnsi" w:hAnsiTheme="minorHAnsi"/>
          <w:b/>
          <w:sz w:val="22"/>
          <w:szCs w:val="22"/>
          <w:lang w:val="de-DE"/>
        </w:rPr>
        <w:t>?</w:t>
      </w:r>
    </w:p>
    <w:p w:rsidR="00B82C5E" w:rsidRPr="00083B5A" w:rsidRDefault="00DC15DE" w:rsidP="00083B5A">
      <w:pPr>
        <w:pStyle w:val="Normlnweb"/>
        <w:numPr>
          <w:ilvl w:val="1"/>
          <w:numId w:val="1"/>
        </w:numPr>
        <w:spacing w:line="360" w:lineRule="auto"/>
        <w:rPr>
          <w:rFonts w:asciiTheme="minorHAnsi" w:hAnsiTheme="minorHAnsi"/>
          <w:sz w:val="22"/>
          <w:szCs w:val="22"/>
          <w:lang w:val="de-DE"/>
        </w:rPr>
      </w:pPr>
      <w:r w:rsidRPr="00B82C5E">
        <w:rPr>
          <w:rFonts w:asciiTheme="minorHAnsi" w:hAnsiTheme="minorHAnsi"/>
          <w:sz w:val="22"/>
          <w:szCs w:val="22"/>
          <w:lang w:val="de-DE"/>
        </w:rPr>
        <w:t xml:space="preserve">In welchem Register sind </w:t>
      </w:r>
      <w:r w:rsidR="004074E3">
        <w:rPr>
          <w:rFonts w:asciiTheme="minorHAnsi" w:hAnsiTheme="minorHAnsi"/>
          <w:sz w:val="22"/>
          <w:szCs w:val="22"/>
          <w:lang w:val="de-DE"/>
        </w:rPr>
        <w:t>unbewegliche</w:t>
      </w:r>
      <w:r w:rsidRPr="00B82C5E">
        <w:rPr>
          <w:rFonts w:asciiTheme="minorHAnsi" w:hAnsiTheme="minorHAnsi"/>
          <w:sz w:val="22"/>
          <w:szCs w:val="22"/>
          <w:lang w:val="de-DE"/>
        </w:rPr>
        <w:t xml:space="preserve"> Sachen eingetragen</w:t>
      </w:r>
      <w:r w:rsidR="00D43DEF" w:rsidRPr="00B82C5E">
        <w:rPr>
          <w:rFonts w:asciiTheme="minorHAnsi" w:hAnsiTheme="minorHAnsi"/>
          <w:sz w:val="22"/>
          <w:szCs w:val="22"/>
          <w:lang w:val="de-DE"/>
        </w:rPr>
        <w:t>?</w:t>
      </w:r>
      <w:r w:rsidR="00083B5A">
        <w:rPr>
          <w:rFonts w:asciiTheme="minorHAnsi" w:hAnsiTheme="minorHAnsi"/>
          <w:sz w:val="22"/>
          <w:szCs w:val="22"/>
          <w:lang w:val="de-DE"/>
        </w:rPr>
        <w:br/>
      </w:r>
    </w:p>
    <w:p w:rsidR="00AF78CD" w:rsidRPr="00197201" w:rsidRDefault="00AF78CD" w:rsidP="00AF78CD">
      <w:pPr>
        <w:pStyle w:val="Normlnweb"/>
        <w:numPr>
          <w:ilvl w:val="0"/>
          <w:numId w:val="1"/>
        </w:numPr>
        <w:spacing w:line="360" w:lineRule="auto"/>
        <w:jc w:val="both"/>
        <w:rPr>
          <w:rFonts w:asciiTheme="minorHAnsi" w:hAnsiTheme="minorHAnsi"/>
          <w:b/>
          <w:sz w:val="22"/>
          <w:szCs w:val="22"/>
          <w:lang w:val="de-DE"/>
        </w:rPr>
      </w:pPr>
      <w:r w:rsidRPr="00197201">
        <w:rPr>
          <w:rFonts w:asciiTheme="minorHAnsi" w:hAnsiTheme="minorHAnsi"/>
          <w:b/>
          <w:sz w:val="22"/>
          <w:szCs w:val="22"/>
          <w:lang w:val="de-DE"/>
        </w:rPr>
        <w:t>Verbinden Sie folgende Begriffe mit ihren Definitionen:</w:t>
      </w:r>
    </w:p>
    <w:p w:rsidR="00B82C5E" w:rsidRDefault="00B82C5E" w:rsidP="00B82C5E">
      <w:pPr>
        <w:pStyle w:val="Normlnweb"/>
        <w:numPr>
          <w:ilvl w:val="1"/>
          <w:numId w:val="1"/>
        </w:numPr>
        <w:spacing w:line="276" w:lineRule="auto"/>
        <w:jc w:val="both"/>
        <w:rPr>
          <w:rFonts w:asciiTheme="minorHAnsi" w:hAnsiTheme="minorHAnsi"/>
          <w:sz w:val="22"/>
          <w:szCs w:val="22"/>
          <w:lang w:val="de-DE"/>
        </w:rPr>
        <w:sectPr w:rsidR="00B82C5E" w:rsidSect="00362E06">
          <w:type w:val="continuous"/>
          <w:pgSz w:w="11906" w:h="16838"/>
          <w:pgMar w:top="1417" w:right="1417" w:bottom="1417" w:left="1417" w:header="708" w:footer="708" w:gutter="0"/>
          <w:cols w:space="708"/>
          <w:docGrid w:linePitch="360"/>
        </w:sectPr>
      </w:pPr>
    </w:p>
    <w:p w:rsidR="00AF78CD" w:rsidRDefault="00AF78CD" w:rsidP="00B82C5E">
      <w:pPr>
        <w:pStyle w:val="Normlnweb"/>
        <w:numPr>
          <w:ilvl w:val="1"/>
          <w:numId w:val="1"/>
        </w:numPr>
        <w:spacing w:line="276" w:lineRule="auto"/>
        <w:jc w:val="both"/>
        <w:rPr>
          <w:rFonts w:asciiTheme="minorHAnsi" w:hAnsiTheme="minorHAnsi"/>
          <w:sz w:val="22"/>
          <w:szCs w:val="22"/>
          <w:lang w:val="de-DE"/>
        </w:rPr>
      </w:pPr>
      <w:r>
        <w:rPr>
          <w:rFonts w:asciiTheme="minorHAnsi" w:hAnsiTheme="minorHAnsi"/>
          <w:sz w:val="22"/>
          <w:szCs w:val="22"/>
          <w:lang w:val="de-DE"/>
        </w:rPr>
        <w:lastRenderedPageBreak/>
        <w:t>Das Sachenrecht</w:t>
      </w:r>
    </w:p>
    <w:p w:rsidR="00AF78CD" w:rsidRDefault="00AF78CD" w:rsidP="00B82C5E">
      <w:pPr>
        <w:pStyle w:val="Normlnweb"/>
        <w:numPr>
          <w:ilvl w:val="1"/>
          <w:numId w:val="1"/>
        </w:numPr>
        <w:spacing w:line="276" w:lineRule="auto"/>
        <w:jc w:val="both"/>
        <w:rPr>
          <w:rFonts w:asciiTheme="minorHAnsi" w:hAnsiTheme="minorHAnsi"/>
          <w:sz w:val="22"/>
          <w:szCs w:val="22"/>
          <w:lang w:val="de-DE"/>
        </w:rPr>
      </w:pPr>
      <w:r>
        <w:rPr>
          <w:rFonts w:asciiTheme="minorHAnsi" w:hAnsiTheme="minorHAnsi"/>
          <w:sz w:val="22"/>
          <w:szCs w:val="22"/>
          <w:lang w:val="de-DE"/>
        </w:rPr>
        <w:t>Das Eigentum</w:t>
      </w:r>
    </w:p>
    <w:p w:rsidR="007141F4" w:rsidRDefault="007141F4" w:rsidP="00B82C5E">
      <w:pPr>
        <w:pStyle w:val="Normlnweb"/>
        <w:numPr>
          <w:ilvl w:val="1"/>
          <w:numId w:val="1"/>
        </w:numPr>
        <w:spacing w:line="276" w:lineRule="auto"/>
        <w:jc w:val="both"/>
        <w:rPr>
          <w:rFonts w:asciiTheme="minorHAnsi" w:hAnsiTheme="minorHAnsi"/>
          <w:sz w:val="22"/>
          <w:szCs w:val="22"/>
          <w:lang w:val="de-DE"/>
        </w:rPr>
      </w:pPr>
      <w:r>
        <w:rPr>
          <w:rFonts w:asciiTheme="minorHAnsi" w:hAnsiTheme="minorHAnsi"/>
          <w:sz w:val="22"/>
          <w:szCs w:val="22"/>
          <w:lang w:val="de-DE"/>
        </w:rPr>
        <w:t>Der Eigentümer einer Sache</w:t>
      </w:r>
    </w:p>
    <w:p w:rsidR="006709C1" w:rsidRDefault="001B1C46" w:rsidP="00B82C5E">
      <w:pPr>
        <w:pStyle w:val="Normlnweb"/>
        <w:numPr>
          <w:ilvl w:val="1"/>
          <w:numId w:val="1"/>
        </w:numPr>
        <w:spacing w:line="276" w:lineRule="auto"/>
        <w:jc w:val="both"/>
        <w:rPr>
          <w:rFonts w:asciiTheme="minorHAnsi" w:hAnsiTheme="minorHAnsi"/>
          <w:sz w:val="22"/>
          <w:szCs w:val="22"/>
          <w:lang w:val="de-DE"/>
        </w:rPr>
      </w:pPr>
      <w:r>
        <w:rPr>
          <w:rFonts w:asciiTheme="minorHAnsi" w:hAnsiTheme="minorHAnsi"/>
          <w:sz w:val="22"/>
          <w:szCs w:val="22"/>
          <w:lang w:val="de-DE"/>
        </w:rPr>
        <w:t xml:space="preserve">Der </w:t>
      </w:r>
      <w:r w:rsidR="006709C1">
        <w:rPr>
          <w:rFonts w:asciiTheme="minorHAnsi" w:hAnsiTheme="minorHAnsi"/>
          <w:sz w:val="22"/>
          <w:szCs w:val="22"/>
          <w:lang w:val="de-DE"/>
        </w:rPr>
        <w:t>Eigentumsschutz</w:t>
      </w:r>
    </w:p>
    <w:p w:rsidR="006709C1" w:rsidRDefault="00B82C5E" w:rsidP="00B82C5E">
      <w:pPr>
        <w:pStyle w:val="Normlnweb"/>
        <w:numPr>
          <w:ilvl w:val="1"/>
          <w:numId w:val="1"/>
        </w:numPr>
        <w:spacing w:line="276" w:lineRule="auto"/>
        <w:jc w:val="both"/>
        <w:rPr>
          <w:rFonts w:asciiTheme="minorHAnsi" w:hAnsiTheme="minorHAnsi"/>
          <w:sz w:val="22"/>
          <w:szCs w:val="22"/>
          <w:lang w:val="de-DE"/>
        </w:rPr>
      </w:pPr>
      <w:r>
        <w:rPr>
          <w:rFonts w:asciiTheme="minorHAnsi" w:hAnsiTheme="minorHAnsi"/>
          <w:sz w:val="22"/>
          <w:szCs w:val="22"/>
          <w:lang w:val="de-DE"/>
        </w:rPr>
        <w:t xml:space="preserve">Der </w:t>
      </w:r>
      <w:proofErr w:type="spellStart"/>
      <w:r w:rsidR="006709C1">
        <w:rPr>
          <w:rFonts w:asciiTheme="minorHAnsi" w:hAnsiTheme="minorHAnsi"/>
          <w:sz w:val="22"/>
          <w:szCs w:val="22"/>
          <w:lang w:val="de-DE"/>
        </w:rPr>
        <w:t>Herausgabeanspruch</w:t>
      </w:r>
      <w:proofErr w:type="spellEnd"/>
      <w:r>
        <w:rPr>
          <w:rFonts w:asciiTheme="minorHAnsi" w:hAnsiTheme="minorHAnsi"/>
          <w:sz w:val="22"/>
          <w:szCs w:val="22"/>
          <w:lang w:val="de-DE"/>
        </w:rPr>
        <w:br/>
      </w:r>
    </w:p>
    <w:p w:rsidR="006709C1" w:rsidRDefault="001B1C46" w:rsidP="00B82C5E">
      <w:pPr>
        <w:pStyle w:val="Normlnweb"/>
        <w:numPr>
          <w:ilvl w:val="1"/>
          <w:numId w:val="1"/>
        </w:numPr>
        <w:spacing w:line="276" w:lineRule="auto"/>
        <w:jc w:val="both"/>
        <w:rPr>
          <w:rFonts w:asciiTheme="minorHAnsi" w:hAnsiTheme="minorHAnsi"/>
          <w:sz w:val="22"/>
          <w:szCs w:val="22"/>
          <w:lang w:val="de-DE"/>
        </w:rPr>
      </w:pPr>
      <w:r>
        <w:rPr>
          <w:rFonts w:asciiTheme="minorHAnsi" w:hAnsiTheme="minorHAnsi"/>
          <w:sz w:val="22"/>
          <w:szCs w:val="22"/>
          <w:lang w:val="de-DE"/>
        </w:rPr>
        <w:lastRenderedPageBreak/>
        <w:t xml:space="preserve">Das </w:t>
      </w:r>
      <w:r w:rsidR="006709C1">
        <w:rPr>
          <w:rFonts w:asciiTheme="minorHAnsi" w:hAnsiTheme="minorHAnsi"/>
          <w:sz w:val="22"/>
          <w:szCs w:val="22"/>
          <w:lang w:val="de-DE"/>
        </w:rPr>
        <w:t xml:space="preserve">Alleineigentum </w:t>
      </w:r>
    </w:p>
    <w:p w:rsidR="00655192" w:rsidRDefault="001B1C46" w:rsidP="00B82C5E">
      <w:pPr>
        <w:pStyle w:val="Normlnweb"/>
        <w:numPr>
          <w:ilvl w:val="1"/>
          <w:numId w:val="1"/>
        </w:numPr>
        <w:spacing w:line="276" w:lineRule="auto"/>
        <w:jc w:val="both"/>
        <w:rPr>
          <w:rFonts w:asciiTheme="minorHAnsi" w:hAnsiTheme="minorHAnsi"/>
          <w:sz w:val="22"/>
          <w:szCs w:val="22"/>
          <w:lang w:val="de-DE"/>
        </w:rPr>
      </w:pPr>
      <w:r>
        <w:rPr>
          <w:rFonts w:asciiTheme="minorHAnsi" w:hAnsiTheme="minorHAnsi"/>
          <w:sz w:val="22"/>
          <w:szCs w:val="22"/>
          <w:lang w:val="de-DE"/>
        </w:rPr>
        <w:t xml:space="preserve">Die </w:t>
      </w:r>
      <w:r w:rsidR="00655192">
        <w:rPr>
          <w:rFonts w:asciiTheme="minorHAnsi" w:hAnsiTheme="minorHAnsi"/>
          <w:sz w:val="22"/>
          <w:szCs w:val="22"/>
          <w:lang w:val="de-DE"/>
        </w:rPr>
        <w:t>Eigentumsübertragung</w:t>
      </w:r>
    </w:p>
    <w:p w:rsidR="001B1C46" w:rsidRDefault="001B1C46" w:rsidP="00B82C5E">
      <w:pPr>
        <w:pStyle w:val="Normlnweb"/>
        <w:numPr>
          <w:ilvl w:val="1"/>
          <w:numId w:val="1"/>
        </w:numPr>
        <w:spacing w:line="276" w:lineRule="auto"/>
        <w:jc w:val="both"/>
        <w:rPr>
          <w:rFonts w:asciiTheme="minorHAnsi" w:hAnsiTheme="minorHAnsi"/>
          <w:sz w:val="22"/>
          <w:szCs w:val="22"/>
          <w:lang w:val="de-DE"/>
        </w:rPr>
      </w:pPr>
      <w:r>
        <w:rPr>
          <w:rFonts w:asciiTheme="minorHAnsi" w:hAnsiTheme="minorHAnsi"/>
          <w:sz w:val="22"/>
          <w:szCs w:val="22"/>
          <w:lang w:val="de-DE"/>
        </w:rPr>
        <w:t>Die Ersitzung</w:t>
      </w:r>
    </w:p>
    <w:p w:rsidR="00AF78CD" w:rsidRPr="00693AF1" w:rsidRDefault="001B1C46" w:rsidP="00B82C5E">
      <w:pPr>
        <w:pStyle w:val="Normlnweb"/>
        <w:numPr>
          <w:ilvl w:val="1"/>
          <w:numId w:val="1"/>
        </w:numPr>
        <w:spacing w:line="276" w:lineRule="auto"/>
        <w:jc w:val="both"/>
        <w:rPr>
          <w:rFonts w:asciiTheme="minorHAnsi" w:hAnsiTheme="minorHAnsi"/>
          <w:sz w:val="22"/>
          <w:szCs w:val="22"/>
          <w:lang w:val="de-DE"/>
        </w:rPr>
      </w:pPr>
      <w:r>
        <w:rPr>
          <w:rFonts w:asciiTheme="minorHAnsi" w:hAnsiTheme="minorHAnsi"/>
          <w:sz w:val="22"/>
          <w:szCs w:val="22"/>
          <w:lang w:val="de-DE"/>
        </w:rPr>
        <w:t xml:space="preserve">Das Pfandrecht </w:t>
      </w:r>
    </w:p>
    <w:p w:rsidR="00B82C5E" w:rsidRDefault="00B82C5E" w:rsidP="00B82C5E">
      <w:pPr>
        <w:pStyle w:val="Normlnweb"/>
        <w:spacing w:line="360" w:lineRule="auto"/>
        <w:jc w:val="both"/>
        <w:rPr>
          <w:rFonts w:asciiTheme="minorHAnsi" w:hAnsiTheme="minorHAnsi"/>
          <w:sz w:val="22"/>
          <w:szCs w:val="22"/>
          <w:lang w:val="de-DE"/>
        </w:rPr>
        <w:sectPr w:rsidR="00B82C5E" w:rsidSect="00B82C5E">
          <w:type w:val="continuous"/>
          <w:pgSz w:w="11906" w:h="16838"/>
          <w:pgMar w:top="1417" w:right="1417" w:bottom="1417" w:left="1417" w:header="708" w:footer="708" w:gutter="0"/>
          <w:cols w:num="2" w:space="708"/>
          <w:docGrid w:linePitch="360"/>
        </w:sectPr>
      </w:pPr>
    </w:p>
    <w:p w:rsidR="00B82C5E" w:rsidRPr="00B82C5E" w:rsidRDefault="00B82C5E" w:rsidP="00B82C5E">
      <w:pPr>
        <w:pStyle w:val="Normlnweb"/>
        <w:numPr>
          <w:ilvl w:val="0"/>
          <w:numId w:val="2"/>
        </w:numPr>
        <w:spacing w:line="360" w:lineRule="auto"/>
        <w:jc w:val="both"/>
        <w:rPr>
          <w:rFonts w:asciiTheme="minorHAnsi" w:hAnsiTheme="minorHAnsi"/>
          <w:sz w:val="22"/>
          <w:szCs w:val="22"/>
          <w:lang w:val="de-DE"/>
        </w:rPr>
      </w:pPr>
      <w:r w:rsidRPr="00B82C5E">
        <w:rPr>
          <w:rFonts w:asciiTheme="minorHAnsi" w:hAnsiTheme="minorHAnsi"/>
          <w:sz w:val="22"/>
          <w:szCs w:val="22"/>
          <w:lang w:val="de-DE"/>
        </w:rPr>
        <w:lastRenderedPageBreak/>
        <w:t>ist das umfassendste Herrschaftsrecht an einer Sache, das die gültige Rechtsordnung sowohl in Deutschland als auch in der Tschechischen Republik kennt</w:t>
      </w:r>
    </w:p>
    <w:p w:rsidR="00B82C5E" w:rsidRPr="00B82C5E" w:rsidRDefault="00B82C5E" w:rsidP="00B82C5E">
      <w:pPr>
        <w:pStyle w:val="Normlnweb"/>
        <w:numPr>
          <w:ilvl w:val="0"/>
          <w:numId w:val="2"/>
        </w:numPr>
        <w:spacing w:line="360" w:lineRule="auto"/>
        <w:jc w:val="both"/>
        <w:rPr>
          <w:rFonts w:asciiTheme="minorHAnsi" w:hAnsiTheme="minorHAnsi"/>
          <w:sz w:val="22"/>
          <w:szCs w:val="22"/>
          <w:lang w:val="de-DE"/>
        </w:rPr>
      </w:pPr>
      <w:r w:rsidRPr="00B82C5E">
        <w:rPr>
          <w:rFonts w:asciiTheme="minorHAnsi" w:hAnsiTheme="minorHAnsi"/>
          <w:sz w:val="22"/>
          <w:szCs w:val="22"/>
          <w:lang w:val="de-DE"/>
        </w:rPr>
        <w:t>kann zwar mit der Sache nach Belieben verfahren  und  andere von jeder Einwirkung ausschlie</w:t>
      </w:r>
      <w:r w:rsidR="004074E3">
        <w:rPr>
          <w:rFonts w:asciiTheme="minorHAnsi" w:hAnsiTheme="minorHAnsi"/>
          <w:sz w:val="22"/>
          <w:szCs w:val="22"/>
          <w:lang w:val="de-DE"/>
        </w:rPr>
        <w:t>ßen darf, kann jedoch durch ein</w:t>
      </w:r>
      <w:r w:rsidRPr="00B82C5E">
        <w:rPr>
          <w:rFonts w:asciiTheme="minorHAnsi" w:hAnsiTheme="minorHAnsi"/>
          <w:sz w:val="22"/>
          <w:szCs w:val="22"/>
          <w:lang w:val="de-DE"/>
        </w:rPr>
        <w:t xml:space="preserve"> Gesetz in allgemeinverbindlicher Weise an seinem Eigentum begrenzt werden (z.B. im öffentlichen Interesse) </w:t>
      </w:r>
    </w:p>
    <w:p w:rsidR="00B82C5E" w:rsidRPr="00B82C5E" w:rsidRDefault="00B82C5E" w:rsidP="00B82C5E">
      <w:pPr>
        <w:pStyle w:val="Normlnweb"/>
        <w:numPr>
          <w:ilvl w:val="0"/>
          <w:numId w:val="2"/>
        </w:numPr>
        <w:spacing w:line="360" w:lineRule="auto"/>
        <w:jc w:val="both"/>
        <w:rPr>
          <w:rFonts w:asciiTheme="minorHAnsi" w:hAnsiTheme="minorHAnsi"/>
          <w:sz w:val="22"/>
          <w:szCs w:val="22"/>
          <w:lang w:val="de-DE"/>
        </w:rPr>
      </w:pPr>
      <w:r w:rsidRPr="00B82C5E">
        <w:rPr>
          <w:rFonts w:asciiTheme="minorHAnsi" w:hAnsiTheme="minorHAnsi"/>
          <w:sz w:val="22"/>
          <w:szCs w:val="22"/>
          <w:lang w:val="de-DE"/>
        </w:rPr>
        <w:t>die häufigste Art des Eigentumserwerbs an beweglichen Sachen (z.B. auf Grund eines Kaufvertrags, Schenkungsvertrags u.a.)</w:t>
      </w:r>
    </w:p>
    <w:p w:rsidR="006709C1" w:rsidRPr="00B82C5E" w:rsidRDefault="007D2EA6" w:rsidP="00AF78CD">
      <w:pPr>
        <w:pStyle w:val="Normlnweb"/>
        <w:numPr>
          <w:ilvl w:val="0"/>
          <w:numId w:val="2"/>
        </w:numPr>
        <w:spacing w:line="360" w:lineRule="auto"/>
        <w:jc w:val="both"/>
        <w:rPr>
          <w:rFonts w:asciiTheme="minorHAnsi" w:hAnsiTheme="minorHAnsi"/>
          <w:sz w:val="22"/>
          <w:szCs w:val="22"/>
          <w:lang w:val="de-DE"/>
        </w:rPr>
      </w:pPr>
      <w:r w:rsidRPr="00B82C5E">
        <w:rPr>
          <w:rFonts w:asciiTheme="minorHAnsi" w:hAnsiTheme="minorHAnsi"/>
          <w:sz w:val="22"/>
          <w:szCs w:val="22"/>
          <w:lang w:val="de-DE"/>
        </w:rPr>
        <w:t>a</w:t>
      </w:r>
      <w:r w:rsidR="006709C1" w:rsidRPr="00B82C5E">
        <w:rPr>
          <w:rFonts w:asciiTheme="minorHAnsi" w:hAnsiTheme="minorHAnsi"/>
          <w:sz w:val="22"/>
          <w:szCs w:val="22"/>
          <w:lang w:val="de-DE"/>
        </w:rPr>
        <w:t>ls umfassendstes Herrschaftsrecht genießt das Eigentum auch den stärksten Schutz durch die Rechtsordnung</w:t>
      </w:r>
    </w:p>
    <w:p w:rsidR="006709C1" w:rsidRPr="00B82C5E" w:rsidRDefault="007D2EA6" w:rsidP="00AF78CD">
      <w:pPr>
        <w:pStyle w:val="Normlnweb"/>
        <w:numPr>
          <w:ilvl w:val="0"/>
          <w:numId w:val="2"/>
        </w:numPr>
        <w:spacing w:line="360" w:lineRule="auto"/>
        <w:jc w:val="both"/>
        <w:rPr>
          <w:rFonts w:asciiTheme="minorHAnsi" w:hAnsiTheme="minorHAnsi"/>
          <w:sz w:val="22"/>
          <w:szCs w:val="22"/>
          <w:lang w:val="de-DE"/>
        </w:rPr>
      </w:pPr>
      <w:r w:rsidRPr="00B82C5E">
        <w:rPr>
          <w:rFonts w:asciiTheme="minorHAnsi" w:hAnsiTheme="minorHAnsi"/>
          <w:sz w:val="22"/>
          <w:szCs w:val="22"/>
          <w:lang w:val="de-DE"/>
        </w:rPr>
        <w:t>s</w:t>
      </w:r>
      <w:r w:rsidR="006709C1" w:rsidRPr="00B82C5E">
        <w:rPr>
          <w:rFonts w:asciiTheme="minorHAnsi" w:hAnsiTheme="minorHAnsi"/>
          <w:sz w:val="22"/>
          <w:szCs w:val="22"/>
          <w:lang w:val="de-DE"/>
        </w:rPr>
        <w:t>teht dem Eigentümer gegen den Besitzer grundsätzlich zu, wobei der Eigentümer von dem Besitzer die Herausgabe einer Sache verlangen kann</w:t>
      </w:r>
    </w:p>
    <w:p w:rsidR="00B82C5E" w:rsidRPr="00B82C5E" w:rsidRDefault="00B82C5E" w:rsidP="00B82C5E">
      <w:pPr>
        <w:pStyle w:val="Normlnweb"/>
        <w:numPr>
          <w:ilvl w:val="0"/>
          <w:numId w:val="2"/>
        </w:numPr>
        <w:spacing w:line="360" w:lineRule="auto"/>
        <w:jc w:val="both"/>
        <w:rPr>
          <w:rFonts w:asciiTheme="minorHAnsi" w:hAnsiTheme="minorHAnsi"/>
          <w:sz w:val="22"/>
          <w:szCs w:val="22"/>
          <w:lang w:val="de-DE"/>
        </w:rPr>
      </w:pPr>
      <w:r w:rsidRPr="00B82C5E">
        <w:rPr>
          <w:rFonts w:asciiTheme="minorHAnsi" w:hAnsiTheme="minorHAnsi"/>
          <w:sz w:val="22"/>
          <w:szCs w:val="22"/>
          <w:lang w:val="de-DE"/>
        </w:rPr>
        <w:t xml:space="preserve">regelt die Beziehungen einer (natürlichen oder juristischen Person)  zu einer Sache. </w:t>
      </w:r>
    </w:p>
    <w:p w:rsidR="00B82C5E" w:rsidRPr="00B82C5E" w:rsidRDefault="00B82C5E" w:rsidP="00B82C5E">
      <w:pPr>
        <w:pStyle w:val="Normlnweb"/>
        <w:numPr>
          <w:ilvl w:val="0"/>
          <w:numId w:val="2"/>
        </w:numPr>
        <w:spacing w:line="360" w:lineRule="auto"/>
        <w:rPr>
          <w:rFonts w:asciiTheme="minorHAnsi" w:hAnsiTheme="minorHAnsi"/>
          <w:sz w:val="22"/>
          <w:szCs w:val="22"/>
          <w:lang w:val="de-DE"/>
        </w:rPr>
      </w:pPr>
      <w:r w:rsidRPr="00B82C5E">
        <w:rPr>
          <w:rFonts w:asciiTheme="minorHAnsi" w:hAnsiTheme="minorHAnsi"/>
          <w:sz w:val="22"/>
          <w:szCs w:val="22"/>
          <w:lang w:val="de-DE"/>
        </w:rPr>
        <w:t xml:space="preserve">an beweglichen Sachen dient zur Sicherung einer schuldrechtlichen Forderung, es ist das Recht, sich aus einer Sache befriedigen zu können. </w:t>
      </w:r>
      <w:bookmarkStart w:id="0" w:name="_GoBack"/>
      <w:bookmarkEnd w:id="0"/>
    </w:p>
    <w:p w:rsidR="001B1C46" w:rsidRDefault="007D2EA6" w:rsidP="00AF78CD">
      <w:pPr>
        <w:pStyle w:val="Normlnweb"/>
        <w:numPr>
          <w:ilvl w:val="0"/>
          <w:numId w:val="2"/>
        </w:numPr>
        <w:spacing w:line="360" w:lineRule="auto"/>
        <w:jc w:val="both"/>
        <w:rPr>
          <w:rFonts w:asciiTheme="minorHAnsi" w:hAnsiTheme="minorHAnsi"/>
          <w:sz w:val="22"/>
          <w:szCs w:val="22"/>
          <w:lang w:val="de-DE"/>
        </w:rPr>
      </w:pPr>
      <w:r w:rsidRPr="00B82C5E">
        <w:rPr>
          <w:rFonts w:asciiTheme="minorHAnsi" w:hAnsiTheme="minorHAnsi"/>
          <w:sz w:val="22"/>
          <w:szCs w:val="22"/>
          <w:lang w:val="de-DE"/>
        </w:rPr>
        <w:t>w</w:t>
      </w:r>
      <w:r w:rsidR="001B1C46" w:rsidRPr="00B82C5E">
        <w:rPr>
          <w:rFonts w:asciiTheme="minorHAnsi" w:hAnsiTheme="minorHAnsi"/>
          <w:sz w:val="22"/>
          <w:szCs w:val="22"/>
          <w:lang w:val="de-DE"/>
        </w:rPr>
        <w:t>er eine bewegliche Sache in gutem Glauben zehn Jahre im Eigenbesitzt hat, erwirbt das Eigentum (gemäß OZ nach drei Jahren). Bei unbeweglichen Sachen beträgt die Ersitzungsfrist 30 Jahre in Deutschland und 10 Jahre in der Tschechischen Republik</w:t>
      </w:r>
      <w:r w:rsidR="00083B5A">
        <w:rPr>
          <w:rFonts w:asciiTheme="minorHAnsi" w:hAnsiTheme="minorHAnsi"/>
          <w:sz w:val="22"/>
          <w:szCs w:val="22"/>
          <w:lang w:val="de-DE"/>
        </w:rPr>
        <w:t>.</w:t>
      </w:r>
    </w:p>
    <w:p w:rsidR="004074E3" w:rsidRPr="00B82C5E" w:rsidRDefault="004074E3" w:rsidP="00AF78CD">
      <w:pPr>
        <w:pStyle w:val="Normlnweb"/>
        <w:numPr>
          <w:ilvl w:val="0"/>
          <w:numId w:val="2"/>
        </w:numPr>
        <w:spacing w:line="360" w:lineRule="auto"/>
        <w:jc w:val="both"/>
        <w:rPr>
          <w:rFonts w:asciiTheme="minorHAnsi" w:hAnsiTheme="minorHAnsi"/>
          <w:sz w:val="22"/>
          <w:szCs w:val="22"/>
          <w:lang w:val="de-DE"/>
        </w:rPr>
      </w:pPr>
      <w:r>
        <w:rPr>
          <w:rFonts w:asciiTheme="minorHAnsi" w:hAnsiTheme="minorHAnsi"/>
          <w:sz w:val="22"/>
          <w:szCs w:val="22"/>
          <w:lang w:val="de-DE"/>
        </w:rPr>
        <w:t xml:space="preserve">ist die üblichste Eigentumsart. Es ist z.B. kein Miteigentum. </w:t>
      </w:r>
    </w:p>
    <w:p w:rsidR="00EC3523" w:rsidRDefault="00EC3523" w:rsidP="00840C81">
      <w:pPr>
        <w:pStyle w:val="Normlnweb"/>
        <w:spacing w:line="360" w:lineRule="auto"/>
        <w:ind w:left="708"/>
        <w:rPr>
          <w:rFonts w:asciiTheme="minorHAnsi" w:hAnsiTheme="minorHAnsi"/>
          <w:sz w:val="22"/>
          <w:szCs w:val="22"/>
        </w:rPr>
      </w:pPr>
      <w:r>
        <w:rPr>
          <w:rFonts w:asciiTheme="minorHAnsi" w:hAnsiTheme="minorHAnsi"/>
          <w:sz w:val="22"/>
          <w:szCs w:val="22"/>
        </w:rPr>
        <w:lastRenderedPageBreak/>
        <w:br/>
      </w:r>
    </w:p>
    <w:p w:rsidR="00EC3523" w:rsidRDefault="00EC3523" w:rsidP="00EC3523">
      <w:pPr>
        <w:pStyle w:val="Normlnweb"/>
        <w:spacing w:line="360" w:lineRule="auto"/>
        <w:ind w:left="708"/>
        <w:rPr>
          <w:rFonts w:asciiTheme="minorHAnsi" w:hAnsiTheme="minorHAnsi"/>
          <w:sz w:val="22"/>
          <w:szCs w:val="22"/>
        </w:rPr>
      </w:pPr>
    </w:p>
    <w:p w:rsidR="00EC3523" w:rsidRPr="00D43DEF" w:rsidRDefault="00EC3523" w:rsidP="00EC3523">
      <w:pPr>
        <w:pStyle w:val="Normlnweb"/>
        <w:spacing w:line="360" w:lineRule="auto"/>
        <w:ind w:left="708"/>
        <w:rPr>
          <w:rFonts w:asciiTheme="minorHAnsi" w:hAnsiTheme="minorHAnsi"/>
          <w:sz w:val="22"/>
          <w:szCs w:val="22"/>
        </w:rPr>
      </w:pPr>
    </w:p>
    <w:p w:rsidR="00EC3523" w:rsidRDefault="00EC3523" w:rsidP="006709C1">
      <w:pPr>
        <w:pStyle w:val="Normlnweb"/>
        <w:spacing w:line="360" w:lineRule="auto"/>
        <w:jc w:val="both"/>
        <w:rPr>
          <w:rFonts w:asciiTheme="minorHAnsi" w:hAnsiTheme="minorHAnsi"/>
          <w:sz w:val="22"/>
          <w:szCs w:val="22"/>
        </w:rPr>
      </w:pPr>
    </w:p>
    <w:p w:rsidR="00EC3523" w:rsidRDefault="00EC3523" w:rsidP="006709C1">
      <w:pPr>
        <w:pStyle w:val="Normlnweb"/>
        <w:spacing w:line="360" w:lineRule="auto"/>
        <w:jc w:val="both"/>
        <w:rPr>
          <w:rFonts w:asciiTheme="minorHAnsi" w:hAnsiTheme="minorHAnsi"/>
          <w:sz w:val="22"/>
          <w:szCs w:val="22"/>
        </w:rPr>
        <w:sectPr w:rsidR="00EC3523" w:rsidSect="00362E06">
          <w:type w:val="continuous"/>
          <w:pgSz w:w="11906" w:h="16838"/>
          <w:pgMar w:top="1417" w:right="1417" w:bottom="1417" w:left="1417" w:header="708" w:footer="708" w:gutter="0"/>
          <w:cols w:space="708"/>
          <w:docGrid w:linePitch="360"/>
        </w:sectPr>
      </w:pPr>
    </w:p>
    <w:p w:rsidR="00362E06" w:rsidRDefault="00362E06" w:rsidP="006709C1">
      <w:pPr>
        <w:pStyle w:val="Normlnweb"/>
        <w:spacing w:line="360" w:lineRule="auto"/>
        <w:jc w:val="both"/>
        <w:rPr>
          <w:rFonts w:asciiTheme="minorHAnsi" w:hAnsiTheme="minorHAnsi"/>
          <w:sz w:val="22"/>
          <w:szCs w:val="22"/>
        </w:rPr>
        <w:sectPr w:rsidR="00362E06" w:rsidSect="00EC3523">
          <w:type w:val="continuous"/>
          <w:pgSz w:w="11906" w:h="16838"/>
          <w:pgMar w:top="1417" w:right="1417" w:bottom="1417" w:left="1417" w:header="708" w:footer="708" w:gutter="0"/>
          <w:cols w:space="708"/>
          <w:docGrid w:linePitch="360"/>
        </w:sectPr>
      </w:pPr>
    </w:p>
    <w:p w:rsidR="006709C1" w:rsidRPr="00693AF1" w:rsidRDefault="006709C1" w:rsidP="006709C1">
      <w:pPr>
        <w:pStyle w:val="Normlnweb"/>
        <w:spacing w:line="360" w:lineRule="auto"/>
        <w:jc w:val="both"/>
        <w:rPr>
          <w:rFonts w:asciiTheme="minorHAnsi" w:hAnsiTheme="minorHAnsi"/>
          <w:sz w:val="22"/>
          <w:szCs w:val="22"/>
        </w:rPr>
      </w:pPr>
    </w:p>
    <w:p w:rsidR="006709C1" w:rsidRPr="0042043D" w:rsidRDefault="006709C1" w:rsidP="006709C1">
      <w:pPr>
        <w:pStyle w:val="Normlnweb"/>
        <w:spacing w:line="360" w:lineRule="auto"/>
        <w:jc w:val="both"/>
        <w:rPr>
          <w:rFonts w:asciiTheme="minorHAnsi" w:hAnsiTheme="minorHAnsi"/>
          <w:sz w:val="22"/>
          <w:szCs w:val="22"/>
        </w:rPr>
      </w:pPr>
    </w:p>
    <w:p w:rsidR="006709C1" w:rsidRPr="0042043D" w:rsidRDefault="006709C1" w:rsidP="006709C1">
      <w:pPr>
        <w:pStyle w:val="Normlnweb"/>
        <w:spacing w:line="360" w:lineRule="auto"/>
        <w:jc w:val="both"/>
        <w:rPr>
          <w:rFonts w:asciiTheme="minorHAnsi" w:hAnsiTheme="minorHAnsi"/>
          <w:sz w:val="22"/>
          <w:szCs w:val="22"/>
        </w:rPr>
      </w:pPr>
    </w:p>
    <w:p w:rsidR="006709C1" w:rsidRPr="0042043D" w:rsidRDefault="006709C1" w:rsidP="006709C1">
      <w:pPr>
        <w:pStyle w:val="Normlnweb"/>
        <w:spacing w:line="360" w:lineRule="auto"/>
        <w:jc w:val="both"/>
        <w:rPr>
          <w:rFonts w:asciiTheme="minorHAnsi" w:hAnsiTheme="minorHAnsi"/>
          <w:sz w:val="22"/>
          <w:szCs w:val="22"/>
        </w:rPr>
      </w:pPr>
    </w:p>
    <w:p w:rsidR="006709C1" w:rsidRPr="0042043D" w:rsidRDefault="006709C1" w:rsidP="006709C1">
      <w:pPr>
        <w:pStyle w:val="Normlnweb"/>
        <w:spacing w:line="360" w:lineRule="auto"/>
        <w:jc w:val="both"/>
        <w:rPr>
          <w:rFonts w:asciiTheme="minorHAnsi" w:hAnsiTheme="minorHAnsi"/>
          <w:sz w:val="22"/>
          <w:szCs w:val="22"/>
        </w:rPr>
      </w:pPr>
    </w:p>
    <w:p w:rsidR="006709C1" w:rsidRPr="0042043D" w:rsidRDefault="006709C1" w:rsidP="006709C1">
      <w:pPr>
        <w:pStyle w:val="Normlnweb"/>
        <w:spacing w:line="360" w:lineRule="auto"/>
        <w:jc w:val="both"/>
        <w:rPr>
          <w:rFonts w:asciiTheme="minorHAnsi" w:hAnsiTheme="minorHAnsi"/>
          <w:sz w:val="22"/>
          <w:szCs w:val="22"/>
        </w:rPr>
      </w:pPr>
    </w:p>
    <w:p w:rsidR="006709C1" w:rsidRPr="0042043D" w:rsidRDefault="006709C1" w:rsidP="006709C1">
      <w:pPr>
        <w:pStyle w:val="Normlnweb"/>
        <w:spacing w:line="360" w:lineRule="auto"/>
        <w:jc w:val="both"/>
        <w:rPr>
          <w:rFonts w:asciiTheme="minorHAnsi" w:hAnsiTheme="minorHAnsi"/>
          <w:sz w:val="22"/>
          <w:szCs w:val="22"/>
        </w:rPr>
      </w:pPr>
    </w:p>
    <w:p w:rsidR="006709C1" w:rsidRPr="0042043D" w:rsidRDefault="006709C1" w:rsidP="006709C1">
      <w:pPr>
        <w:pStyle w:val="Normlnweb"/>
        <w:spacing w:line="360" w:lineRule="auto"/>
        <w:jc w:val="both"/>
        <w:rPr>
          <w:rFonts w:asciiTheme="minorHAnsi" w:hAnsiTheme="minorHAnsi"/>
          <w:sz w:val="22"/>
          <w:szCs w:val="22"/>
        </w:rPr>
      </w:pPr>
    </w:p>
    <w:p w:rsidR="006709C1" w:rsidRPr="0042043D" w:rsidRDefault="006709C1" w:rsidP="006709C1">
      <w:pPr>
        <w:pStyle w:val="Normlnweb"/>
        <w:spacing w:line="360" w:lineRule="auto"/>
        <w:jc w:val="both"/>
        <w:rPr>
          <w:rFonts w:asciiTheme="minorHAnsi" w:hAnsiTheme="minorHAnsi"/>
          <w:sz w:val="22"/>
          <w:szCs w:val="22"/>
        </w:rPr>
      </w:pPr>
    </w:p>
    <w:p w:rsidR="00AD15B0" w:rsidRPr="0042043D" w:rsidRDefault="00AD15B0" w:rsidP="00AD15B0">
      <w:pPr>
        <w:spacing w:before="100" w:beforeAutospacing="1" w:after="100" w:afterAutospacing="1" w:line="240" w:lineRule="auto"/>
        <w:rPr>
          <w:rFonts w:ascii="Times New Roman" w:eastAsia="Times New Roman" w:hAnsi="Times New Roman" w:cs="Times New Roman"/>
          <w:sz w:val="24"/>
          <w:szCs w:val="24"/>
        </w:rPr>
      </w:pPr>
    </w:p>
    <w:p w:rsidR="00AD15B0" w:rsidRPr="00AD15B0" w:rsidRDefault="00AD15B0" w:rsidP="00AD15B0">
      <w:pPr>
        <w:pStyle w:val="Odstavecseseznamem"/>
        <w:spacing w:line="240" w:lineRule="auto"/>
      </w:pPr>
    </w:p>
    <w:p w:rsidR="00AD15B0" w:rsidRPr="0042043D" w:rsidRDefault="00AD15B0" w:rsidP="00AD15B0">
      <w:pPr>
        <w:pStyle w:val="Odstavecseseznamem"/>
        <w:spacing w:line="240" w:lineRule="auto"/>
      </w:pPr>
    </w:p>
    <w:sectPr w:rsidR="00AD15B0" w:rsidRPr="0042043D" w:rsidSect="00EC3523">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73315"/>
    <w:multiLevelType w:val="multilevel"/>
    <w:tmpl w:val="C170583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2F451F2A"/>
    <w:multiLevelType w:val="hybridMultilevel"/>
    <w:tmpl w:val="0038B0F8"/>
    <w:lvl w:ilvl="0" w:tplc="850A743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62DBC"/>
    <w:rsid w:val="00083B5A"/>
    <w:rsid w:val="000A7655"/>
    <w:rsid w:val="000D5CCD"/>
    <w:rsid w:val="00107AA1"/>
    <w:rsid w:val="00175E61"/>
    <w:rsid w:val="00175EB7"/>
    <w:rsid w:val="0019698F"/>
    <w:rsid w:val="00197201"/>
    <w:rsid w:val="001B1C46"/>
    <w:rsid w:val="00362E06"/>
    <w:rsid w:val="004074E3"/>
    <w:rsid w:val="0042043D"/>
    <w:rsid w:val="00465BEB"/>
    <w:rsid w:val="0047539F"/>
    <w:rsid w:val="0048486D"/>
    <w:rsid w:val="00575D67"/>
    <w:rsid w:val="005B041C"/>
    <w:rsid w:val="0061049B"/>
    <w:rsid w:val="00650FAC"/>
    <w:rsid w:val="00655192"/>
    <w:rsid w:val="006664F0"/>
    <w:rsid w:val="006709C1"/>
    <w:rsid w:val="00693AF1"/>
    <w:rsid w:val="006974E8"/>
    <w:rsid w:val="007141F4"/>
    <w:rsid w:val="007D2EA6"/>
    <w:rsid w:val="008316F1"/>
    <w:rsid w:val="00840C81"/>
    <w:rsid w:val="00951AB1"/>
    <w:rsid w:val="00A06FE3"/>
    <w:rsid w:val="00AD15B0"/>
    <w:rsid w:val="00AF6CFD"/>
    <w:rsid w:val="00AF78CD"/>
    <w:rsid w:val="00B82C5E"/>
    <w:rsid w:val="00B948E3"/>
    <w:rsid w:val="00BD639B"/>
    <w:rsid w:val="00C10F2E"/>
    <w:rsid w:val="00C7399E"/>
    <w:rsid w:val="00D43DEF"/>
    <w:rsid w:val="00D62DBC"/>
    <w:rsid w:val="00DC15DE"/>
    <w:rsid w:val="00E26C16"/>
    <w:rsid w:val="00EA6909"/>
    <w:rsid w:val="00EC3523"/>
    <w:rsid w:val="00F358DA"/>
    <w:rsid w:val="00F37952"/>
    <w:rsid w:val="00F7414F"/>
    <w:rsid w:val="00FF057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6FE3"/>
  </w:style>
  <w:style w:type="paragraph" w:styleId="Nadpis3">
    <w:name w:val="heading 3"/>
    <w:basedOn w:val="Normln"/>
    <w:link w:val="Nadpis3Char"/>
    <w:uiPriority w:val="9"/>
    <w:qFormat/>
    <w:rsid w:val="00AD15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15B0"/>
    <w:pPr>
      <w:ind w:left="720"/>
      <w:contextualSpacing/>
    </w:pPr>
  </w:style>
  <w:style w:type="character" w:customStyle="1" w:styleId="Nadpis3Char">
    <w:name w:val="Nadpis 3 Char"/>
    <w:basedOn w:val="Standardnpsmoodstavce"/>
    <w:link w:val="Nadpis3"/>
    <w:uiPriority w:val="9"/>
    <w:rsid w:val="00AD15B0"/>
    <w:rPr>
      <w:rFonts w:ascii="Times New Roman" w:eastAsia="Times New Roman" w:hAnsi="Times New Roman" w:cs="Times New Roman"/>
      <w:b/>
      <w:bCs/>
      <w:sz w:val="27"/>
      <w:szCs w:val="27"/>
    </w:rPr>
  </w:style>
  <w:style w:type="paragraph" w:styleId="Normlnweb">
    <w:name w:val="Normal (Web)"/>
    <w:basedOn w:val="Normln"/>
    <w:uiPriority w:val="99"/>
    <w:unhideWhenUsed/>
    <w:rsid w:val="00AD15B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4009571">
      <w:bodyDiv w:val="1"/>
      <w:marLeft w:val="0"/>
      <w:marRight w:val="0"/>
      <w:marTop w:val="0"/>
      <w:marBottom w:val="0"/>
      <w:divBdr>
        <w:top w:val="none" w:sz="0" w:space="0" w:color="auto"/>
        <w:left w:val="none" w:sz="0" w:space="0" w:color="auto"/>
        <w:bottom w:val="none" w:sz="0" w:space="0" w:color="auto"/>
        <w:right w:val="none" w:sz="0" w:space="0" w:color="auto"/>
      </w:divBdr>
      <w:divsChild>
        <w:div w:id="518080717">
          <w:marLeft w:val="0"/>
          <w:marRight w:val="0"/>
          <w:marTop w:val="0"/>
          <w:marBottom w:val="0"/>
          <w:divBdr>
            <w:top w:val="none" w:sz="0" w:space="0" w:color="auto"/>
            <w:left w:val="none" w:sz="0" w:space="0" w:color="auto"/>
            <w:bottom w:val="none" w:sz="0" w:space="0" w:color="auto"/>
            <w:right w:val="none" w:sz="0" w:space="0" w:color="auto"/>
          </w:divBdr>
        </w:div>
        <w:div w:id="234359239">
          <w:marLeft w:val="0"/>
          <w:marRight w:val="0"/>
          <w:marTop w:val="0"/>
          <w:marBottom w:val="0"/>
          <w:divBdr>
            <w:top w:val="none" w:sz="0" w:space="0" w:color="auto"/>
            <w:left w:val="none" w:sz="0" w:space="0" w:color="auto"/>
            <w:bottom w:val="none" w:sz="0" w:space="0" w:color="auto"/>
            <w:right w:val="none" w:sz="0" w:space="0" w:color="auto"/>
          </w:divBdr>
        </w:div>
      </w:divsChild>
    </w:div>
    <w:div w:id="1604919426">
      <w:bodyDiv w:val="1"/>
      <w:marLeft w:val="0"/>
      <w:marRight w:val="0"/>
      <w:marTop w:val="0"/>
      <w:marBottom w:val="0"/>
      <w:divBdr>
        <w:top w:val="none" w:sz="0" w:space="0" w:color="auto"/>
        <w:left w:val="none" w:sz="0" w:space="0" w:color="auto"/>
        <w:bottom w:val="none" w:sz="0" w:space="0" w:color="auto"/>
        <w:right w:val="none" w:sz="0" w:space="0" w:color="auto"/>
      </w:divBdr>
      <w:divsChild>
        <w:div w:id="994453549">
          <w:marLeft w:val="0"/>
          <w:marRight w:val="0"/>
          <w:marTop w:val="0"/>
          <w:marBottom w:val="0"/>
          <w:divBdr>
            <w:top w:val="none" w:sz="0" w:space="0" w:color="auto"/>
            <w:left w:val="none" w:sz="0" w:space="0" w:color="auto"/>
            <w:bottom w:val="none" w:sz="0" w:space="0" w:color="auto"/>
            <w:right w:val="none" w:sz="0" w:space="0" w:color="auto"/>
          </w:divBdr>
        </w:div>
        <w:div w:id="1628313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7C13F-741C-4FC8-BC8E-4E2283E79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Pages>
  <Words>300</Words>
  <Characters>1774</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Milada Bobková</dc:creator>
  <cp:keywords/>
  <dc:description/>
  <cp:lastModifiedBy>Milada Bobková</cp:lastModifiedBy>
  <cp:revision>34</cp:revision>
  <cp:lastPrinted>2016-02-26T16:51:00Z</cp:lastPrinted>
  <dcterms:created xsi:type="dcterms:W3CDTF">2016-02-03T15:32:00Z</dcterms:created>
  <dcterms:modified xsi:type="dcterms:W3CDTF">2016-02-26T17:16:00Z</dcterms:modified>
</cp:coreProperties>
</file>