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5D" w:rsidRPr="008C6DA2" w:rsidRDefault="0043745D" w:rsidP="0043745D">
      <w:pPr>
        <w:rPr>
          <w:b/>
        </w:rPr>
      </w:pPr>
      <w:r w:rsidRPr="008C6DA2">
        <w:rPr>
          <w:b/>
        </w:rPr>
        <w:t>Gramatika a korpus II plin032</w:t>
      </w:r>
    </w:p>
    <w:p w:rsidR="0043745D" w:rsidRPr="008C1EFC" w:rsidRDefault="0043745D" w:rsidP="0043745D">
      <w:pPr>
        <w:rPr>
          <w:b/>
        </w:rPr>
      </w:pPr>
      <w:r>
        <w:rPr>
          <w:b/>
        </w:rPr>
        <w:t>Středa: 7.30-9.00 G13</w:t>
      </w:r>
    </w:p>
    <w:p w:rsidR="0043745D" w:rsidRDefault="0043745D" w:rsidP="0043745D">
      <w:r>
        <w:t xml:space="preserve">27. 4. Rozbor </w:t>
      </w:r>
      <w:proofErr w:type="spellStart"/>
      <w:r>
        <w:t>dú</w:t>
      </w:r>
      <w:proofErr w:type="spellEnd"/>
      <w:r>
        <w:t xml:space="preserve">. </w:t>
      </w:r>
    </w:p>
    <w:p w:rsidR="000131DA" w:rsidRDefault="0043745D">
      <w:r>
        <w:t>Číslovky jako slovní druh a jejich vyhledávání</w:t>
      </w:r>
    </w:p>
    <w:p w:rsidR="0043745D" w:rsidRPr="00EC070D" w:rsidRDefault="0043745D" w:rsidP="0043745D">
      <w:pPr>
        <w:spacing w:line="360" w:lineRule="auto"/>
        <w:jc w:val="both"/>
        <w:rPr>
          <w:rFonts w:ascii="Times New Roman" w:hAnsi="Times New Roman"/>
          <w:b/>
          <w:sz w:val="24"/>
          <w:szCs w:val="24"/>
        </w:rPr>
      </w:pPr>
      <w:r w:rsidRPr="00EC070D">
        <w:rPr>
          <w:rFonts w:ascii="Times New Roman" w:hAnsi="Times New Roman"/>
          <w:b/>
          <w:sz w:val="24"/>
          <w:szCs w:val="24"/>
        </w:rPr>
        <w:t>Úvod</w:t>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sz w:val="24"/>
          <w:szCs w:val="24"/>
        </w:rPr>
        <w:t>Automatická morfologická analýza sloužící ke značkování jazykových korpusů má jako každá interpretace jistá omezení. Z principu není úkolem automatické morfologické analýzy řešit otázku, jak, tedy kolika způsoby, a proč právě tak a tolika způsoby se interpretují gramatické významy analyzovaných jednotek. Autoři slovníků automatických morfologických analyzátorů přejímali výsledky práce teoretiků/ lingvistů, kteří zmíněné otázky prezentují v dílech (slovnících a gramatikách), z nichž tvůrci morfologických analyzátorů čerpali data pro strojové slovníky, s nimiž pracují nástroje automatické morfologické analýzy. Lingvista, který po více než 20 letech užíván</w:t>
      </w:r>
      <w:r>
        <w:rPr>
          <w:rFonts w:ascii="Times New Roman" w:hAnsi="Times New Roman"/>
          <w:sz w:val="24"/>
          <w:szCs w:val="24"/>
        </w:rPr>
        <w:t>í</w:t>
      </w:r>
      <w:r w:rsidRPr="00EC070D">
        <w:rPr>
          <w:rFonts w:ascii="Times New Roman" w:hAnsi="Times New Roman"/>
          <w:sz w:val="24"/>
          <w:szCs w:val="24"/>
        </w:rPr>
        <w:t xml:space="preserve"> automatických morfologických anal</w:t>
      </w:r>
      <w:r>
        <w:rPr>
          <w:rFonts w:ascii="Times New Roman" w:hAnsi="Times New Roman"/>
          <w:sz w:val="24"/>
          <w:szCs w:val="24"/>
        </w:rPr>
        <w:t>y</w:t>
      </w:r>
      <w:r w:rsidRPr="00EC070D">
        <w:rPr>
          <w:rFonts w:ascii="Times New Roman" w:hAnsi="Times New Roman"/>
          <w:sz w:val="24"/>
          <w:szCs w:val="24"/>
        </w:rPr>
        <w:t>zátorů stojí před úkolem rekons</w:t>
      </w:r>
      <w:r>
        <w:rPr>
          <w:rFonts w:ascii="Times New Roman" w:hAnsi="Times New Roman"/>
          <w:sz w:val="24"/>
          <w:szCs w:val="24"/>
        </w:rPr>
        <w:t>trukce slovníku automatického morfologického</w:t>
      </w:r>
      <w:r w:rsidRPr="00EC070D">
        <w:rPr>
          <w:rFonts w:ascii="Times New Roman" w:hAnsi="Times New Roman"/>
          <w:sz w:val="24"/>
          <w:szCs w:val="24"/>
        </w:rPr>
        <w:t xml:space="preserve"> analyzátor</w:t>
      </w:r>
      <w:r>
        <w:rPr>
          <w:rFonts w:ascii="Times New Roman" w:hAnsi="Times New Roman"/>
          <w:sz w:val="24"/>
          <w:szCs w:val="24"/>
        </w:rPr>
        <w:t xml:space="preserve">u, </w:t>
      </w:r>
      <w:r w:rsidRPr="00EC070D">
        <w:rPr>
          <w:rFonts w:ascii="Times New Roman" w:hAnsi="Times New Roman"/>
          <w:sz w:val="24"/>
          <w:szCs w:val="24"/>
        </w:rPr>
        <w:t>by měl stanovit a následně dodržovat průhledná kritéria přiřazování lingvistických interpretací k jednotkám, které do slovníku byly/budou zařazeny,</w:t>
      </w:r>
      <w:r>
        <w:rPr>
          <w:rFonts w:ascii="Times New Roman" w:hAnsi="Times New Roman"/>
          <w:sz w:val="24"/>
          <w:szCs w:val="24"/>
        </w:rPr>
        <w:t xml:space="preserve"> ať už je přejímá</w:t>
      </w:r>
      <w:r w:rsidRPr="00EC070D">
        <w:rPr>
          <w:rFonts w:ascii="Times New Roman" w:hAnsi="Times New Roman"/>
          <w:sz w:val="24"/>
          <w:szCs w:val="24"/>
        </w:rPr>
        <w:t xml:space="preserve"> odjinud, nebo zavádí interpretace vlastní. </w:t>
      </w:r>
    </w:p>
    <w:p w:rsidR="0043745D" w:rsidRPr="00EC070D" w:rsidRDefault="0043745D" w:rsidP="0043745D">
      <w:pPr>
        <w:tabs>
          <w:tab w:val="left" w:pos="8505"/>
        </w:tabs>
        <w:spacing w:line="360" w:lineRule="auto"/>
        <w:jc w:val="both"/>
        <w:outlineLvl w:val="0"/>
        <w:rPr>
          <w:rFonts w:ascii="Times New Roman" w:hAnsi="Times New Roman"/>
          <w:b/>
          <w:sz w:val="24"/>
          <w:szCs w:val="24"/>
        </w:rPr>
      </w:pPr>
      <w:r w:rsidRPr="00EC070D">
        <w:rPr>
          <w:rFonts w:ascii="Times New Roman" w:hAnsi="Times New Roman"/>
          <w:b/>
          <w:sz w:val="24"/>
          <w:szCs w:val="24"/>
        </w:rPr>
        <w:t xml:space="preserve">Slovnědruhová platnost číslovek a měrových adverbií </w:t>
      </w:r>
    </w:p>
    <w:p w:rsidR="0043745D" w:rsidRPr="00EC070D" w:rsidRDefault="0043745D" w:rsidP="0043745D">
      <w:pPr>
        <w:tabs>
          <w:tab w:val="left" w:pos="8505"/>
        </w:tabs>
        <w:spacing w:line="360" w:lineRule="auto"/>
        <w:jc w:val="both"/>
        <w:outlineLvl w:val="0"/>
        <w:rPr>
          <w:rFonts w:ascii="Times New Roman" w:hAnsi="Times New Roman"/>
          <w:sz w:val="24"/>
          <w:szCs w:val="24"/>
        </w:rPr>
      </w:pPr>
      <w:r w:rsidRPr="00EC070D">
        <w:rPr>
          <w:rFonts w:ascii="Times New Roman" w:hAnsi="Times New Roman"/>
          <w:sz w:val="24"/>
          <w:szCs w:val="24"/>
        </w:rPr>
        <w:t xml:space="preserve">V příspěvku </w:t>
      </w:r>
      <w:r w:rsidRPr="00EC070D">
        <w:rPr>
          <w:rFonts w:ascii="Times New Roman" w:hAnsi="Times New Roman"/>
          <w:i/>
          <w:sz w:val="24"/>
          <w:szCs w:val="24"/>
        </w:rPr>
        <w:t>Značkování a status některých gramatických kategorií v ČNK (syntetické futurum, stupňování adjektiv, neurčité číslovky a příslovce míry)</w:t>
      </w:r>
      <w:r w:rsidRPr="00EC070D">
        <w:rPr>
          <w:rFonts w:ascii="Times New Roman" w:hAnsi="Times New Roman"/>
          <w:sz w:val="24"/>
          <w:szCs w:val="24"/>
        </w:rPr>
        <w:t xml:space="preserve"> (Osolsobě 2008) jsme se zabývali slovnědruhovou interpretací a problémy lemmatizace tvarů měrových adverbií v platnosti číslovek, a sice tvary </w:t>
      </w:r>
      <w:r w:rsidRPr="00EC070D">
        <w:rPr>
          <w:rFonts w:ascii="Times New Roman" w:hAnsi="Times New Roman"/>
          <w:i/>
          <w:sz w:val="24"/>
          <w:szCs w:val="24"/>
        </w:rPr>
        <w:t>mnoho, moc, hodně, (</w:t>
      </w:r>
      <w:proofErr w:type="spellStart"/>
      <w:r w:rsidRPr="00EC070D">
        <w:rPr>
          <w:rFonts w:ascii="Times New Roman" w:hAnsi="Times New Roman"/>
          <w:i/>
          <w:sz w:val="24"/>
          <w:szCs w:val="24"/>
        </w:rPr>
        <w:t>nej</w:t>
      </w:r>
      <w:proofErr w:type="spellEnd"/>
      <w:r w:rsidRPr="00EC070D">
        <w:rPr>
          <w:rFonts w:ascii="Times New Roman" w:hAnsi="Times New Roman"/>
          <w:i/>
          <w:sz w:val="24"/>
          <w:szCs w:val="24"/>
        </w:rPr>
        <w:t>)</w:t>
      </w:r>
      <w:proofErr w:type="gramStart"/>
      <w:r w:rsidRPr="00EC070D">
        <w:rPr>
          <w:rFonts w:ascii="Times New Roman" w:hAnsi="Times New Roman"/>
          <w:i/>
          <w:sz w:val="24"/>
          <w:szCs w:val="24"/>
        </w:rPr>
        <w:t>víc(e).</w:t>
      </w:r>
      <w:proofErr w:type="gramEnd"/>
      <w:r w:rsidRPr="00EC070D">
        <w:rPr>
          <w:rFonts w:ascii="Times New Roman" w:hAnsi="Times New Roman"/>
          <w:i/>
          <w:sz w:val="24"/>
          <w:szCs w:val="24"/>
        </w:rPr>
        <w:t xml:space="preserve"> </w:t>
      </w:r>
    </w:p>
    <w:p w:rsidR="0043745D" w:rsidRPr="00EC070D" w:rsidRDefault="0043745D" w:rsidP="0043745D">
      <w:pPr>
        <w:tabs>
          <w:tab w:val="left" w:pos="8505"/>
        </w:tabs>
        <w:spacing w:line="360" w:lineRule="auto"/>
        <w:jc w:val="both"/>
        <w:outlineLvl w:val="0"/>
        <w:rPr>
          <w:rFonts w:ascii="Times New Roman" w:hAnsi="Times New Roman"/>
          <w:sz w:val="24"/>
          <w:szCs w:val="24"/>
        </w:rPr>
      </w:pPr>
      <w:r w:rsidRPr="00EC070D">
        <w:rPr>
          <w:rFonts w:ascii="Times New Roman" w:hAnsi="Times New Roman"/>
          <w:sz w:val="24"/>
          <w:szCs w:val="24"/>
        </w:rPr>
        <w:t xml:space="preserve">Následující tabulka ukazuje přehled interpretací tvarů </w:t>
      </w:r>
      <w:r w:rsidRPr="00EC070D">
        <w:rPr>
          <w:rFonts w:ascii="Times New Roman" w:hAnsi="Times New Roman"/>
          <w:i/>
          <w:sz w:val="24"/>
          <w:szCs w:val="24"/>
        </w:rPr>
        <w:t xml:space="preserve">hodně, moc, mnoho, málo, </w:t>
      </w:r>
      <w:proofErr w:type="gramStart"/>
      <w:r w:rsidRPr="00EC070D">
        <w:rPr>
          <w:rFonts w:ascii="Times New Roman" w:hAnsi="Times New Roman"/>
          <w:i/>
          <w:sz w:val="24"/>
          <w:szCs w:val="24"/>
        </w:rPr>
        <w:t xml:space="preserve">víc(e), </w:t>
      </w:r>
      <w:proofErr w:type="spellStart"/>
      <w:r w:rsidRPr="00EC070D">
        <w:rPr>
          <w:rFonts w:ascii="Times New Roman" w:hAnsi="Times New Roman"/>
          <w:i/>
          <w:sz w:val="24"/>
          <w:szCs w:val="24"/>
        </w:rPr>
        <w:t>mén</w:t>
      </w:r>
      <w:proofErr w:type="spellEnd"/>
      <w:proofErr w:type="gramEnd"/>
      <w:r w:rsidRPr="00EC070D">
        <w:rPr>
          <w:rFonts w:ascii="Times New Roman" w:hAnsi="Times New Roman"/>
          <w:i/>
          <w:sz w:val="24"/>
          <w:szCs w:val="24"/>
        </w:rPr>
        <w:t>(ě)/míň</w:t>
      </w:r>
      <w:r w:rsidRPr="00EC070D">
        <w:rPr>
          <w:rFonts w:ascii="Times New Roman" w:hAnsi="Times New Roman"/>
          <w:sz w:val="24"/>
          <w:szCs w:val="24"/>
        </w:rPr>
        <w:t xml:space="preserve"> v českých výkladových slovnících (SSČ, SSJČ). </w:t>
      </w:r>
    </w:p>
    <w:p w:rsidR="0043745D" w:rsidRPr="00EC070D" w:rsidRDefault="0043745D" w:rsidP="0043745D">
      <w:pPr>
        <w:tabs>
          <w:tab w:val="left" w:pos="8505"/>
        </w:tabs>
        <w:spacing w:line="360" w:lineRule="auto"/>
        <w:jc w:val="both"/>
        <w:outlineLvl w:val="0"/>
        <w:rPr>
          <w:rFonts w:ascii="Times New Roman" w:hAnsi="Times New Roman"/>
          <w:sz w:val="24"/>
          <w:szCs w:val="24"/>
        </w:rPr>
      </w:pPr>
      <w:r w:rsidRPr="00EC070D">
        <w:rPr>
          <w:rFonts w:ascii="Times New Roman" w:hAnsi="Times New Roman"/>
          <w:sz w:val="24"/>
          <w:szCs w:val="24"/>
        </w:rPr>
        <w:t>Tabulka 1</w:t>
      </w:r>
    </w:p>
    <w:tbl>
      <w:tblPr>
        <w:tblStyle w:val="Mkatabulky"/>
        <w:tblW w:w="9212" w:type="dxa"/>
        <w:tblLook w:val="01E0" w:firstRow="1" w:lastRow="1" w:firstColumn="1" w:lastColumn="1" w:noHBand="0" w:noVBand="0"/>
      </w:tblPr>
      <w:tblGrid>
        <w:gridCol w:w="4606"/>
        <w:gridCol w:w="4606"/>
      </w:tblGrid>
      <w:tr w:rsidR="0043745D" w:rsidRPr="00EC070D" w:rsidTr="003907AB">
        <w:tc>
          <w:tcPr>
            <w:tcW w:w="4606" w:type="dxa"/>
          </w:tcPr>
          <w:p w:rsidR="0043745D" w:rsidRPr="00EC070D" w:rsidRDefault="0043745D" w:rsidP="003907AB">
            <w:pPr>
              <w:jc w:val="both"/>
              <w:rPr>
                <w:sz w:val="24"/>
                <w:szCs w:val="24"/>
              </w:rPr>
            </w:pPr>
            <w:r w:rsidRPr="00EC070D">
              <w:rPr>
                <w:sz w:val="24"/>
                <w:szCs w:val="24"/>
              </w:rPr>
              <w:t>SSČ</w:t>
            </w:r>
          </w:p>
        </w:tc>
        <w:tc>
          <w:tcPr>
            <w:tcW w:w="4606" w:type="dxa"/>
          </w:tcPr>
          <w:p w:rsidR="0043745D" w:rsidRPr="00EC070D" w:rsidRDefault="0043745D" w:rsidP="003907AB">
            <w:pPr>
              <w:jc w:val="both"/>
              <w:rPr>
                <w:sz w:val="24"/>
                <w:szCs w:val="24"/>
              </w:rPr>
            </w:pPr>
            <w:r w:rsidRPr="00EC070D">
              <w:rPr>
                <w:sz w:val="24"/>
                <w:szCs w:val="24"/>
              </w:rPr>
              <w:t>SSJČ</w:t>
            </w:r>
          </w:p>
        </w:tc>
      </w:tr>
      <w:tr w:rsidR="0043745D" w:rsidRPr="00EC070D" w:rsidTr="003907AB">
        <w:tc>
          <w:tcPr>
            <w:tcW w:w="4606" w:type="dxa"/>
          </w:tcPr>
          <w:p w:rsidR="0043745D" w:rsidRPr="00EC070D" w:rsidRDefault="0043745D" w:rsidP="003907AB">
            <w:pPr>
              <w:jc w:val="both"/>
              <w:rPr>
                <w:sz w:val="24"/>
                <w:szCs w:val="24"/>
              </w:rPr>
            </w:pPr>
            <w:r w:rsidRPr="00EC070D">
              <w:rPr>
                <w:sz w:val="24"/>
                <w:szCs w:val="24"/>
              </w:rPr>
              <w:t xml:space="preserve">hodně/přísl. </w:t>
            </w:r>
          </w:p>
        </w:tc>
        <w:tc>
          <w:tcPr>
            <w:tcW w:w="4606" w:type="dxa"/>
          </w:tcPr>
          <w:p w:rsidR="0043745D" w:rsidRPr="00EC070D" w:rsidRDefault="0043745D" w:rsidP="003907AB">
            <w:pPr>
              <w:jc w:val="both"/>
              <w:rPr>
                <w:sz w:val="24"/>
                <w:szCs w:val="24"/>
              </w:rPr>
            </w:pPr>
            <w:r w:rsidRPr="00EC070D">
              <w:rPr>
                <w:sz w:val="24"/>
                <w:szCs w:val="24"/>
              </w:rPr>
              <w:t xml:space="preserve">hodně/přísl. </w:t>
            </w:r>
          </w:p>
        </w:tc>
      </w:tr>
      <w:tr w:rsidR="0043745D" w:rsidRPr="00EC070D" w:rsidTr="003907AB">
        <w:tc>
          <w:tcPr>
            <w:tcW w:w="4606" w:type="dxa"/>
          </w:tcPr>
          <w:p w:rsidR="0043745D" w:rsidRPr="00EC070D" w:rsidRDefault="0043745D" w:rsidP="0069073A">
            <w:pPr>
              <w:jc w:val="both"/>
              <w:rPr>
                <w:sz w:val="24"/>
                <w:szCs w:val="24"/>
              </w:rPr>
            </w:pPr>
            <w:r w:rsidRPr="00EC070D">
              <w:rPr>
                <w:sz w:val="24"/>
                <w:szCs w:val="24"/>
              </w:rPr>
              <w:t xml:space="preserve">mnoho/přísl./ ve </w:t>
            </w:r>
            <w:proofErr w:type="gramStart"/>
            <w:r w:rsidRPr="00EC070D">
              <w:rPr>
                <w:sz w:val="24"/>
                <w:szCs w:val="24"/>
              </w:rPr>
              <w:t>spoj. s počít</w:t>
            </w:r>
            <w:proofErr w:type="gramEnd"/>
            <w:r w:rsidRPr="00EC070D">
              <w:rPr>
                <w:sz w:val="24"/>
                <w:szCs w:val="24"/>
              </w:rPr>
              <w:t xml:space="preserve">. předmětem v plat. čísl. </w:t>
            </w:r>
            <w:proofErr w:type="spellStart"/>
            <w:r w:rsidRPr="00EC070D">
              <w:rPr>
                <w:sz w:val="24"/>
                <w:szCs w:val="24"/>
              </w:rPr>
              <w:t>neurč</w:t>
            </w:r>
            <w:proofErr w:type="spellEnd"/>
            <w:r w:rsidRPr="00EC070D">
              <w:rPr>
                <w:sz w:val="24"/>
                <w:szCs w:val="24"/>
              </w:rPr>
              <w:t xml:space="preserve">. </w:t>
            </w:r>
          </w:p>
        </w:tc>
        <w:tc>
          <w:tcPr>
            <w:tcW w:w="4606" w:type="dxa"/>
          </w:tcPr>
          <w:p w:rsidR="0043745D" w:rsidRPr="00EC070D" w:rsidRDefault="0043745D" w:rsidP="003907AB">
            <w:pPr>
              <w:jc w:val="both"/>
              <w:rPr>
                <w:sz w:val="24"/>
                <w:szCs w:val="24"/>
              </w:rPr>
            </w:pPr>
            <w:r w:rsidRPr="00EC070D">
              <w:rPr>
                <w:sz w:val="24"/>
                <w:szCs w:val="24"/>
              </w:rPr>
              <w:t xml:space="preserve">mnoho/přísl. a čísl. </w:t>
            </w:r>
            <w:proofErr w:type="spellStart"/>
            <w:r w:rsidRPr="00EC070D">
              <w:rPr>
                <w:sz w:val="24"/>
                <w:szCs w:val="24"/>
              </w:rPr>
              <w:t>neurč</w:t>
            </w:r>
            <w:proofErr w:type="spellEnd"/>
            <w:r w:rsidRPr="00EC070D">
              <w:rPr>
                <w:sz w:val="24"/>
                <w:szCs w:val="24"/>
              </w:rPr>
              <w:t xml:space="preserve">. </w:t>
            </w:r>
          </w:p>
        </w:tc>
      </w:tr>
      <w:tr w:rsidR="0043745D" w:rsidRPr="00EC070D" w:rsidTr="003907AB">
        <w:tc>
          <w:tcPr>
            <w:tcW w:w="4606" w:type="dxa"/>
          </w:tcPr>
          <w:p w:rsidR="0043745D" w:rsidRPr="00EC070D" w:rsidRDefault="0043745D" w:rsidP="003907AB">
            <w:pPr>
              <w:jc w:val="both"/>
              <w:rPr>
                <w:sz w:val="24"/>
                <w:szCs w:val="24"/>
              </w:rPr>
            </w:pPr>
            <w:r w:rsidRPr="00EC070D">
              <w:rPr>
                <w:sz w:val="24"/>
                <w:szCs w:val="24"/>
              </w:rPr>
              <w:t xml:space="preserve">moc/přísl. v plat. </w:t>
            </w:r>
            <w:proofErr w:type="gramStart"/>
            <w:r w:rsidRPr="00EC070D">
              <w:rPr>
                <w:sz w:val="24"/>
                <w:szCs w:val="24"/>
              </w:rPr>
              <w:t>čísl</w:t>
            </w:r>
            <w:proofErr w:type="gramEnd"/>
            <w:r w:rsidRPr="00EC070D">
              <w:rPr>
                <w:sz w:val="24"/>
                <w:szCs w:val="24"/>
              </w:rPr>
              <w:t xml:space="preserve">. </w:t>
            </w:r>
            <w:proofErr w:type="spellStart"/>
            <w:r w:rsidRPr="00EC070D">
              <w:rPr>
                <w:sz w:val="24"/>
                <w:szCs w:val="24"/>
              </w:rPr>
              <w:t>neurč</w:t>
            </w:r>
            <w:proofErr w:type="spellEnd"/>
            <w:r w:rsidRPr="00EC070D">
              <w:rPr>
                <w:sz w:val="24"/>
                <w:szCs w:val="24"/>
              </w:rPr>
              <w:t xml:space="preserve">. hovor. </w:t>
            </w:r>
          </w:p>
        </w:tc>
        <w:tc>
          <w:tcPr>
            <w:tcW w:w="4606" w:type="dxa"/>
          </w:tcPr>
          <w:p w:rsidR="0043745D" w:rsidRPr="00EC070D" w:rsidRDefault="0043745D" w:rsidP="003907AB">
            <w:pPr>
              <w:jc w:val="both"/>
              <w:rPr>
                <w:sz w:val="24"/>
                <w:szCs w:val="24"/>
              </w:rPr>
            </w:pPr>
            <w:r w:rsidRPr="00EC070D">
              <w:rPr>
                <w:sz w:val="24"/>
                <w:szCs w:val="24"/>
              </w:rPr>
              <w:t xml:space="preserve">moc/přísl. a čísl. </w:t>
            </w:r>
            <w:proofErr w:type="spellStart"/>
            <w:r w:rsidRPr="00EC070D">
              <w:rPr>
                <w:sz w:val="24"/>
                <w:szCs w:val="24"/>
              </w:rPr>
              <w:t>neurč</w:t>
            </w:r>
            <w:proofErr w:type="spellEnd"/>
            <w:r w:rsidRPr="00EC070D">
              <w:rPr>
                <w:sz w:val="24"/>
                <w:szCs w:val="24"/>
              </w:rPr>
              <w:t xml:space="preserve">. </w:t>
            </w:r>
          </w:p>
        </w:tc>
      </w:tr>
      <w:tr w:rsidR="0043745D" w:rsidRPr="00EC070D" w:rsidTr="003907AB">
        <w:tc>
          <w:tcPr>
            <w:tcW w:w="4606" w:type="dxa"/>
          </w:tcPr>
          <w:p w:rsidR="0043745D" w:rsidRPr="00EC070D" w:rsidRDefault="0043745D" w:rsidP="003907AB">
            <w:pPr>
              <w:jc w:val="both"/>
              <w:rPr>
                <w:sz w:val="24"/>
                <w:szCs w:val="24"/>
              </w:rPr>
            </w:pPr>
            <w:r w:rsidRPr="00EC070D">
              <w:rPr>
                <w:sz w:val="24"/>
                <w:szCs w:val="24"/>
              </w:rPr>
              <w:t xml:space="preserve">málo/přísl./ ve </w:t>
            </w:r>
            <w:proofErr w:type="gramStart"/>
            <w:r w:rsidRPr="00EC070D">
              <w:rPr>
                <w:sz w:val="24"/>
                <w:szCs w:val="24"/>
              </w:rPr>
              <w:t>spoj. s počít</w:t>
            </w:r>
            <w:proofErr w:type="gramEnd"/>
            <w:r w:rsidRPr="00EC070D">
              <w:rPr>
                <w:sz w:val="24"/>
                <w:szCs w:val="24"/>
              </w:rPr>
              <w:t xml:space="preserve">. předmětem </w:t>
            </w:r>
            <w:r w:rsidRPr="00EC070D">
              <w:rPr>
                <w:sz w:val="24"/>
                <w:szCs w:val="24"/>
              </w:rPr>
              <w:lastRenderedPageBreak/>
              <w:t xml:space="preserve">v plat. čísl. </w:t>
            </w:r>
            <w:proofErr w:type="spellStart"/>
            <w:r w:rsidRPr="00EC070D">
              <w:rPr>
                <w:sz w:val="24"/>
                <w:szCs w:val="24"/>
              </w:rPr>
              <w:t>neurč</w:t>
            </w:r>
            <w:proofErr w:type="spellEnd"/>
            <w:r w:rsidRPr="00EC070D">
              <w:rPr>
                <w:sz w:val="24"/>
                <w:szCs w:val="24"/>
              </w:rPr>
              <w:t>.</w:t>
            </w:r>
          </w:p>
        </w:tc>
        <w:tc>
          <w:tcPr>
            <w:tcW w:w="4606" w:type="dxa"/>
          </w:tcPr>
          <w:p w:rsidR="0043745D" w:rsidRPr="00EC070D" w:rsidRDefault="0043745D" w:rsidP="003907AB">
            <w:pPr>
              <w:jc w:val="both"/>
              <w:rPr>
                <w:sz w:val="24"/>
                <w:szCs w:val="24"/>
              </w:rPr>
            </w:pPr>
            <w:r w:rsidRPr="00EC070D">
              <w:rPr>
                <w:sz w:val="24"/>
                <w:szCs w:val="24"/>
              </w:rPr>
              <w:lastRenderedPageBreak/>
              <w:t xml:space="preserve">málo/přísl. a čísl. </w:t>
            </w:r>
            <w:proofErr w:type="spellStart"/>
            <w:r w:rsidRPr="00EC070D">
              <w:rPr>
                <w:sz w:val="24"/>
                <w:szCs w:val="24"/>
              </w:rPr>
              <w:t>neurč</w:t>
            </w:r>
            <w:proofErr w:type="spellEnd"/>
            <w:r w:rsidRPr="00EC070D">
              <w:rPr>
                <w:sz w:val="24"/>
                <w:szCs w:val="24"/>
              </w:rPr>
              <w:t>.</w:t>
            </w:r>
          </w:p>
        </w:tc>
      </w:tr>
      <w:tr w:rsidR="0043745D" w:rsidRPr="00EC070D" w:rsidTr="003907AB">
        <w:tc>
          <w:tcPr>
            <w:tcW w:w="4606" w:type="dxa"/>
          </w:tcPr>
          <w:p w:rsidR="0043745D" w:rsidRPr="00EC070D" w:rsidRDefault="0043745D" w:rsidP="003907AB">
            <w:pPr>
              <w:jc w:val="both"/>
              <w:rPr>
                <w:sz w:val="24"/>
                <w:szCs w:val="24"/>
              </w:rPr>
            </w:pPr>
            <w:r w:rsidRPr="00EC070D">
              <w:rPr>
                <w:sz w:val="24"/>
                <w:szCs w:val="24"/>
              </w:rPr>
              <w:lastRenderedPageBreak/>
              <w:t xml:space="preserve">víc/více/přísl. v plat. </w:t>
            </w:r>
            <w:proofErr w:type="gramStart"/>
            <w:r w:rsidRPr="00EC070D">
              <w:rPr>
                <w:sz w:val="24"/>
                <w:szCs w:val="24"/>
              </w:rPr>
              <w:t>čísl</w:t>
            </w:r>
            <w:proofErr w:type="gramEnd"/>
            <w:r w:rsidRPr="00EC070D">
              <w:rPr>
                <w:sz w:val="24"/>
                <w:szCs w:val="24"/>
              </w:rPr>
              <w:t xml:space="preserve">. </w:t>
            </w:r>
            <w:proofErr w:type="spellStart"/>
            <w:r w:rsidRPr="00EC070D">
              <w:rPr>
                <w:sz w:val="24"/>
                <w:szCs w:val="24"/>
              </w:rPr>
              <w:t>neurč</w:t>
            </w:r>
            <w:proofErr w:type="spellEnd"/>
            <w:r w:rsidRPr="00EC070D">
              <w:rPr>
                <w:sz w:val="24"/>
                <w:szCs w:val="24"/>
              </w:rPr>
              <w:t xml:space="preserve">. </w:t>
            </w:r>
          </w:p>
        </w:tc>
        <w:tc>
          <w:tcPr>
            <w:tcW w:w="4606" w:type="dxa"/>
          </w:tcPr>
          <w:p w:rsidR="0043745D" w:rsidRPr="00EC070D" w:rsidRDefault="0043745D" w:rsidP="003907AB">
            <w:pPr>
              <w:jc w:val="both"/>
              <w:rPr>
                <w:sz w:val="24"/>
                <w:szCs w:val="24"/>
              </w:rPr>
            </w:pPr>
            <w:r w:rsidRPr="00EC070D">
              <w:rPr>
                <w:sz w:val="24"/>
                <w:szCs w:val="24"/>
              </w:rPr>
              <w:t xml:space="preserve">víc/více/přísl. a čísl. </w:t>
            </w:r>
            <w:proofErr w:type="spellStart"/>
            <w:r w:rsidRPr="00EC070D">
              <w:rPr>
                <w:sz w:val="24"/>
                <w:szCs w:val="24"/>
              </w:rPr>
              <w:t>neurč</w:t>
            </w:r>
            <w:proofErr w:type="spellEnd"/>
            <w:r w:rsidRPr="00EC070D">
              <w:rPr>
                <w:sz w:val="24"/>
                <w:szCs w:val="24"/>
              </w:rPr>
              <w:t>.</w:t>
            </w:r>
          </w:p>
        </w:tc>
      </w:tr>
      <w:tr w:rsidR="0043745D" w:rsidRPr="00EC070D" w:rsidTr="003907AB">
        <w:tc>
          <w:tcPr>
            <w:tcW w:w="4606" w:type="dxa"/>
          </w:tcPr>
          <w:p w:rsidR="0043745D" w:rsidRPr="00EC070D" w:rsidRDefault="0043745D" w:rsidP="003907AB">
            <w:pPr>
              <w:jc w:val="both"/>
              <w:rPr>
                <w:sz w:val="24"/>
                <w:szCs w:val="24"/>
              </w:rPr>
            </w:pPr>
            <w:r w:rsidRPr="00EC070D">
              <w:rPr>
                <w:sz w:val="24"/>
                <w:szCs w:val="24"/>
              </w:rPr>
              <w:t>nejvíc/nejvíce/přísl.</w:t>
            </w:r>
          </w:p>
        </w:tc>
        <w:tc>
          <w:tcPr>
            <w:tcW w:w="4606" w:type="dxa"/>
          </w:tcPr>
          <w:p w:rsidR="0043745D" w:rsidRPr="00EC070D" w:rsidRDefault="0043745D" w:rsidP="003907AB">
            <w:pPr>
              <w:jc w:val="both"/>
              <w:rPr>
                <w:sz w:val="24"/>
                <w:szCs w:val="24"/>
              </w:rPr>
            </w:pPr>
            <w:proofErr w:type="gramStart"/>
            <w:r w:rsidRPr="00EC070D">
              <w:rPr>
                <w:sz w:val="24"/>
                <w:szCs w:val="24"/>
              </w:rPr>
              <w:t>ODKAZ  k více</w:t>
            </w:r>
            <w:proofErr w:type="gramEnd"/>
          </w:p>
        </w:tc>
      </w:tr>
    </w:tbl>
    <w:p w:rsidR="0043745D" w:rsidRPr="00EC070D" w:rsidRDefault="0043745D" w:rsidP="0043745D">
      <w:pPr>
        <w:spacing w:line="360" w:lineRule="auto"/>
        <w:jc w:val="both"/>
        <w:rPr>
          <w:rFonts w:ascii="Times New Roman" w:hAnsi="Times New Roman"/>
          <w:sz w:val="24"/>
          <w:szCs w:val="24"/>
        </w:rPr>
      </w:pPr>
    </w:p>
    <w:p w:rsidR="0043745D" w:rsidRPr="00EC070D" w:rsidRDefault="0043745D" w:rsidP="0043745D">
      <w:pPr>
        <w:spacing w:line="360" w:lineRule="auto"/>
        <w:jc w:val="both"/>
        <w:rPr>
          <w:rFonts w:ascii="Times New Roman" w:hAnsi="Times New Roman"/>
          <w:b/>
          <w:sz w:val="24"/>
          <w:szCs w:val="24"/>
        </w:rPr>
      </w:pPr>
      <w:r w:rsidRPr="00EC070D">
        <w:rPr>
          <w:rFonts w:ascii="Times New Roman" w:hAnsi="Times New Roman"/>
          <w:b/>
          <w:sz w:val="24"/>
          <w:szCs w:val="24"/>
        </w:rPr>
        <w:t>Interpretace v SYN2010</w:t>
      </w:r>
    </w:p>
    <w:p w:rsidR="0043745D" w:rsidRPr="00EC070D" w:rsidRDefault="0043745D" w:rsidP="0043745D">
      <w:pPr>
        <w:pStyle w:val="Odstavecseseznamem"/>
        <w:numPr>
          <w:ilvl w:val="0"/>
          <w:numId w:val="1"/>
        </w:numPr>
        <w:spacing w:line="360" w:lineRule="auto"/>
        <w:jc w:val="both"/>
        <w:rPr>
          <w:rFonts w:ascii="Times New Roman" w:hAnsi="Times New Roman"/>
          <w:sz w:val="24"/>
          <w:szCs w:val="24"/>
        </w:rPr>
      </w:pPr>
      <w:r w:rsidRPr="00EC070D">
        <w:rPr>
          <w:rFonts w:ascii="Times New Roman" w:hAnsi="Times New Roman"/>
          <w:sz w:val="24"/>
          <w:szCs w:val="24"/>
        </w:rPr>
        <w:t xml:space="preserve">Tvar </w:t>
      </w:r>
      <w:r w:rsidRPr="00EC070D">
        <w:rPr>
          <w:rFonts w:ascii="Times New Roman" w:hAnsi="Times New Roman"/>
          <w:i/>
          <w:sz w:val="24"/>
          <w:szCs w:val="24"/>
        </w:rPr>
        <w:t>hodně</w:t>
      </w:r>
      <w:r w:rsidRPr="00EC070D">
        <w:rPr>
          <w:rFonts w:ascii="Times New Roman" w:hAnsi="Times New Roman"/>
          <w:sz w:val="24"/>
          <w:szCs w:val="24"/>
        </w:rPr>
        <w:t xml:space="preserve"> je interpretován vždy pouze jako stupňovatelné adverbium. Interpretace odpovídá interpretaci SSJČ, která ignoruje užití ve významu číslovky, viz </w:t>
      </w:r>
      <w:r w:rsidRPr="00EC070D">
        <w:rPr>
          <w:rFonts w:ascii="Times New Roman" w:hAnsi="Times New Roman"/>
          <w:i/>
          <w:sz w:val="24"/>
          <w:szCs w:val="24"/>
        </w:rPr>
        <w:t xml:space="preserve">hodně/ moc/mnoho/ málo/ </w:t>
      </w:r>
      <w:proofErr w:type="gramStart"/>
      <w:r w:rsidRPr="00EC070D">
        <w:rPr>
          <w:rFonts w:ascii="Times New Roman" w:hAnsi="Times New Roman"/>
          <w:i/>
          <w:sz w:val="24"/>
          <w:szCs w:val="24"/>
        </w:rPr>
        <w:t xml:space="preserve">víc(e)/ </w:t>
      </w:r>
      <w:proofErr w:type="spellStart"/>
      <w:r w:rsidRPr="00EC070D">
        <w:rPr>
          <w:rFonts w:ascii="Times New Roman" w:hAnsi="Times New Roman"/>
          <w:i/>
          <w:sz w:val="24"/>
          <w:szCs w:val="24"/>
        </w:rPr>
        <w:t>mén</w:t>
      </w:r>
      <w:proofErr w:type="spellEnd"/>
      <w:proofErr w:type="gramEnd"/>
      <w:r w:rsidRPr="00EC070D">
        <w:rPr>
          <w:rFonts w:ascii="Times New Roman" w:hAnsi="Times New Roman"/>
          <w:i/>
          <w:sz w:val="24"/>
          <w:szCs w:val="24"/>
        </w:rPr>
        <w:t>(ě)</w:t>
      </w:r>
      <w:r w:rsidRPr="00EC070D">
        <w:rPr>
          <w:rFonts w:ascii="Times New Roman" w:hAnsi="Times New Roman"/>
          <w:sz w:val="24"/>
          <w:szCs w:val="24"/>
        </w:rPr>
        <w:t xml:space="preserve"> </w:t>
      </w:r>
      <w:r w:rsidRPr="00EC070D">
        <w:rPr>
          <w:rFonts w:ascii="Times New Roman" w:hAnsi="Times New Roman"/>
          <w:i/>
          <w:sz w:val="24"/>
          <w:szCs w:val="24"/>
        </w:rPr>
        <w:t>lidí</w:t>
      </w:r>
      <w:r w:rsidRPr="00EC070D">
        <w:rPr>
          <w:rFonts w:ascii="Times New Roman" w:hAnsi="Times New Roman"/>
          <w:sz w:val="24"/>
          <w:szCs w:val="24"/>
        </w:rPr>
        <w:t>.</w:t>
      </w:r>
    </w:p>
    <w:p w:rsidR="0043745D" w:rsidRPr="009F6D96" w:rsidRDefault="0043745D" w:rsidP="0043745D">
      <w:pPr>
        <w:pStyle w:val="Odstavecseseznamem"/>
        <w:numPr>
          <w:ilvl w:val="0"/>
          <w:numId w:val="1"/>
        </w:numPr>
        <w:spacing w:line="360" w:lineRule="auto"/>
        <w:jc w:val="both"/>
        <w:rPr>
          <w:rFonts w:ascii="Times New Roman" w:hAnsi="Times New Roman"/>
          <w:sz w:val="24"/>
          <w:szCs w:val="24"/>
        </w:rPr>
      </w:pPr>
      <w:r w:rsidRPr="00EC070D">
        <w:rPr>
          <w:rFonts w:ascii="Times New Roman" w:hAnsi="Times New Roman"/>
          <w:sz w:val="24"/>
          <w:szCs w:val="24"/>
        </w:rPr>
        <w:t xml:space="preserve">Tvary </w:t>
      </w:r>
      <w:r w:rsidRPr="00EC070D">
        <w:rPr>
          <w:rFonts w:ascii="Times New Roman" w:hAnsi="Times New Roman"/>
          <w:i/>
          <w:sz w:val="24"/>
          <w:szCs w:val="24"/>
        </w:rPr>
        <w:t>mnoho, moc</w:t>
      </w:r>
      <w:r w:rsidRPr="00EC070D">
        <w:rPr>
          <w:rFonts w:ascii="Times New Roman" w:hAnsi="Times New Roman"/>
          <w:sz w:val="24"/>
          <w:szCs w:val="24"/>
        </w:rPr>
        <w:t xml:space="preserve"> jsou interpretovány buď jako adverbium nestupňovatelné, nebo jako číslovka, včetně tvarů </w:t>
      </w:r>
      <w:r>
        <w:rPr>
          <w:rFonts w:ascii="Times New Roman" w:hAnsi="Times New Roman"/>
          <w:i/>
          <w:sz w:val="24"/>
          <w:szCs w:val="24"/>
        </w:rPr>
        <w:t>mnoha</w:t>
      </w:r>
      <w:r w:rsidRPr="009F6D96">
        <w:rPr>
          <w:rFonts w:ascii="Times New Roman" w:hAnsi="Times New Roman"/>
          <w:i/>
          <w:sz w:val="24"/>
          <w:szCs w:val="24"/>
        </w:rPr>
        <w:t>.</w:t>
      </w:r>
      <w:r w:rsidRPr="009F6D96">
        <w:rPr>
          <w:rFonts w:ascii="Times New Roman" w:hAnsi="Times New Roman"/>
          <w:sz w:val="24"/>
          <w:szCs w:val="24"/>
        </w:rPr>
        <w:t xml:space="preserve"> Interpretace odpovídá SSJČ.</w:t>
      </w:r>
      <w:r w:rsidRPr="00EC070D">
        <w:rPr>
          <w:rStyle w:val="Znakapoznpodarou"/>
          <w:rFonts w:ascii="Times New Roman" w:hAnsi="Times New Roman"/>
          <w:sz w:val="24"/>
          <w:szCs w:val="24"/>
        </w:rPr>
        <w:footnoteReference w:id="1"/>
      </w:r>
    </w:p>
    <w:p w:rsidR="0043745D" w:rsidRPr="00EC070D" w:rsidRDefault="0043745D" w:rsidP="0043745D">
      <w:pPr>
        <w:pStyle w:val="Odstavecseseznamem"/>
        <w:numPr>
          <w:ilvl w:val="0"/>
          <w:numId w:val="1"/>
        </w:numPr>
        <w:spacing w:line="360" w:lineRule="auto"/>
        <w:jc w:val="both"/>
        <w:rPr>
          <w:rFonts w:ascii="Times New Roman" w:hAnsi="Times New Roman"/>
          <w:sz w:val="24"/>
          <w:szCs w:val="24"/>
        </w:rPr>
      </w:pPr>
      <w:r w:rsidRPr="00EC070D">
        <w:rPr>
          <w:rFonts w:ascii="Times New Roman" w:hAnsi="Times New Roman"/>
          <w:sz w:val="24"/>
          <w:szCs w:val="24"/>
        </w:rPr>
        <w:t xml:space="preserve">Tvar </w:t>
      </w:r>
      <w:r w:rsidRPr="00EC070D">
        <w:rPr>
          <w:rFonts w:ascii="Times New Roman" w:hAnsi="Times New Roman"/>
          <w:i/>
          <w:sz w:val="24"/>
          <w:szCs w:val="24"/>
        </w:rPr>
        <w:t>málo</w:t>
      </w:r>
      <w:r w:rsidRPr="00EC070D">
        <w:rPr>
          <w:rFonts w:ascii="Times New Roman" w:hAnsi="Times New Roman"/>
          <w:sz w:val="24"/>
          <w:szCs w:val="24"/>
        </w:rPr>
        <w:t xml:space="preserve"> interpretuje buď jako adverbium stupňovatelné, nebo jako číslovku</w:t>
      </w:r>
      <w:r>
        <w:rPr>
          <w:rFonts w:ascii="Times New Roman" w:hAnsi="Times New Roman"/>
          <w:sz w:val="24"/>
          <w:szCs w:val="24"/>
        </w:rPr>
        <w:t xml:space="preserve"> (vč. tvaru </w:t>
      </w:r>
      <w:r>
        <w:rPr>
          <w:rFonts w:ascii="Times New Roman" w:hAnsi="Times New Roman"/>
          <w:i/>
          <w:sz w:val="24"/>
          <w:szCs w:val="24"/>
        </w:rPr>
        <w:t>mála</w:t>
      </w:r>
      <w:r>
        <w:rPr>
          <w:rFonts w:ascii="Times New Roman" w:hAnsi="Times New Roman"/>
          <w:sz w:val="24"/>
          <w:szCs w:val="24"/>
        </w:rPr>
        <w:t>)</w:t>
      </w:r>
      <w:r w:rsidRPr="00EC070D">
        <w:rPr>
          <w:rFonts w:ascii="Times New Roman" w:hAnsi="Times New Roman"/>
          <w:sz w:val="24"/>
          <w:szCs w:val="24"/>
        </w:rPr>
        <w:t xml:space="preserve">. </w:t>
      </w:r>
      <w:proofErr w:type="spellStart"/>
      <w:r w:rsidRPr="00EC070D">
        <w:rPr>
          <w:rFonts w:ascii="Times New Roman" w:hAnsi="Times New Roman"/>
          <w:sz w:val="24"/>
          <w:szCs w:val="24"/>
        </w:rPr>
        <w:t>Iinterpretace</w:t>
      </w:r>
      <w:proofErr w:type="spellEnd"/>
      <w:r w:rsidRPr="00EC070D">
        <w:rPr>
          <w:rFonts w:ascii="Times New Roman" w:hAnsi="Times New Roman"/>
          <w:sz w:val="24"/>
          <w:szCs w:val="24"/>
        </w:rPr>
        <w:t xml:space="preserve"> odpovídá SSJČ.</w:t>
      </w:r>
      <w:r>
        <w:rPr>
          <w:rFonts w:ascii="Times New Roman" w:hAnsi="Times New Roman"/>
          <w:sz w:val="24"/>
          <w:szCs w:val="24"/>
        </w:rPr>
        <w:t xml:space="preserve"> Lemma </w:t>
      </w:r>
      <w:r>
        <w:rPr>
          <w:rFonts w:ascii="Times New Roman" w:hAnsi="Times New Roman"/>
          <w:i/>
          <w:sz w:val="24"/>
          <w:szCs w:val="24"/>
        </w:rPr>
        <w:t>málo</w:t>
      </w:r>
      <w:r>
        <w:rPr>
          <w:rFonts w:ascii="Times New Roman" w:hAnsi="Times New Roman"/>
          <w:sz w:val="24"/>
          <w:szCs w:val="24"/>
        </w:rPr>
        <w:t xml:space="preserve"> je interpretováno též jako substantivum.</w:t>
      </w:r>
    </w:p>
    <w:p w:rsidR="0043745D" w:rsidRPr="00EC070D" w:rsidRDefault="0043745D" w:rsidP="0043745D">
      <w:pPr>
        <w:pStyle w:val="Odstavecseseznamem"/>
        <w:numPr>
          <w:ilvl w:val="0"/>
          <w:numId w:val="1"/>
        </w:numPr>
        <w:spacing w:line="360" w:lineRule="auto"/>
        <w:jc w:val="both"/>
        <w:rPr>
          <w:rFonts w:ascii="Times New Roman" w:hAnsi="Times New Roman"/>
          <w:sz w:val="24"/>
          <w:szCs w:val="24"/>
        </w:rPr>
      </w:pPr>
      <w:r w:rsidRPr="00EC070D">
        <w:rPr>
          <w:rFonts w:ascii="Times New Roman" w:hAnsi="Times New Roman"/>
          <w:sz w:val="24"/>
          <w:szCs w:val="24"/>
        </w:rPr>
        <w:t xml:space="preserve">Tvary </w:t>
      </w:r>
      <w:r w:rsidRPr="00EC070D">
        <w:rPr>
          <w:rFonts w:ascii="Times New Roman" w:hAnsi="Times New Roman"/>
          <w:i/>
          <w:sz w:val="24"/>
          <w:szCs w:val="24"/>
        </w:rPr>
        <w:t xml:space="preserve">více/víc </w:t>
      </w:r>
      <w:r w:rsidRPr="00EC070D">
        <w:rPr>
          <w:rFonts w:ascii="Times New Roman" w:hAnsi="Times New Roman"/>
          <w:sz w:val="24"/>
          <w:szCs w:val="24"/>
        </w:rPr>
        <w:t xml:space="preserve">i </w:t>
      </w:r>
      <w:r w:rsidRPr="00EC070D">
        <w:rPr>
          <w:rFonts w:ascii="Times New Roman" w:hAnsi="Times New Roman"/>
          <w:i/>
          <w:sz w:val="24"/>
          <w:szCs w:val="24"/>
        </w:rPr>
        <w:t>méně/míň</w:t>
      </w:r>
      <w:r w:rsidRPr="00EC070D">
        <w:rPr>
          <w:rFonts w:ascii="Times New Roman" w:hAnsi="Times New Roman"/>
          <w:sz w:val="24"/>
          <w:szCs w:val="24"/>
        </w:rPr>
        <w:t xml:space="preserve"> interpretuje jako II. stupeň adverbií </w:t>
      </w:r>
      <w:r w:rsidRPr="00EC070D">
        <w:rPr>
          <w:rFonts w:ascii="Times New Roman" w:hAnsi="Times New Roman"/>
          <w:i/>
          <w:sz w:val="24"/>
          <w:szCs w:val="24"/>
        </w:rPr>
        <w:t>hodně</w:t>
      </w:r>
      <w:r w:rsidRPr="00EC070D">
        <w:rPr>
          <w:rFonts w:ascii="Times New Roman" w:hAnsi="Times New Roman"/>
          <w:sz w:val="24"/>
          <w:szCs w:val="24"/>
        </w:rPr>
        <w:t xml:space="preserve"> a </w:t>
      </w:r>
      <w:r w:rsidRPr="00EC070D">
        <w:rPr>
          <w:rFonts w:ascii="Times New Roman" w:hAnsi="Times New Roman"/>
          <w:i/>
          <w:sz w:val="24"/>
          <w:szCs w:val="24"/>
        </w:rPr>
        <w:t xml:space="preserve">málo, </w:t>
      </w:r>
      <w:r w:rsidRPr="00EC070D">
        <w:rPr>
          <w:rFonts w:ascii="Times New Roman" w:hAnsi="Times New Roman"/>
          <w:sz w:val="24"/>
          <w:szCs w:val="24"/>
        </w:rPr>
        <w:t>nebo jako číslovku (v souladu se SSJČ). V případě interpretace jako číslovky je lemmatem tvar sám.</w:t>
      </w:r>
    </w:p>
    <w:p w:rsidR="0043745D" w:rsidRDefault="0043745D" w:rsidP="0043745D">
      <w:pPr>
        <w:pStyle w:val="Odstavecseseznamem"/>
        <w:numPr>
          <w:ilvl w:val="0"/>
          <w:numId w:val="1"/>
        </w:numPr>
        <w:spacing w:line="360" w:lineRule="auto"/>
        <w:jc w:val="both"/>
        <w:rPr>
          <w:rFonts w:ascii="Times New Roman" w:hAnsi="Times New Roman"/>
          <w:sz w:val="24"/>
          <w:szCs w:val="24"/>
        </w:rPr>
      </w:pPr>
      <w:r w:rsidRPr="009F6D96">
        <w:rPr>
          <w:rFonts w:ascii="Times New Roman" w:hAnsi="Times New Roman"/>
          <w:sz w:val="24"/>
          <w:szCs w:val="24"/>
        </w:rPr>
        <w:t xml:space="preserve">Tvary </w:t>
      </w:r>
      <w:r w:rsidRPr="009F6D96">
        <w:rPr>
          <w:rFonts w:ascii="Times New Roman" w:hAnsi="Times New Roman"/>
          <w:i/>
          <w:sz w:val="24"/>
          <w:szCs w:val="24"/>
        </w:rPr>
        <w:t xml:space="preserve">nejvíce/nejvíc </w:t>
      </w:r>
      <w:r w:rsidRPr="009F6D96">
        <w:rPr>
          <w:rFonts w:ascii="Times New Roman" w:hAnsi="Times New Roman"/>
          <w:sz w:val="24"/>
          <w:szCs w:val="24"/>
        </w:rPr>
        <w:t xml:space="preserve">i </w:t>
      </w:r>
      <w:r w:rsidRPr="009F6D96">
        <w:rPr>
          <w:rFonts w:ascii="Times New Roman" w:hAnsi="Times New Roman"/>
          <w:i/>
          <w:sz w:val="24"/>
          <w:szCs w:val="24"/>
        </w:rPr>
        <w:t>nejméně/nejmíň</w:t>
      </w:r>
      <w:r w:rsidRPr="009F6D96">
        <w:rPr>
          <w:rFonts w:ascii="Times New Roman" w:hAnsi="Times New Roman"/>
          <w:sz w:val="24"/>
          <w:szCs w:val="24"/>
        </w:rPr>
        <w:t xml:space="preserve"> interpretuje výhradně jako III. stupeň adverbií </w:t>
      </w:r>
      <w:r w:rsidRPr="009F6D96">
        <w:rPr>
          <w:rFonts w:ascii="Times New Roman" w:hAnsi="Times New Roman"/>
          <w:i/>
          <w:sz w:val="24"/>
          <w:szCs w:val="24"/>
        </w:rPr>
        <w:t>hodně</w:t>
      </w:r>
      <w:r w:rsidRPr="009F6D96">
        <w:rPr>
          <w:rFonts w:ascii="Times New Roman" w:hAnsi="Times New Roman"/>
          <w:sz w:val="24"/>
          <w:szCs w:val="24"/>
        </w:rPr>
        <w:t xml:space="preserve"> a </w:t>
      </w:r>
      <w:r w:rsidRPr="009F6D96">
        <w:rPr>
          <w:rFonts w:ascii="Times New Roman" w:hAnsi="Times New Roman"/>
          <w:i/>
          <w:sz w:val="24"/>
          <w:szCs w:val="24"/>
        </w:rPr>
        <w:t>málo</w:t>
      </w:r>
      <w:r w:rsidRPr="009F6D96">
        <w:rPr>
          <w:rFonts w:ascii="Times New Roman" w:hAnsi="Times New Roman"/>
          <w:sz w:val="24"/>
          <w:szCs w:val="24"/>
        </w:rPr>
        <w:t>.</w:t>
      </w:r>
      <w:r w:rsidRPr="00EC070D">
        <w:rPr>
          <w:rStyle w:val="Znakapoznpodarou"/>
          <w:rFonts w:ascii="Times New Roman" w:hAnsi="Times New Roman"/>
          <w:sz w:val="24"/>
          <w:szCs w:val="24"/>
        </w:rPr>
        <w:footnoteReference w:id="2"/>
      </w:r>
    </w:p>
    <w:p w:rsidR="0043745D" w:rsidRPr="009F6D96" w:rsidRDefault="0043745D" w:rsidP="0043745D">
      <w:pPr>
        <w:spacing w:line="360" w:lineRule="auto"/>
        <w:jc w:val="both"/>
        <w:rPr>
          <w:rFonts w:ascii="Times New Roman" w:hAnsi="Times New Roman"/>
          <w:sz w:val="24"/>
          <w:szCs w:val="24"/>
        </w:rPr>
      </w:pPr>
      <w:r>
        <w:rPr>
          <w:rFonts w:ascii="Times New Roman" w:hAnsi="Times New Roman"/>
          <w:sz w:val="24"/>
          <w:szCs w:val="24"/>
        </w:rPr>
        <w:t xml:space="preserve">Interpretaci kategorie pádu u tvarů </w:t>
      </w:r>
      <w:r>
        <w:rPr>
          <w:rFonts w:ascii="Times New Roman" w:hAnsi="Times New Roman"/>
          <w:i/>
          <w:sz w:val="24"/>
          <w:szCs w:val="24"/>
        </w:rPr>
        <w:t xml:space="preserve">mnoha/mála </w:t>
      </w:r>
      <w:r>
        <w:rPr>
          <w:rFonts w:ascii="Times New Roman" w:hAnsi="Times New Roman"/>
          <w:sz w:val="24"/>
          <w:szCs w:val="24"/>
        </w:rPr>
        <w:t xml:space="preserve">ponecháme na tomto místě stranou, neboť se domníváme, že nejde o problém </w:t>
      </w:r>
      <w:proofErr w:type="spellStart"/>
      <w:r>
        <w:rPr>
          <w:rFonts w:ascii="Times New Roman" w:hAnsi="Times New Roman"/>
          <w:sz w:val="24"/>
          <w:szCs w:val="24"/>
        </w:rPr>
        <w:t>rozgenerování</w:t>
      </w:r>
      <w:proofErr w:type="spellEnd"/>
      <w:r>
        <w:rPr>
          <w:rFonts w:ascii="Times New Roman" w:hAnsi="Times New Roman"/>
          <w:sz w:val="24"/>
          <w:szCs w:val="24"/>
        </w:rPr>
        <w:t xml:space="preserve"> na rovině slovníku, nýbrž o problém desambiguace.</w:t>
      </w:r>
    </w:p>
    <w:p w:rsidR="0043745D" w:rsidRPr="009F6D96" w:rsidRDefault="0043745D" w:rsidP="0043745D">
      <w:pPr>
        <w:spacing w:line="360" w:lineRule="auto"/>
        <w:jc w:val="both"/>
        <w:rPr>
          <w:rFonts w:ascii="Times New Roman" w:hAnsi="Times New Roman"/>
          <w:sz w:val="24"/>
          <w:szCs w:val="24"/>
        </w:rPr>
      </w:pPr>
      <w:r w:rsidRPr="009F6D96">
        <w:rPr>
          <w:rFonts w:ascii="Times New Roman" w:hAnsi="Times New Roman"/>
          <w:sz w:val="24"/>
          <w:szCs w:val="24"/>
        </w:rPr>
        <w:t xml:space="preserve">Následující obrázky nabízejí přehled lemmatizace a </w:t>
      </w:r>
      <w:proofErr w:type="spellStart"/>
      <w:r w:rsidRPr="009F6D96">
        <w:rPr>
          <w:rFonts w:ascii="Times New Roman" w:hAnsi="Times New Roman"/>
          <w:sz w:val="24"/>
          <w:szCs w:val="24"/>
        </w:rPr>
        <w:t>tagování</w:t>
      </w:r>
      <w:proofErr w:type="spellEnd"/>
      <w:r w:rsidRPr="009F6D96">
        <w:rPr>
          <w:rFonts w:ascii="Times New Roman" w:hAnsi="Times New Roman"/>
          <w:sz w:val="24"/>
          <w:szCs w:val="24"/>
        </w:rPr>
        <w:t xml:space="preserve"> jednotek s frekvencemi. V záhlaví uvádíme dotaz, jímž byla data získána z korpusu SYN2010.</w:t>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sz w:val="24"/>
          <w:szCs w:val="24"/>
        </w:rPr>
        <w:t>Obrázek 3</w:t>
      </w:r>
    </w:p>
    <w:p w:rsidR="0043745D" w:rsidRPr="00EC070D" w:rsidRDefault="0043745D" w:rsidP="0043745D">
      <w:pPr>
        <w:spacing w:line="360" w:lineRule="auto"/>
        <w:jc w:val="both"/>
        <w:rPr>
          <w:rFonts w:ascii="Times New Roman" w:hAnsi="Times New Roman"/>
          <w:b/>
          <w:sz w:val="24"/>
          <w:szCs w:val="24"/>
        </w:rPr>
      </w:pPr>
      <w:r w:rsidRPr="00EC070D">
        <w:rPr>
          <w:rFonts w:ascii="Times New Roman" w:hAnsi="Times New Roman"/>
          <w:b/>
          <w:sz w:val="24"/>
          <w:szCs w:val="24"/>
        </w:rPr>
        <w:t>[</w:t>
      </w:r>
      <w:proofErr w:type="spellStart"/>
      <w:r w:rsidRPr="00EC070D">
        <w:rPr>
          <w:rFonts w:ascii="Times New Roman" w:hAnsi="Times New Roman"/>
          <w:b/>
          <w:sz w:val="24"/>
          <w:szCs w:val="24"/>
        </w:rPr>
        <w:t>lc</w:t>
      </w:r>
      <w:proofErr w:type="spellEnd"/>
      <w:r w:rsidRPr="00EC070D">
        <w:rPr>
          <w:rFonts w:ascii="Times New Roman" w:hAnsi="Times New Roman"/>
          <w:b/>
          <w:sz w:val="24"/>
          <w:szCs w:val="24"/>
        </w:rPr>
        <w:t>="(</w:t>
      </w:r>
      <w:proofErr w:type="gramStart"/>
      <w:r w:rsidRPr="00EC070D">
        <w:rPr>
          <w:rFonts w:ascii="Times New Roman" w:hAnsi="Times New Roman"/>
          <w:b/>
          <w:sz w:val="24"/>
          <w:szCs w:val="24"/>
        </w:rPr>
        <w:t>ho</w:t>
      </w:r>
      <w:r w:rsidR="0069073A">
        <w:rPr>
          <w:rFonts w:ascii="Times New Roman" w:hAnsi="Times New Roman"/>
          <w:b/>
          <w:sz w:val="24"/>
          <w:szCs w:val="24"/>
        </w:rPr>
        <w:t>dně)|(</w:t>
      </w:r>
      <w:proofErr w:type="spellStart"/>
      <w:r w:rsidR="0069073A">
        <w:rPr>
          <w:rFonts w:ascii="Times New Roman" w:hAnsi="Times New Roman"/>
          <w:b/>
          <w:sz w:val="24"/>
          <w:szCs w:val="24"/>
        </w:rPr>
        <w:t>mnoh</w:t>
      </w:r>
      <w:proofErr w:type="spellEnd"/>
      <w:proofErr w:type="gramEnd"/>
      <w:r w:rsidR="0069073A">
        <w:rPr>
          <w:rFonts w:ascii="Times New Roman" w:hAnsi="Times New Roman"/>
          <w:b/>
          <w:sz w:val="24"/>
          <w:szCs w:val="24"/>
        </w:rPr>
        <w:t>[</w:t>
      </w:r>
      <w:proofErr w:type="spellStart"/>
      <w:r w:rsidR="0069073A">
        <w:rPr>
          <w:rFonts w:ascii="Times New Roman" w:hAnsi="Times New Roman"/>
          <w:b/>
          <w:sz w:val="24"/>
          <w:szCs w:val="24"/>
        </w:rPr>
        <w:t>oa</w:t>
      </w:r>
      <w:proofErr w:type="spellEnd"/>
      <w:r w:rsidR="0069073A">
        <w:rPr>
          <w:rFonts w:ascii="Times New Roman" w:hAnsi="Times New Roman"/>
          <w:b/>
          <w:sz w:val="24"/>
          <w:szCs w:val="24"/>
        </w:rPr>
        <w:t>])|(mál[</w:t>
      </w:r>
      <w:proofErr w:type="spellStart"/>
      <w:r w:rsidR="0069073A">
        <w:rPr>
          <w:rFonts w:ascii="Times New Roman" w:hAnsi="Times New Roman"/>
          <w:b/>
          <w:sz w:val="24"/>
          <w:szCs w:val="24"/>
        </w:rPr>
        <w:t>oa</w:t>
      </w:r>
      <w:proofErr w:type="spellEnd"/>
      <w:r w:rsidR="0069073A">
        <w:rPr>
          <w:rFonts w:ascii="Times New Roman" w:hAnsi="Times New Roman"/>
          <w:b/>
          <w:sz w:val="24"/>
          <w:szCs w:val="24"/>
        </w:rPr>
        <w:t>])|(moc)</w:t>
      </w:r>
      <w:r w:rsidRPr="00EC070D">
        <w:rPr>
          <w:rFonts w:ascii="Times New Roman" w:hAnsi="Times New Roman"/>
          <w:b/>
          <w:sz w:val="24"/>
          <w:szCs w:val="24"/>
        </w:rPr>
        <w:t>"]</w:t>
      </w:r>
    </w:p>
    <w:p w:rsidR="0043745D" w:rsidRPr="00EC070D" w:rsidRDefault="0043745D" w:rsidP="0043745D">
      <w:pPr>
        <w:spacing w:line="360" w:lineRule="auto"/>
        <w:jc w:val="both"/>
        <w:rPr>
          <w:rFonts w:ascii="Times New Roman" w:hAnsi="Times New Roman"/>
          <w:b/>
          <w:sz w:val="24"/>
          <w:szCs w:val="24"/>
        </w:rPr>
      </w:pPr>
      <w:r w:rsidRPr="00EC070D">
        <w:rPr>
          <w:noProof/>
          <w:lang w:eastAsia="cs-CZ"/>
        </w:rPr>
        <w:lastRenderedPageBreak/>
        <w:drawing>
          <wp:inline distT="0" distB="0" distL="0" distR="0" wp14:anchorId="0EF5E4D2" wp14:editId="0A58041D">
            <wp:extent cx="5760720" cy="5184403"/>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5184403"/>
                    </a:xfrm>
                    <a:prstGeom prst="rect">
                      <a:avLst/>
                    </a:prstGeom>
                  </pic:spPr>
                </pic:pic>
              </a:graphicData>
            </a:graphic>
          </wp:inline>
        </w:drawing>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sz w:val="24"/>
          <w:szCs w:val="24"/>
        </w:rPr>
        <w:t xml:space="preserve">Obrázek 4 </w:t>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b/>
          <w:sz w:val="24"/>
          <w:szCs w:val="24"/>
        </w:rPr>
        <w:t xml:space="preserve"> [</w:t>
      </w:r>
      <w:proofErr w:type="spellStart"/>
      <w:r w:rsidRPr="00EC070D">
        <w:rPr>
          <w:rFonts w:ascii="Times New Roman" w:hAnsi="Times New Roman"/>
          <w:b/>
          <w:sz w:val="24"/>
          <w:szCs w:val="24"/>
        </w:rPr>
        <w:t>lc</w:t>
      </w:r>
      <w:proofErr w:type="spellEnd"/>
      <w:r w:rsidRPr="00EC070D">
        <w:rPr>
          <w:rFonts w:ascii="Times New Roman" w:hAnsi="Times New Roman"/>
          <w:b/>
          <w:sz w:val="24"/>
          <w:szCs w:val="24"/>
        </w:rPr>
        <w:t>="(</w:t>
      </w:r>
      <w:proofErr w:type="gramStart"/>
      <w:r w:rsidRPr="00EC070D">
        <w:rPr>
          <w:rFonts w:ascii="Times New Roman" w:hAnsi="Times New Roman"/>
          <w:b/>
          <w:sz w:val="24"/>
          <w:szCs w:val="24"/>
        </w:rPr>
        <w:t>více)|(víc</w:t>
      </w:r>
      <w:proofErr w:type="gramEnd"/>
      <w:r w:rsidRPr="00EC070D">
        <w:rPr>
          <w:rFonts w:ascii="Times New Roman" w:hAnsi="Times New Roman"/>
          <w:b/>
          <w:sz w:val="24"/>
          <w:szCs w:val="24"/>
        </w:rPr>
        <w:t>)|(méně)|(míň)"]</w:t>
      </w:r>
    </w:p>
    <w:p w:rsidR="0043745D" w:rsidRPr="00EC070D" w:rsidRDefault="0043745D" w:rsidP="0043745D">
      <w:pPr>
        <w:spacing w:line="360" w:lineRule="auto"/>
        <w:rPr>
          <w:rFonts w:ascii="Times New Roman" w:hAnsi="Times New Roman"/>
          <w:b/>
          <w:sz w:val="24"/>
          <w:szCs w:val="24"/>
        </w:rPr>
      </w:pPr>
      <w:r w:rsidRPr="00EC070D">
        <w:rPr>
          <w:noProof/>
          <w:lang w:eastAsia="cs-CZ"/>
        </w:rPr>
        <w:lastRenderedPageBreak/>
        <w:drawing>
          <wp:inline distT="0" distB="0" distL="0" distR="0" wp14:anchorId="6DA28C5F" wp14:editId="0FF00F6D">
            <wp:extent cx="5760720" cy="539324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5393249"/>
                    </a:xfrm>
                    <a:prstGeom prst="rect">
                      <a:avLst/>
                    </a:prstGeom>
                  </pic:spPr>
                </pic:pic>
              </a:graphicData>
            </a:graphic>
          </wp:inline>
        </w:drawing>
      </w:r>
    </w:p>
    <w:p w:rsidR="0043745D" w:rsidRPr="00EC070D" w:rsidRDefault="0043745D" w:rsidP="0043745D">
      <w:pPr>
        <w:spacing w:line="360" w:lineRule="auto"/>
        <w:rPr>
          <w:rFonts w:ascii="Times New Roman" w:hAnsi="Times New Roman"/>
          <w:sz w:val="24"/>
          <w:szCs w:val="24"/>
        </w:rPr>
      </w:pPr>
      <w:r w:rsidRPr="00EC070D">
        <w:rPr>
          <w:rFonts w:ascii="Times New Roman" w:hAnsi="Times New Roman"/>
          <w:sz w:val="24"/>
          <w:szCs w:val="24"/>
        </w:rPr>
        <w:t>Obrázek 5</w:t>
      </w:r>
    </w:p>
    <w:p w:rsidR="0043745D" w:rsidRPr="00EC070D" w:rsidRDefault="0043745D" w:rsidP="0043745D">
      <w:pPr>
        <w:spacing w:line="360" w:lineRule="auto"/>
        <w:rPr>
          <w:rFonts w:ascii="Times New Roman" w:hAnsi="Times New Roman"/>
          <w:b/>
          <w:sz w:val="24"/>
          <w:szCs w:val="24"/>
        </w:rPr>
      </w:pPr>
      <w:r w:rsidRPr="00EC070D">
        <w:rPr>
          <w:rFonts w:ascii="Times New Roman" w:hAnsi="Times New Roman"/>
          <w:b/>
          <w:sz w:val="24"/>
          <w:szCs w:val="24"/>
        </w:rPr>
        <w:t>[</w:t>
      </w:r>
      <w:proofErr w:type="spellStart"/>
      <w:r w:rsidRPr="00EC070D">
        <w:rPr>
          <w:rFonts w:ascii="Times New Roman" w:hAnsi="Times New Roman"/>
          <w:b/>
          <w:sz w:val="24"/>
          <w:szCs w:val="24"/>
        </w:rPr>
        <w:t>lc</w:t>
      </w:r>
      <w:proofErr w:type="spellEnd"/>
      <w:r w:rsidRPr="00EC070D">
        <w:rPr>
          <w:rFonts w:ascii="Times New Roman" w:hAnsi="Times New Roman"/>
          <w:b/>
          <w:sz w:val="24"/>
          <w:szCs w:val="24"/>
        </w:rPr>
        <w:t>="(</w:t>
      </w:r>
      <w:proofErr w:type="gramStart"/>
      <w:r w:rsidRPr="00EC070D">
        <w:rPr>
          <w:rFonts w:ascii="Times New Roman" w:hAnsi="Times New Roman"/>
          <w:b/>
          <w:sz w:val="24"/>
          <w:szCs w:val="24"/>
        </w:rPr>
        <w:t>nejvíce)|(nejvíc</w:t>
      </w:r>
      <w:proofErr w:type="gramEnd"/>
      <w:r w:rsidRPr="00EC070D">
        <w:rPr>
          <w:rFonts w:ascii="Times New Roman" w:hAnsi="Times New Roman"/>
          <w:b/>
          <w:sz w:val="24"/>
          <w:szCs w:val="24"/>
        </w:rPr>
        <w:t>)|(nejméně)|(nejmíň)"]</w:t>
      </w:r>
    </w:p>
    <w:p w:rsidR="0043745D" w:rsidRPr="00EC070D" w:rsidRDefault="0043745D" w:rsidP="0043745D">
      <w:pPr>
        <w:spacing w:line="360" w:lineRule="auto"/>
        <w:rPr>
          <w:rFonts w:ascii="Times New Roman" w:hAnsi="Times New Roman"/>
          <w:b/>
          <w:sz w:val="24"/>
          <w:szCs w:val="24"/>
        </w:rPr>
      </w:pPr>
      <w:r w:rsidRPr="00EC070D">
        <w:rPr>
          <w:noProof/>
          <w:lang w:eastAsia="cs-CZ"/>
        </w:rPr>
        <w:drawing>
          <wp:inline distT="0" distB="0" distL="0" distR="0" wp14:anchorId="078C8644" wp14:editId="3507A4FD">
            <wp:extent cx="5760720" cy="1136710"/>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136710"/>
                    </a:xfrm>
                    <a:prstGeom prst="rect">
                      <a:avLst/>
                    </a:prstGeom>
                  </pic:spPr>
                </pic:pic>
              </a:graphicData>
            </a:graphic>
          </wp:inline>
        </w:drawing>
      </w:r>
    </w:p>
    <w:p w:rsidR="0043745D" w:rsidRPr="00EC070D" w:rsidRDefault="0043745D" w:rsidP="0043745D">
      <w:pPr>
        <w:spacing w:line="360" w:lineRule="auto"/>
        <w:jc w:val="both"/>
        <w:rPr>
          <w:rFonts w:ascii="Times New Roman" w:hAnsi="Times New Roman"/>
          <w:b/>
          <w:sz w:val="24"/>
          <w:szCs w:val="24"/>
        </w:rPr>
      </w:pPr>
      <w:r w:rsidRPr="00EC070D">
        <w:rPr>
          <w:rFonts w:ascii="Times New Roman" w:hAnsi="Times New Roman"/>
          <w:b/>
          <w:sz w:val="24"/>
          <w:szCs w:val="24"/>
        </w:rPr>
        <w:t>Kritika zvoleného řešení s ohledem na požadavek konzistentní automatické morfologické analýzy</w:t>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sz w:val="24"/>
          <w:szCs w:val="24"/>
        </w:rPr>
        <w:lastRenderedPageBreak/>
        <w:t xml:space="preserve">Je naprosto zřejmé, že uvedená interpretace pražského systému vychází ze slovníku, který přebírá data ze SSJČ. V čem je hlavní problém takového přístupu? Tištěné slovníky jsou určeny uživatelům (většinově v případě češtiny rodilým mluvčím), kteří umějí s </w:t>
      </w:r>
      <w:proofErr w:type="spellStart"/>
      <w:r w:rsidRPr="00EC070D">
        <w:rPr>
          <w:rFonts w:ascii="Times New Roman" w:hAnsi="Times New Roman"/>
          <w:sz w:val="24"/>
          <w:szCs w:val="24"/>
        </w:rPr>
        <w:t>ambiguitními</w:t>
      </w:r>
      <w:proofErr w:type="spellEnd"/>
      <w:r w:rsidRPr="00EC070D">
        <w:rPr>
          <w:rFonts w:ascii="Times New Roman" w:hAnsi="Times New Roman"/>
          <w:sz w:val="24"/>
          <w:szCs w:val="24"/>
        </w:rPr>
        <w:t xml:space="preserve"> interpretacemi doplněnými ilustračními příklady úspěšně operovat. Přeneseme-li tyto </w:t>
      </w:r>
      <w:proofErr w:type="spellStart"/>
      <w:r w:rsidRPr="00EC070D">
        <w:rPr>
          <w:rFonts w:ascii="Times New Roman" w:hAnsi="Times New Roman"/>
          <w:sz w:val="24"/>
          <w:szCs w:val="24"/>
        </w:rPr>
        <w:t>ambiguity</w:t>
      </w:r>
      <w:proofErr w:type="spellEnd"/>
      <w:r w:rsidRPr="00EC070D">
        <w:rPr>
          <w:rFonts w:ascii="Times New Roman" w:hAnsi="Times New Roman"/>
          <w:sz w:val="24"/>
          <w:szCs w:val="24"/>
        </w:rPr>
        <w:t xml:space="preserve"> do morfologických slovníků užívaných k automatické morfologické analýze, nastává problém, jak se bude s interpretacemi nabízenými k desambiguaci dále pracovat. Jakákoliv desambiguace vyžaduje přesná pravidla. Ruční desambiguace dat</w:t>
      </w:r>
      <w:r>
        <w:rPr>
          <w:rFonts w:ascii="Times New Roman" w:hAnsi="Times New Roman"/>
          <w:sz w:val="24"/>
          <w:szCs w:val="24"/>
        </w:rPr>
        <w:t xml:space="preserve"> by patrně nemuse</w:t>
      </w:r>
      <w:r w:rsidRPr="00EC070D">
        <w:rPr>
          <w:rFonts w:ascii="Times New Roman" w:hAnsi="Times New Roman"/>
          <w:sz w:val="24"/>
          <w:szCs w:val="24"/>
        </w:rPr>
        <w:t xml:space="preserve">la činit vážné problémy. </w:t>
      </w:r>
      <w:r w:rsidRPr="0069073A">
        <w:rPr>
          <w:rFonts w:ascii="Times New Roman" w:hAnsi="Times New Roman"/>
          <w:sz w:val="24"/>
          <w:szCs w:val="24"/>
        </w:rPr>
        <w:t xml:space="preserve">Není známo nic o tom, na jakém stupni vývoje je </w:t>
      </w:r>
      <w:proofErr w:type="spellStart"/>
      <w:r w:rsidRPr="0069073A">
        <w:rPr>
          <w:rFonts w:ascii="Times New Roman" w:hAnsi="Times New Roman"/>
          <w:sz w:val="24"/>
          <w:szCs w:val="24"/>
        </w:rPr>
        <w:t>pravidlová</w:t>
      </w:r>
      <w:proofErr w:type="spellEnd"/>
      <w:r w:rsidRPr="0069073A">
        <w:rPr>
          <w:rFonts w:ascii="Times New Roman" w:hAnsi="Times New Roman"/>
          <w:sz w:val="24"/>
          <w:szCs w:val="24"/>
        </w:rPr>
        <w:t xml:space="preserve"> desambiguace. Tuto</w:t>
      </w:r>
      <w:r w:rsidRPr="00EC070D">
        <w:rPr>
          <w:rFonts w:ascii="Times New Roman" w:hAnsi="Times New Roman"/>
          <w:sz w:val="24"/>
          <w:szCs w:val="24"/>
        </w:rPr>
        <w:t xml:space="preserve"> otázku však můžeme pro naše potřeby ponechat stranou, protože se na této úrovni chceme zabývat výhradně slovníkem morfologického analyzátoru.</w:t>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sz w:val="24"/>
          <w:szCs w:val="24"/>
        </w:rPr>
        <w:t xml:space="preserve">Pokud morfologický slovník zahrnuje více interpretací, pak by mělo jít pouze o interpretace, jejichž zjednoznačněním se do morfologického </w:t>
      </w:r>
      <w:proofErr w:type="spellStart"/>
      <w:r w:rsidRPr="00EC070D">
        <w:rPr>
          <w:rFonts w:ascii="Times New Roman" w:hAnsi="Times New Roman"/>
          <w:sz w:val="24"/>
          <w:szCs w:val="24"/>
        </w:rPr>
        <w:t>tagování</w:t>
      </w:r>
      <w:proofErr w:type="spellEnd"/>
      <w:r w:rsidRPr="00EC070D">
        <w:rPr>
          <w:rFonts w:ascii="Times New Roman" w:hAnsi="Times New Roman"/>
          <w:sz w:val="24"/>
          <w:szCs w:val="24"/>
        </w:rPr>
        <w:t xml:space="preserve"> vnese nějaká podstatná kvalita. Jinak je vícero interpretací pouze další obtíž kladená do cesty kvalitnímu značkování. Měli bychom si nejdříve položit otázku, zda je vůbec třeba rozlišovat dvojí slovnědruhovou platnost uvedených výrazů označujících množství.</w:t>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sz w:val="24"/>
          <w:szCs w:val="24"/>
        </w:rPr>
        <w:t xml:space="preserve">Slovní druh číslovek je primárně vymezen na základě sémantického kritéria. Z tohoto hlediska představují výrazy označující neurčité (nepřeveditelné na výraz s významem určitého počtu) množství „šedou zónu“ s nesnadno vymezitelnými hranicemi. Vezmeme-li v úvahu slovnědruhové přesahy zájmen a zájmenných číslovek a příslovcí, pak bychom se nemuseli bránit myšlence zavedení slovnědruhové interpretace přesně ohraničeného slovnědruhového přesahu. </w:t>
      </w:r>
    </w:p>
    <w:p w:rsidR="0043745D" w:rsidRPr="00EC070D" w:rsidRDefault="0043745D" w:rsidP="0043745D">
      <w:pPr>
        <w:spacing w:line="360" w:lineRule="auto"/>
        <w:jc w:val="both"/>
        <w:rPr>
          <w:rFonts w:ascii="Times New Roman" w:hAnsi="Times New Roman"/>
          <w:b/>
          <w:sz w:val="24"/>
          <w:szCs w:val="24"/>
        </w:rPr>
      </w:pPr>
      <w:r w:rsidRPr="00EC070D">
        <w:rPr>
          <w:rFonts w:ascii="Times New Roman" w:hAnsi="Times New Roman"/>
          <w:b/>
          <w:sz w:val="24"/>
          <w:szCs w:val="24"/>
        </w:rPr>
        <w:t xml:space="preserve">Návrh na zjednodušení a zprůhlednění dosavadní interpretace </w:t>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sz w:val="24"/>
          <w:szCs w:val="24"/>
        </w:rPr>
        <w:t>Podíváme-li se na výše uvedené jednotky, tak pouze dvě z nich (</w:t>
      </w:r>
      <w:r w:rsidRPr="00EC070D">
        <w:rPr>
          <w:rFonts w:ascii="Times New Roman" w:hAnsi="Times New Roman"/>
          <w:i/>
          <w:sz w:val="24"/>
          <w:szCs w:val="24"/>
        </w:rPr>
        <w:t>mnoho</w:t>
      </w:r>
      <w:r w:rsidRPr="00EC070D">
        <w:rPr>
          <w:rFonts w:ascii="Times New Roman" w:hAnsi="Times New Roman"/>
          <w:sz w:val="24"/>
          <w:szCs w:val="24"/>
        </w:rPr>
        <w:t xml:space="preserve"> a </w:t>
      </w:r>
      <w:r w:rsidRPr="00EC070D">
        <w:rPr>
          <w:rFonts w:ascii="Times New Roman" w:hAnsi="Times New Roman"/>
          <w:i/>
          <w:sz w:val="24"/>
          <w:szCs w:val="24"/>
        </w:rPr>
        <w:t>málo</w:t>
      </w:r>
      <w:r w:rsidRPr="00EC070D">
        <w:rPr>
          <w:rFonts w:ascii="Times New Roman" w:hAnsi="Times New Roman"/>
          <w:sz w:val="24"/>
          <w:szCs w:val="24"/>
        </w:rPr>
        <w:t xml:space="preserve">) rozlišují užití ve funkci číslovky formálně, a to nikoli tvary původní jmenné flexe (dochované v ustrnulých adverbializovaných tvarech </w:t>
      </w:r>
      <w:r w:rsidRPr="00EC070D">
        <w:rPr>
          <w:rFonts w:ascii="Times New Roman" w:hAnsi="Times New Roman"/>
          <w:i/>
          <w:iCs/>
          <w:sz w:val="24"/>
          <w:szCs w:val="24"/>
        </w:rPr>
        <w:t>mnohem, namnoze)</w:t>
      </w:r>
      <w:r w:rsidRPr="00EC070D">
        <w:rPr>
          <w:rFonts w:ascii="Times New Roman" w:hAnsi="Times New Roman"/>
          <w:sz w:val="24"/>
          <w:szCs w:val="24"/>
        </w:rPr>
        <w:t xml:space="preserve">, nýbrž paradigmatem složeným ze dvou tvarů, které odpovídá typu skloňování číslovek od 5 výše (více Komárek 2006). Proto je </w:t>
      </w:r>
      <w:r>
        <w:rPr>
          <w:rFonts w:ascii="Times New Roman" w:hAnsi="Times New Roman"/>
          <w:sz w:val="24"/>
          <w:szCs w:val="24"/>
        </w:rPr>
        <w:t>smyslupl</w:t>
      </w:r>
      <w:r w:rsidRPr="00EC070D">
        <w:rPr>
          <w:rFonts w:ascii="Times New Roman" w:hAnsi="Times New Roman"/>
          <w:sz w:val="24"/>
          <w:szCs w:val="24"/>
        </w:rPr>
        <w:t xml:space="preserve">né pouze tvary </w:t>
      </w:r>
      <w:r w:rsidRPr="00EC070D">
        <w:rPr>
          <w:rFonts w:ascii="Times New Roman" w:hAnsi="Times New Roman"/>
          <w:i/>
          <w:iCs/>
          <w:sz w:val="24"/>
          <w:szCs w:val="24"/>
        </w:rPr>
        <w:t>mnoho/mnoha</w:t>
      </w:r>
      <w:r w:rsidRPr="00EC070D">
        <w:rPr>
          <w:rFonts w:ascii="Times New Roman" w:hAnsi="Times New Roman"/>
          <w:sz w:val="24"/>
          <w:szCs w:val="24"/>
        </w:rPr>
        <w:t xml:space="preserve"> a </w:t>
      </w:r>
      <w:r w:rsidRPr="00EC070D">
        <w:rPr>
          <w:rFonts w:ascii="Times New Roman" w:hAnsi="Times New Roman"/>
          <w:i/>
          <w:sz w:val="24"/>
          <w:szCs w:val="24"/>
        </w:rPr>
        <w:t xml:space="preserve">málo/mála </w:t>
      </w:r>
      <w:r w:rsidRPr="00EC070D">
        <w:rPr>
          <w:rFonts w:ascii="Times New Roman" w:hAnsi="Times New Roman"/>
          <w:sz w:val="24"/>
          <w:szCs w:val="24"/>
        </w:rPr>
        <w:t xml:space="preserve">analyzovat jako tvary se značkou slovní druh číslovka, přičemž tvary </w:t>
      </w:r>
      <w:r w:rsidRPr="00EC070D">
        <w:rPr>
          <w:rFonts w:ascii="Times New Roman" w:hAnsi="Times New Roman"/>
          <w:i/>
          <w:iCs/>
          <w:sz w:val="24"/>
          <w:szCs w:val="24"/>
        </w:rPr>
        <w:t>mnoho/málo</w:t>
      </w:r>
      <w:r w:rsidRPr="00EC070D">
        <w:rPr>
          <w:rFonts w:ascii="Times New Roman" w:hAnsi="Times New Roman"/>
          <w:iCs/>
          <w:sz w:val="24"/>
          <w:szCs w:val="24"/>
        </w:rPr>
        <w:t xml:space="preserve"> je</w:t>
      </w:r>
      <w:r w:rsidRPr="00EC070D">
        <w:rPr>
          <w:rFonts w:ascii="Times New Roman" w:hAnsi="Times New Roman"/>
          <w:sz w:val="24"/>
          <w:szCs w:val="24"/>
        </w:rPr>
        <w:t xml:space="preserve"> třeba </w:t>
      </w:r>
      <w:proofErr w:type="spellStart"/>
      <w:r w:rsidRPr="00EC070D">
        <w:rPr>
          <w:rFonts w:ascii="Times New Roman" w:hAnsi="Times New Roman"/>
          <w:sz w:val="24"/>
          <w:szCs w:val="24"/>
        </w:rPr>
        <w:t>desambiguovat</w:t>
      </w:r>
      <w:proofErr w:type="spellEnd"/>
      <w:r w:rsidRPr="00EC070D">
        <w:rPr>
          <w:rFonts w:ascii="Times New Roman" w:hAnsi="Times New Roman"/>
          <w:sz w:val="24"/>
          <w:szCs w:val="24"/>
        </w:rPr>
        <w:t xml:space="preserve"> (mohou mít též platnost adverbia a odpovídající značku). </w:t>
      </w:r>
      <w:r>
        <w:rPr>
          <w:rFonts w:ascii="Times New Roman" w:hAnsi="Times New Roman"/>
          <w:sz w:val="24"/>
          <w:szCs w:val="24"/>
        </w:rPr>
        <w:t>Pokud bychom rezignovali na toto rozlišení, bylo by třeba rezignovat i na rozlišení dalších slovnědruhově závislých kategorií (tedy v tomto případě pádu).</w:t>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sz w:val="24"/>
          <w:szCs w:val="24"/>
        </w:rPr>
        <w:lastRenderedPageBreak/>
        <w:t>Budeme-li chtít zachytit slovnědruhovou platnost číslovky u výrazu</w:t>
      </w:r>
      <w:r w:rsidRPr="00EC070D">
        <w:rPr>
          <w:rFonts w:ascii="Times New Roman" w:hAnsi="Times New Roman"/>
          <w:i/>
          <w:sz w:val="24"/>
          <w:szCs w:val="24"/>
        </w:rPr>
        <w:t xml:space="preserve"> moc</w:t>
      </w:r>
      <w:r w:rsidRPr="00EC070D">
        <w:rPr>
          <w:rFonts w:ascii="Times New Roman" w:hAnsi="Times New Roman"/>
          <w:sz w:val="24"/>
          <w:szCs w:val="24"/>
        </w:rPr>
        <w:t xml:space="preserve">, pak je třeba zvážit, zda existuje nějaké zdůvodnění, proč tak činíme pouze u tohoto a žádného dalšího výrazu (např. </w:t>
      </w:r>
      <w:r w:rsidRPr="00EC070D">
        <w:rPr>
          <w:rFonts w:ascii="Times New Roman" w:hAnsi="Times New Roman"/>
          <w:i/>
          <w:sz w:val="24"/>
          <w:szCs w:val="24"/>
        </w:rPr>
        <w:t>hodně</w:t>
      </w:r>
      <w:r w:rsidRPr="00EC070D">
        <w:rPr>
          <w:rFonts w:ascii="Times New Roman" w:hAnsi="Times New Roman"/>
          <w:sz w:val="24"/>
          <w:szCs w:val="24"/>
        </w:rPr>
        <w:t xml:space="preserve">, ale třeba i </w:t>
      </w:r>
      <w:proofErr w:type="gramStart"/>
      <w:r w:rsidRPr="00EC070D">
        <w:rPr>
          <w:rFonts w:ascii="Times New Roman" w:hAnsi="Times New Roman"/>
          <w:sz w:val="24"/>
          <w:szCs w:val="24"/>
        </w:rPr>
        <w:t>dalších</w:t>
      </w:r>
      <w:proofErr w:type="gramEnd"/>
      <w:r w:rsidRPr="00EC070D">
        <w:rPr>
          <w:rFonts w:ascii="Times New Roman" w:hAnsi="Times New Roman"/>
          <w:sz w:val="24"/>
          <w:szCs w:val="24"/>
        </w:rPr>
        <w:t xml:space="preserve"> </w:t>
      </w:r>
      <w:r w:rsidRPr="00EC070D">
        <w:rPr>
          <w:rFonts w:ascii="Times New Roman" w:hAnsi="Times New Roman"/>
          <w:i/>
          <w:sz w:val="24"/>
          <w:szCs w:val="24"/>
        </w:rPr>
        <w:t>?</w:t>
      </w:r>
      <w:proofErr w:type="gramStart"/>
      <w:r w:rsidRPr="00EC070D">
        <w:rPr>
          <w:rFonts w:ascii="Times New Roman" w:hAnsi="Times New Roman"/>
          <w:i/>
          <w:sz w:val="24"/>
          <w:szCs w:val="24"/>
        </w:rPr>
        <w:t>tuze</w:t>
      </w:r>
      <w:proofErr w:type="gramEnd"/>
      <w:r w:rsidRPr="00EC070D">
        <w:rPr>
          <w:rFonts w:ascii="Times New Roman" w:hAnsi="Times New Roman"/>
          <w:sz w:val="24"/>
          <w:szCs w:val="24"/>
        </w:rPr>
        <w:t xml:space="preserve">)? Budeme-li poctivě hledat odpověď, pak narazíme na celou řadu (patrně nějakou otevřenou množinu) výrazů, které ve stejných kontextech plní stejné funkce (např. </w:t>
      </w:r>
      <w:r w:rsidRPr="00EC070D">
        <w:rPr>
          <w:rFonts w:ascii="Times New Roman" w:hAnsi="Times New Roman"/>
          <w:i/>
          <w:sz w:val="24"/>
          <w:szCs w:val="24"/>
        </w:rPr>
        <w:t xml:space="preserve">trochu + </w:t>
      </w:r>
      <w:r w:rsidRPr="00EC070D">
        <w:rPr>
          <w:rFonts w:ascii="Times New Roman" w:hAnsi="Times New Roman"/>
          <w:sz w:val="24"/>
          <w:szCs w:val="24"/>
        </w:rPr>
        <w:t xml:space="preserve">sb. / verb.). Ostatně </w:t>
      </w:r>
      <w:r w:rsidRPr="00EC070D">
        <w:rPr>
          <w:rFonts w:ascii="Times New Roman" w:hAnsi="Times New Roman"/>
          <w:i/>
          <w:sz w:val="24"/>
          <w:szCs w:val="24"/>
        </w:rPr>
        <w:t>moc</w:t>
      </w:r>
      <w:r w:rsidRPr="00EC070D">
        <w:rPr>
          <w:rFonts w:ascii="Times New Roman" w:hAnsi="Times New Roman"/>
          <w:sz w:val="24"/>
          <w:szCs w:val="24"/>
        </w:rPr>
        <w:t xml:space="preserve"> je od původu rovněž takovým substantivem! Jestliže žádné zdůvodnění pro výjimečné postavení adverbia </w:t>
      </w:r>
      <w:r w:rsidRPr="00EC070D">
        <w:rPr>
          <w:rFonts w:ascii="Times New Roman" w:hAnsi="Times New Roman"/>
          <w:i/>
          <w:sz w:val="24"/>
          <w:szCs w:val="24"/>
        </w:rPr>
        <w:t>moc</w:t>
      </w:r>
      <w:r w:rsidRPr="00EC070D">
        <w:rPr>
          <w:rFonts w:ascii="Times New Roman" w:hAnsi="Times New Roman"/>
          <w:sz w:val="24"/>
          <w:szCs w:val="24"/>
        </w:rPr>
        <w:t xml:space="preserve"> neexistuje, je otázka, zda zachovat status quo, nebo jej měnit. </w:t>
      </w:r>
      <w:r>
        <w:rPr>
          <w:rFonts w:ascii="Times New Roman" w:hAnsi="Times New Roman"/>
          <w:sz w:val="24"/>
          <w:szCs w:val="24"/>
        </w:rPr>
        <w:t>S ohledem na fakt, že počet jednotek (adverbií, substantiv) s významem neurčitého množství tvoří patrně otevřenou množinu lemmat, pokládáme za vhodnější neomezovat další výzkum v této oblasti tím, že bychom interpretace ‚</w:t>
      </w:r>
      <w:proofErr w:type="spellStart"/>
      <w:r>
        <w:rPr>
          <w:rFonts w:ascii="Times New Roman" w:hAnsi="Times New Roman"/>
          <w:sz w:val="24"/>
          <w:szCs w:val="24"/>
        </w:rPr>
        <w:t>měrovosti</w:t>
      </w:r>
      <w:proofErr w:type="spellEnd"/>
      <w:r>
        <w:rPr>
          <w:rFonts w:ascii="Times New Roman" w:hAnsi="Times New Roman"/>
          <w:sz w:val="24"/>
          <w:szCs w:val="24"/>
        </w:rPr>
        <w:t>‘ explicitně uváděli v morfologické značce. Pokud tak učiníme, je třeba opět explicitně v popisu morfologických značek, který má každý uživatel k dispozici, uvést, že se jedná o technické řešení problému a že seznam obsahuje jenom lemmata uvedená ve výčtu.</w:t>
      </w:r>
      <w:r w:rsidRPr="00EC070D">
        <w:rPr>
          <w:rFonts w:ascii="Times New Roman" w:hAnsi="Times New Roman"/>
          <w:sz w:val="24"/>
          <w:szCs w:val="24"/>
        </w:rPr>
        <w:t xml:space="preserve"> </w:t>
      </w:r>
    </w:p>
    <w:p w:rsidR="0043745D" w:rsidRPr="00EC070D" w:rsidRDefault="0043745D" w:rsidP="0043745D">
      <w:pPr>
        <w:spacing w:line="360" w:lineRule="auto"/>
        <w:jc w:val="both"/>
        <w:rPr>
          <w:rFonts w:ascii="Times New Roman" w:hAnsi="Times New Roman"/>
          <w:sz w:val="24"/>
          <w:szCs w:val="24"/>
        </w:rPr>
      </w:pPr>
      <w:r w:rsidRPr="00EC070D">
        <w:rPr>
          <w:rFonts w:ascii="Times New Roman" w:hAnsi="Times New Roman"/>
          <w:sz w:val="24"/>
          <w:szCs w:val="24"/>
        </w:rPr>
        <w:t xml:space="preserve">Jako nekonzistentní se totiž jeví také řešení víceré slovnědruhové interpretace tvarů </w:t>
      </w:r>
      <w:proofErr w:type="gramStart"/>
      <w:r w:rsidRPr="00EC070D">
        <w:rPr>
          <w:rFonts w:ascii="Times New Roman" w:hAnsi="Times New Roman"/>
          <w:i/>
          <w:sz w:val="24"/>
          <w:szCs w:val="24"/>
        </w:rPr>
        <w:t>víc(e)</w:t>
      </w:r>
      <w:r w:rsidRPr="00EC070D">
        <w:rPr>
          <w:rFonts w:ascii="Times New Roman" w:hAnsi="Times New Roman"/>
          <w:sz w:val="24"/>
          <w:szCs w:val="24"/>
        </w:rPr>
        <w:t xml:space="preserve"> a </w:t>
      </w:r>
      <w:r w:rsidRPr="00EC070D">
        <w:rPr>
          <w:rFonts w:ascii="Times New Roman" w:hAnsi="Times New Roman"/>
          <w:i/>
          <w:sz w:val="24"/>
          <w:szCs w:val="24"/>
        </w:rPr>
        <w:t>méně/míň</w:t>
      </w:r>
      <w:proofErr w:type="gramEnd"/>
      <w:r w:rsidRPr="00EC070D">
        <w:rPr>
          <w:rFonts w:ascii="Times New Roman" w:hAnsi="Times New Roman"/>
          <w:sz w:val="24"/>
          <w:szCs w:val="24"/>
        </w:rPr>
        <w:t xml:space="preserve">, nikoli však </w:t>
      </w:r>
      <w:r w:rsidRPr="00EC070D">
        <w:rPr>
          <w:rFonts w:ascii="Times New Roman" w:hAnsi="Times New Roman"/>
          <w:i/>
          <w:sz w:val="24"/>
          <w:szCs w:val="24"/>
        </w:rPr>
        <w:t>nejvíc(e)</w:t>
      </w:r>
      <w:r w:rsidRPr="00EC070D">
        <w:rPr>
          <w:rFonts w:ascii="Times New Roman" w:hAnsi="Times New Roman"/>
          <w:sz w:val="24"/>
          <w:szCs w:val="24"/>
        </w:rPr>
        <w:t xml:space="preserve"> a </w:t>
      </w:r>
      <w:r w:rsidRPr="00EC070D">
        <w:rPr>
          <w:rFonts w:ascii="Times New Roman" w:hAnsi="Times New Roman"/>
          <w:i/>
          <w:sz w:val="24"/>
          <w:szCs w:val="24"/>
        </w:rPr>
        <w:t>nejméně/nejmíň</w:t>
      </w:r>
      <w:r w:rsidRPr="00EC070D">
        <w:rPr>
          <w:rFonts w:ascii="Times New Roman" w:hAnsi="Times New Roman"/>
          <w:sz w:val="24"/>
          <w:szCs w:val="24"/>
        </w:rPr>
        <w:t xml:space="preserve">. Chápeme-li tvoření tvarů komparativu a superlativu jako slovotvornou modifikaci, pak je přijetí lemmatizace tvarů komparativu a superlativu tvarem pozitivu pouze přijetím zavedené lexikografické konvence. Tuto konvenci porušuje lemmatizace u interpretace tvarů </w:t>
      </w:r>
      <w:proofErr w:type="gramStart"/>
      <w:r w:rsidRPr="00EC070D">
        <w:rPr>
          <w:rFonts w:ascii="Times New Roman" w:hAnsi="Times New Roman"/>
          <w:i/>
          <w:sz w:val="24"/>
          <w:szCs w:val="24"/>
        </w:rPr>
        <w:t>víc(e)</w:t>
      </w:r>
      <w:r w:rsidRPr="00EC070D">
        <w:rPr>
          <w:rFonts w:ascii="Times New Roman" w:hAnsi="Times New Roman"/>
          <w:sz w:val="24"/>
          <w:szCs w:val="24"/>
        </w:rPr>
        <w:t xml:space="preserve"> a </w:t>
      </w:r>
      <w:r w:rsidRPr="00EC070D">
        <w:rPr>
          <w:rFonts w:ascii="Times New Roman" w:hAnsi="Times New Roman"/>
          <w:i/>
          <w:sz w:val="24"/>
          <w:szCs w:val="24"/>
        </w:rPr>
        <w:t>méně/míň</w:t>
      </w:r>
      <w:proofErr w:type="gramEnd"/>
      <w:r w:rsidRPr="00EC070D">
        <w:rPr>
          <w:rFonts w:ascii="Times New Roman" w:hAnsi="Times New Roman"/>
          <w:sz w:val="24"/>
          <w:szCs w:val="24"/>
        </w:rPr>
        <w:t xml:space="preserve"> jako číslovek. V obou případech jde o nepravidelné tvoření (od supletivních kořenů) a je pouze otázkou konvence, ke kterému z možných pozitivů měrových adverbií tvary interpretované jako adverbia budeme vztahovat (</w:t>
      </w:r>
      <w:r w:rsidRPr="00EC070D">
        <w:rPr>
          <w:rFonts w:ascii="Times New Roman" w:hAnsi="Times New Roman"/>
          <w:i/>
          <w:sz w:val="24"/>
          <w:szCs w:val="24"/>
        </w:rPr>
        <w:t>hodně/ moc / mnoho /</w:t>
      </w:r>
      <w:r>
        <w:rPr>
          <w:rFonts w:ascii="Times New Roman" w:hAnsi="Times New Roman"/>
          <w:i/>
          <w:sz w:val="24"/>
          <w:szCs w:val="24"/>
        </w:rPr>
        <w:t xml:space="preserve"> víc </w:t>
      </w:r>
      <w:r w:rsidRPr="00EC070D">
        <w:rPr>
          <w:rFonts w:ascii="Times New Roman" w:hAnsi="Times New Roman"/>
          <w:i/>
          <w:sz w:val="24"/>
          <w:szCs w:val="24"/>
        </w:rPr>
        <w:t>pracovat</w:t>
      </w:r>
      <w:r>
        <w:rPr>
          <w:rFonts w:ascii="Times New Roman" w:hAnsi="Times New Roman"/>
          <w:i/>
          <w:sz w:val="24"/>
          <w:szCs w:val="24"/>
        </w:rPr>
        <w:t xml:space="preserve">, málo/ trochu/ méně/míň </w:t>
      </w:r>
      <w:r w:rsidRPr="00EC070D">
        <w:rPr>
          <w:rFonts w:ascii="Times New Roman" w:hAnsi="Times New Roman"/>
          <w:i/>
          <w:sz w:val="24"/>
          <w:szCs w:val="24"/>
        </w:rPr>
        <w:t>pracovat</w:t>
      </w:r>
      <w:r w:rsidRPr="00EC070D">
        <w:rPr>
          <w:rFonts w:ascii="Times New Roman" w:hAnsi="Times New Roman"/>
          <w:sz w:val="24"/>
          <w:szCs w:val="24"/>
        </w:rPr>
        <w:t>).  Jde-li o pouhou konvenci, kterou v případě číslovkové platnosti porušujeme, je otázka, zda není více dobrých důvodů tuto konvenci za přesně definovaných podmínek porušit i u dalších jednotek s platností adverbií.</w:t>
      </w:r>
      <w:r>
        <w:rPr>
          <w:rFonts w:ascii="Times New Roman" w:hAnsi="Times New Roman"/>
          <w:sz w:val="24"/>
          <w:szCs w:val="24"/>
        </w:rPr>
        <w:t xml:space="preserve"> V případě číslovkového užití je třeba sjednotit interpretaci tvarů komparativu a superlativu. Můžeme též uvažovat o řešení, které by tvary </w:t>
      </w:r>
      <w:r>
        <w:rPr>
          <w:rFonts w:ascii="Times New Roman" w:hAnsi="Times New Roman"/>
          <w:i/>
          <w:sz w:val="24"/>
          <w:szCs w:val="24"/>
        </w:rPr>
        <w:t>(</w:t>
      </w:r>
      <w:proofErr w:type="spellStart"/>
      <w:r>
        <w:rPr>
          <w:rFonts w:ascii="Times New Roman" w:hAnsi="Times New Roman"/>
          <w:i/>
          <w:sz w:val="24"/>
          <w:szCs w:val="24"/>
        </w:rPr>
        <w:t>nej</w:t>
      </w:r>
      <w:proofErr w:type="spellEnd"/>
      <w:r>
        <w:rPr>
          <w:rFonts w:ascii="Times New Roman" w:hAnsi="Times New Roman"/>
          <w:i/>
          <w:sz w:val="24"/>
          <w:szCs w:val="24"/>
        </w:rPr>
        <w:t>)</w:t>
      </w:r>
      <w:proofErr w:type="gramStart"/>
      <w:r>
        <w:rPr>
          <w:rFonts w:ascii="Times New Roman" w:hAnsi="Times New Roman"/>
          <w:i/>
          <w:sz w:val="24"/>
          <w:szCs w:val="24"/>
        </w:rPr>
        <w:t xml:space="preserve">víc(e) </w:t>
      </w:r>
      <w:r>
        <w:rPr>
          <w:rFonts w:ascii="Times New Roman" w:hAnsi="Times New Roman"/>
          <w:sz w:val="24"/>
          <w:szCs w:val="24"/>
        </w:rPr>
        <w:t xml:space="preserve">a </w:t>
      </w:r>
      <w:r>
        <w:rPr>
          <w:rFonts w:ascii="Times New Roman" w:hAnsi="Times New Roman"/>
          <w:i/>
          <w:sz w:val="24"/>
          <w:szCs w:val="24"/>
        </w:rPr>
        <w:t>(</w:t>
      </w:r>
      <w:proofErr w:type="spellStart"/>
      <w:r>
        <w:rPr>
          <w:rFonts w:ascii="Times New Roman" w:hAnsi="Times New Roman"/>
          <w:i/>
          <w:sz w:val="24"/>
          <w:szCs w:val="24"/>
        </w:rPr>
        <w:t>nej</w:t>
      </w:r>
      <w:proofErr w:type="spellEnd"/>
      <w:proofErr w:type="gramEnd"/>
      <w:r>
        <w:rPr>
          <w:rFonts w:ascii="Times New Roman" w:hAnsi="Times New Roman"/>
          <w:i/>
          <w:sz w:val="24"/>
          <w:szCs w:val="24"/>
        </w:rPr>
        <w:t>)</w:t>
      </w:r>
      <w:proofErr w:type="spellStart"/>
      <w:r>
        <w:rPr>
          <w:rFonts w:ascii="Times New Roman" w:hAnsi="Times New Roman"/>
          <w:i/>
          <w:sz w:val="24"/>
          <w:szCs w:val="24"/>
        </w:rPr>
        <w:t>mén</w:t>
      </w:r>
      <w:proofErr w:type="spellEnd"/>
      <w:r>
        <w:rPr>
          <w:rFonts w:ascii="Times New Roman" w:hAnsi="Times New Roman"/>
          <w:i/>
          <w:sz w:val="24"/>
          <w:szCs w:val="24"/>
        </w:rPr>
        <w:t>(ě)/(</w:t>
      </w:r>
      <w:proofErr w:type="spellStart"/>
      <w:r>
        <w:rPr>
          <w:rFonts w:ascii="Times New Roman" w:hAnsi="Times New Roman"/>
          <w:i/>
          <w:sz w:val="24"/>
          <w:szCs w:val="24"/>
        </w:rPr>
        <w:t>nej</w:t>
      </w:r>
      <w:proofErr w:type="spellEnd"/>
      <w:r>
        <w:rPr>
          <w:rFonts w:ascii="Times New Roman" w:hAnsi="Times New Roman"/>
          <w:i/>
          <w:sz w:val="24"/>
          <w:szCs w:val="24"/>
        </w:rPr>
        <w:t>)míň</w:t>
      </w:r>
      <w:r>
        <w:rPr>
          <w:rFonts w:ascii="Times New Roman" w:hAnsi="Times New Roman"/>
          <w:sz w:val="24"/>
          <w:szCs w:val="24"/>
        </w:rPr>
        <w:t xml:space="preserve"> interpretovalo pouze jako „příslovečné číslovky (nerozlišují žádné jmenné kategorie – tedy pád).</w:t>
      </w:r>
      <w:r>
        <w:rPr>
          <w:rStyle w:val="Znakapoznpodarou"/>
          <w:rFonts w:ascii="Times New Roman" w:hAnsi="Times New Roman"/>
          <w:sz w:val="24"/>
          <w:szCs w:val="24"/>
        </w:rPr>
        <w:footnoteReference w:id="3"/>
      </w:r>
      <w:r w:rsidRPr="00EC070D">
        <w:rPr>
          <w:rFonts w:ascii="Times New Roman" w:hAnsi="Times New Roman"/>
          <w:sz w:val="24"/>
          <w:szCs w:val="24"/>
        </w:rPr>
        <w:t xml:space="preserve"> </w:t>
      </w:r>
    </w:p>
    <w:p w:rsidR="0043745D" w:rsidRDefault="0043745D"/>
    <w:p w:rsidR="0069073A" w:rsidRDefault="0069073A"/>
    <w:p w:rsidR="0069073A" w:rsidRDefault="0069073A"/>
    <w:p w:rsidR="0069073A" w:rsidRDefault="0069073A"/>
    <w:p w:rsidR="0069073A" w:rsidRDefault="0069073A"/>
    <w:p w:rsidR="0069073A" w:rsidRDefault="0069073A"/>
    <w:p w:rsidR="0069073A" w:rsidRDefault="0069073A">
      <w:r>
        <w:t>Domácí úkol:</w:t>
      </w:r>
    </w:p>
    <w:p w:rsidR="0069073A" w:rsidRDefault="0069073A">
      <w:r>
        <w:t>Viděli jsme, že pokud I. stupeň může být vyjádřen více než jedním tvarem (hodně/mnoho/moc – více – nejvíce), pak je desambiguace nemožná.</w:t>
      </w:r>
    </w:p>
    <w:p w:rsidR="0069073A" w:rsidRDefault="0069073A">
      <w:r>
        <w:t xml:space="preserve">Opačný problém nastane v případě některých adjektiv od adverbií (konkrétně dřívější, hořejší, dolejší), k nimž existují tvary s prefixem </w:t>
      </w:r>
      <w:proofErr w:type="spellStart"/>
      <w:r>
        <w:t>nej</w:t>
      </w:r>
      <w:proofErr w:type="spellEnd"/>
      <w:r>
        <w:t>-, nicméně je otázka, zda jde o II. stupeň, nebo o adjektivum I. stupeň.</w:t>
      </w:r>
    </w:p>
    <w:p w:rsidR="0069073A" w:rsidRDefault="0069073A" w:rsidP="0069073A">
      <w:pPr>
        <w:pStyle w:val="Odstavecseseznamem"/>
        <w:numPr>
          <w:ilvl w:val="0"/>
          <w:numId w:val="2"/>
        </w:numPr>
      </w:pPr>
      <w:r>
        <w:t>Podívejte se na značkování a lemmatizaci těchto tvarů do korpusů.</w:t>
      </w:r>
    </w:p>
    <w:p w:rsidR="0069073A" w:rsidRDefault="0069073A" w:rsidP="0069073A">
      <w:pPr>
        <w:pStyle w:val="Odstavecseseznamem"/>
        <w:numPr>
          <w:ilvl w:val="0"/>
          <w:numId w:val="2"/>
        </w:numPr>
      </w:pPr>
      <w:r>
        <w:t xml:space="preserve">Podívejte se do výkladových slovníků, jak jsou v nich tyto tvary </w:t>
      </w:r>
      <w:proofErr w:type="spellStart"/>
      <w:r>
        <w:t>charakterisovány</w:t>
      </w:r>
      <w:proofErr w:type="spellEnd"/>
      <w:r>
        <w:t>.</w:t>
      </w:r>
    </w:p>
    <w:p w:rsidR="0069073A" w:rsidRDefault="0069073A" w:rsidP="0069073A">
      <w:pPr>
        <w:pStyle w:val="Odstavecseseznamem"/>
        <w:numPr>
          <w:ilvl w:val="0"/>
          <w:numId w:val="2"/>
        </w:numPr>
      </w:pPr>
      <w:r>
        <w:t xml:space="preserve">Uvažujte o lepším </w:t>
      </w:r>
      <w:proofErr w:type="spellStart"/>
      <w:r>
        <w:t>tagg</w:t>
      </w:r>
      <w:bookmarkStart w:id="0" w:name="_GoBack"/>
      <w:bookmarkEnd w:id="0"/>
      <w:r>
        <w:t>ování</w:t>
      </w:r>
      <w:proofErr w:type="spellEnd"/>
      <w:r>
        <w:t>, než je stávající.</w:t>
      </w:r>
    </w:p>
    <w:sectPr w:rsidR="0069073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5D" w:rsidRDefault="0043745D" w:rsidP="0043745D">
      <w:pPr>
        <w:spacing w:after="0" w:line="240" w:lineRule="auto"/>
      </w:pPr>
      <w:r>
        <w:separator/>
      </w:r>
    </w:p>
  </w:endnote>
  <w:endnote w:type="continuationSeparator" w:id="0">
    <w:p w:rsidR="0043745D" w:rsidRDefault="0043745D" w:rsidP="0043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5D" w:rsidRDefault="0043745D" w:rsidP="0043745D">
      <w:pPr>
        <w:spacing w:after="0" w:line="240" w:lineRule="auto"/>
      </w:pPr>
      <w:r>
        <w:separator/>
      </w:r>
    </w:p>
  </w:footnote>
  <w:footnote w:type="continuationSeparator" w:id="0">
    <w:p w:rsidR="0043745D" w:rsidRDefault="0043745D" w:rsidP="0043745D">
      <w:pPr>
        <w:spacing w:after="0" w:line="240" w:lineRule="auto"/>
      </w:pPr>
      <w:r>
        <w:continuationSeparator/>
      </w:r>
    </w:p>
  </w:footnote>
  <w:footnote w:id="1">
    <w:p w:rsidR="0043745D" w:rsidRPr="007107FD" w:rsidRDefault="0043745D" w:rsidP="0043745D">
      <w:pPr>
        <w:pStyle w:val="Textpoznpodarou"/>
        <w:rPr>
          <w:rFonts w:ascii="Times New Roman" w:hAnsi="Times New Roman"/>
        </w:rPr>
      </w:pPr>
      <w:r w:rsidRPr="007107FD">
        <w:rPr>
          <w:rStyle w:val="Znakapoznpodarou"/>
          <w:rFonts w:ascii="Times New Roman" w:hAnsi="Times New Roman"/>
        </w:rPr>
        <w:footnoteRef/>
      </w:r>
      <w:r w:rsidRPr="007107FD">
        <w:rPr>
          <w:rFonts w:ascii="Times New Roman" w:hAnsi="Times New Roman"/>
        </w:rPr>
        <w:t xml:space="preserve"> Interpretace jakožto nestupňovatelných adverbií řeší problém nemožné lemmatizace: Je lemmatem tvarů </w:t>
      </w:r>
      <w:r w:rsidRPr="007107FD">
        <w:rPr>
          <w:rFonts w:ascii="Times New Roman" w:hAnsi="Times New Roman"/>
          <w:i/>
          <w:iCs/>
        </w:rPr>
        <w:t>víc(e)/</w:t>
      </w:r>
      <w:proofErr w:type="gramStart"/>
      <w:r w:rsidRPr="007107FD">
        <w:rPr>
          <w:rFonts w:ascii="Times New Roman" w:hAnsi="Times New Roman"/>
          <w:i/>
          <w:iCs/>
        </w:rPr>
        <w:t xml:space="preserve">nejvíc(e) </w:t>
      </w:r>
      <w:r w:rsidRPr="007107FD">
        <w:rPr>
          <w:rFonts w:ascii="Times New Roman" w:hAnsi="Times New Roman"/>
          <w:iCs/>
        </w:rPr>
        <w:t>tvar</w:t>
      </w:r>
      <w:proofErr w:type="gramEnd"/>
      <w:r w:rsidRPr="007107FD">
        <w:rPr>
          <w:rFonts w:ascii="Times New Roman" w:hAnsi="Times New Roman"/>
        </w:rPr>
        <w:t xml:space="preserve"> </w:t>
      </w:r>
      <w:r w:rsidRPr="007107FD">
        <w:rPr>
          <w:rFonts w:ascii="Times New Roman" w:hAnsi="Times New Roman"/>
          <w:i/>
          <w:iCs/>
        </w:rPr>
        <w:t>mnoho, moc</w:t>
      </w:r>
      <w:r w:rsidRPr="007107FD">
        <w:rPr>
          <w:rFonts w:ascii="Times New Roman" w:hAnsi="Times New Roman"/>
        </w:rPr>
        <w:t xml:space="preserve"> nebo </w:t>
      </w:r>
      <w:r w:rsidRPr="007107FD">
        <w:rPr>
          <w:rFonts w:ascii="Times New Roman" w:hAnsi="Times New Roman"/>
          <w:i/>
          <w:iCs/>
        </w:rPr>
        <w:t>hodně</w:t>
      </w:r>
      <w:r w:rsidRPr="007107FD">
        <w:rPr>
          <w:rFonts w:ascii="Times New Roman" w:hAnsi="Times New Roman"/>
        </w:rPr>
        <w:t>?</w:t>
      </w:r>
    </w:p>
  </w:footnote>
  <w:footnote w:id="2">
    <w:p w:rsidR="0043745D" w:rsidRPr="007107FD" w:rsidRDefault="0043745D" w:rsidP="0043745D">
      <w:pPr>
        <w:pStyle w:val="Textpoznpodarou"/>
        <w:rPr>
          <w:rFonts w:ascii="Times New Roman" w:hAnsi="Times New Roman"/>
        </w:rPr>
      </w:pPr>
      <w:r w:rsidRPr="007107FD">
        <w:rPr>
          <w:rStyle w:val="Znakapoznpodarou"/>
          <w:rFonts w:ascii="Times New Roman" w:hAnsi="Times New Roman"/>
        </w:rPr>
        <w:footnoteRef/>
      </w:r>
      <w:r w:rsidRPr="007107FD">
        <w:rPr>
          <w:rFonts w:ascii="Times New Roman" w:hAnsi="Times New Roman"/>
        </w:rPr>
        <w:t xml:space="preserve"> K interpretacím v </w:t>
      </w:r>
      <w:r>
        <w:rPr>
          <w:rFonts w:ascii="Times New Roman" w:hAnsi="Times New Roman"/>
        </w:rPr>
        <w:t>‚</w:t>
      </w:r>
      <w:r w:rsidRPr="009F6D96">
        <w:rPr>
          <w:rFonts w:ascii="Times New Roman" w:hAnsi="Times New Roman"/>
          <w:i/>
        </w:rPr>
        <w:t>brněnském systému</w:t>
      </w:r>
      <w:r>
        <w:rPr>
          <w:rFonts w:ascii="Times New Roman" w:hAnsi="Times New Roman"/>
          <w:i/>
        </w:rPr>
        <w:t>‘</w:t>
      </w:r>
      <w:r w:rsidRPr="007107FD">
        <w:rPr>
          <w:rFonts w:ascii="Times New Roman" w:hAnsi="Times New Roman"/>
        </w:rPr>
        <w:t xml:space="preserve"> srov. Osolsobě 2008.</w:t>
      </w:r>
    </w:p>
  </w:footnote>
  <w:footnote w:id="3">
    <w:p w:rsidR="0043745D" w:rsidRPr="007107FD" w:rsidRDefault="0043745D" w:rsidP="0043745D">
      <w:pPr>
        <w:pStyle w:val="Textpoznpodarou"/>
        <w:rPr>
          <w:rFonts w:ascii="Times New Roman" w:hAnsi="Times New Roman"/>
        </w:rPr>
      </w:pPr>
      <w:r w:rsidRPr="007107FD">
        <w:rPr>
          <w:rStyle w:val="Znakapoznpodarou"/>
          <w:rFonts w:ascii="Times New Roman" w:hAnsi="Times New Roman"/>
        </w:rPr>
        <w:footnoteRef/>
      </w:r>
      <w:r w:rsidRPr="007107FD">
        <w:rPr>
          <w:rFonts w:ascii="Times New Roman" w:hAnsi="Times New Roman"/>
        </w:rPr>
        <w:t xml:space="preserve"> Technickým řešením je i lemmatizace a značkování (</w:t>
      </w:r>
      <w:proofErr w:type="spellStart"/>
      <w:r w:rsidRPr="007107FD">
        <w:rPr>
          <w:rFonts w:ascii="Times New Roman" w:hAnsi="Times New Roman"/>
        </w:rPr>
        <w:t>pos</w:t>
      </w:r>
      <w:proofErr w:type="spellEnd"/>
      <w:r w:rsidRPr="007107FD">
        <w:rPr>
          <w:rFonts w:ascii="Times New Roman" w:hAnsi="Times New Roman"/>
        </w:rPr>
        <w:t xml:space="preserve"> interpretace) tvarů </w:t>
      </w:r>
      <w:r w:rsidRPr="007107FD">
        <w:rPr>
          <w:rFonts w:ascii="Times New Roman" w:hAnsi="Times New Roman"/>
          <w:i/>
        </w:rPr>
        <w:t>rád/(</w:t>
      </w:r>
      <w:proofErr w:type="spellStart"/>
      <w:r w:rsidRPr="007107FD">
        <w:rPr>
          <w:rFonts w:ascii="Times New Roman" w:hAnsi="Times New Roman"/>
          <w:i/>
        </w:rPr>
        <w:t>nej</w:t>
      </w:r>
      <w:proofErr w:type="spellEnd"/>
      <w:r w:rsidRPr="007107FD">
        <w:rPr>
          <w:rFonts w:ascii="Times New Roman" w:hAnsi="Times New Roman"/>
          <w:i/>
        </w:rPr>
        <w:t>)raději</w:t>
      </w:r>
      <w:r w:rsidRPr="007107FD">
        <w:rPr>
          <w:rFonts w:ascii="Times New Roman" w:hAnsi="Times New Roman"/>
        </w:rPr>
        <w:t xml:space="preserve"> v současné podobě </w:t>
      </w:r>
      <w:r w:rsidRPr="00446FB8">
        <w:rPr>
          <w:rFonts w:ascii="Times New Roman" w:hAnsi="Times New Roman"/>
          <w:i/>
        </w:rPr>
        <w:t>‚pražského systému‘</w:t>
      </w:r>
      <w:r w:rsidRPr="007107FD">
        <w:rPr>
          <w:rFonts w:ascii="Times New Roman" w:hAnsi="Times New Roman"/>
        </w:rPr>
        <w:t>. V tomto případě jsme se přimlouvali za změnu stávajícího technického řešení.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0F9"/>
    <w:multiLevelType w:val="hybridMultilevel"/>
    <w:tmpl w:val="D9507BAA"/>
    <w:lvl w:ilvl="0" w:tplc="F8D0F05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nsid w:val="40EA1B94"/>
    <w:multiLevelType w:val="hybridMultilevel"/>
    <w:tmpl w:val="16FE53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5D"/>
    <w:rsid w:val="0043745D"/>
    <w:rsid w:val="0069073A"/>
    <w:rsid w:val="00732B1C"/>
    <w:rsid w:val="00807D68"/>
    <w:rsid w:val="00881462"/>
    <w:rsid w:val="00AA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745D"/>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43745D"/>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semiHidden/>
    <w:rsid w:val="0043745D"/>
    <w:rPr>
      <w:rFonts w:ascii="Calibri" w:eastAsia="Calibri" w:hAnsi="Calibri" w:cs="Times New Roman"/>
      <w:sz w:val="20"/>
      <w:szCs w:val="20"/>
      <w:lang w:val="cs-CZ"/>
    </w:rPr>
  </w:style>
  <w:style w:type="character" w:styleId="Znakapoznpodarou">
    <w:name w:val="footnote reference"/>
    <w:basedOn w:val="Standardnpsmoodstavce"/>
    <w:uiPriority w:val="99"/>
    <w:semiHidden/>
    <w:unhideWhenUsed/>
    <w:rsid w:val="0043745D"/>
    <w:rPr>
      <w:vertAlign w:val="superscript"/>
    </w:rPr>
  </w:style>
  <w:style w:type="table" w:styleId="Mkatabulky">
    <w:name w:val="Table Grid"/>
    <w:basedOn w:val="Normlntabulka"/>
    <w:rsid w:val="0043745D"/>
    <w:pPr>
      <w:spacing w:after="0" w:line="240" w:lineRule="auto"/>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3745D"/>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690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073A"/>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745D"/>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43745D"/>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semiHidden/>
    <w:rsid w:val="0043745D"/>
    <w:rPr>
      <w:rFonts w:ascii="Calibri" w:eastAsia="Calibri" w:hAnsi="Calibri" w:cs="Times New Roman"/>
      <w:sz w:val="20"/>
      <w:szCs w:val="20"/>
      <w:lang w:val="cs-CZ"/>
    </w:rPr>
  </w:style>
  <w:style w:type="character" w:styleId="Znakapoznpodarou">
    <w:name w:val="footnote reference"/>
    <w:basedOn w:val="Standardnpsmoodstavce"/>
    <w:uiPriority w:val="99"/>
    <w:semiHidden/>
    <w:unhideWhenUsed/>
    <w:rsid w:val="0043745D"/>
    <w:rPr>
      <w:vertAlign w:val="superscript"/>
    </w:rPr>
  </w:style>
  <w:style w:type="table" w:styleId="Mkatabulky">
    <w:name w:val="Table Grid"/>
    <w:basedOn w:val="Normlntabulka"/>
    <w:rsid w:val="0043745D"/>
    <w:pPr>
      <w:spacing w:after="0" w:line="240" w:lineRule="auto"/>
    </w:pPr>
    <w:rPr>
      <w:rFonts w:ascii="Times New Roman" w:eastAsia="Times New Roman"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3745D"/>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690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073A"/>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1271</Words>
  <Characters>7503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Klára Osolsobě</cp:lastModifiedBy>
  <cp:revision>2</cp:revision>
  <dcterms:created xsi:type="dcterms:W3CDTF">2016-04-26T14:50:00Z</dcterms:created>
  <dcterms:modified xsi:type="dcterms:W3CDTF">2016-04-27T11:20:00Z</dcterms:modified>
</cp:coreProperties>
</file>