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CE87" w14:textId="77777777" w:rsidR="00D30FA1" w:rsidRPr="004E3D2E" w:rsidRDefault="008A01DB">
      <w:pPr>
        <w:rPr>
          <w:b/>
        </w:rPr>
      </w:pPr>
      <w:r w:rsidRPr="004E3D2E">
        <w:rPr>
          <w:b/>
        </w:rPr>
        <w:t>Textual Analysis and Film Studies: Criticism, Interpretation,</w:t>
      </w:r>
      <w:r w:rsidR="00D30FA1" w:rsidRPr="004E3D2E">
        <w:rPr>
          <w:b/>
        </w:rPr>
        <w:t xml:space="preserve"> Evaluation</w:t>
      </w:r>
    </w:p>
    <w:p w14:paraId="1371B9BB" w14:textId="77777777" w:rsidR="008A01DB" w:rsidRDefault="008A01DB">
      <w:r>
        <w:t>The vibrancy of contemporary film studies is evident in the wide range of methodologies it offers. Film Studies</w:t>
      </w:r>
      <w:r w:rsidR="00602ED6">
        <w:t>’ many specialist journals, conferences</w:t>
      </w:r>
      <w:r w:rsidR="004817A6">
        <w:t>,</w:t>
      </w:r>
      <w:r w:rsidR="00602ED6">
        <w:t xml:space="preserve"> special interest groups</w:t>
      </w:r>
      <w:r>
        <w:t xml:space="preserve"> </w:t>
      </w:r>
      <w:r w:rsidR="0087641F">
        <w:t xml:space="preserve">and associations </w:t>
      </w:r>
      <w:r w:rsidR="00602ED6">
        <w:t>are</w:t>
      </w:r>
      <w:r>
        <w:t xml:space="preserve"> the home of healthy debate about how precisely </w:t>
      </w:r>
      <w:r w:rsidR="0087641F">
        <w:t>the discipline’s</w:t>
      </w:r>
      <w:r>
        <w:t xml:space="preserve"> object of study should be approached</w:t>
      </w:r>
      <w:r w:rsidR="0087641F">
        <w:t>,</w:t>
      </w:r>
      <w:r w:rsidR="007145D1">
        <w:t xml:space="preserve"> yet </w:t>
      </w:r>
      <w:r>
        <w:t>it remains perhaps surprising that, as Richard Dyer has remarked, there is often relatively little “film” in</w:t>
      </w:r>
      <w:r w:rsidR="007145D1">
        <w:t xml:space="preserve"> </w:t>
      </w:r>
      <w:r w:rsidR="00D5036C">
        <w:t>much</w:t>
      </w:r>
      <w:r w:rsidR="0087641F">
        <w:t xml:space="preserve"> film studies</w:t>
      </w:r>
      <w:r w:rsidR="007145D1">
        <w:t xml:space="preserve"> research</w:t>
      </w:r>
      <w:r>
        <w:t xml:space="preserve">. This </w:t>
      </w:r>
      <w:r w:rsidR="00D5036C">
        <w:t xml:space="preserve">6 lecture </w:t>
      </w:r>
      <w:r>
        <w:t xml:space="preserve">course </w:t>
      </w:r>
      <w:r w:rsidR="0087641F">
        <w:t>will take</w:t>
      </w:r>
      <w:r w:rsidR="007145D1">
        <w:t xml:space="preserve"> the students through many key historical debates about how “textual analysis” should be undertaken and</w:t>
      </w:r>
      <w:r w:rsidR="0087641F">
        <w:t xml:space="preserve"> examine</w:t>
      </w:r>
      <w:r w:rsidR="007145D1">
        <w:t xml:space="preserve"> some of the most important film texts around which these debates have raged. The course also considers the recent</w:t>
      </w:r>
      <w:r w:rsidR="0087641F">
        <w:t>, contested</w:t>
      </w:r>
      <w:r w:rsidR="007145D1">
        <w:t xml:space="preserve"> (re)turn towards </w:t>
      </w:r>
      <w:r w:rsidR="0087641F">
        <w:t>“</w:t>
      </w:r>
      <w:r w:rsidR="007145D1">
        <w:t>criticism</w:t>
      </w:r>
      <w:r w:rsidR="0087641F">
        <w:t>”</w:t>
      </w:r>
      <w:r w:rsidR="007145D1">
        <w:t xml:space="preserve"> and</w:t>
      </w:r>
      <w:r w:rsidR="0087641F">
        <w:t xml:space="preserve"> the claims being made for video essays and </w:t>
      </w:r>
      <w:proofErr w:type="spellStart"/>
      <w:r w:rsidR="0087641F">
        <w:t>videographic</w:t>
      </w:r>
      <w:proofErr w:type="spellEnd"/>
      <w:r w:rsidR="0087641F">
        <w:t xml:space="preserve"> film criticism</w:t>
      </w:r>
      <w:r w:rsidR="004817A6">
        <w:t xml:space="preserve"> in recent years</w:t>
      </w:r>
      <w:r w:rsidR="0087641F">
        <w:t xml:space="preserve">. As well as exploring urgent meta-critical issues, the module will look at case studies whereby </w:t>
      </w:r>
      <w:r w:rsidR="007145D1">
        <w:t xml:space="preserve">traditions of “close reading” </w:t>
      </w:r>
      <w:r w:rsidR="0087641F">
        <w:t xml:space="preserve">are brought to bear </w:t>
      </w:r>
      <w:r w:rsidR="007145D1">
        <w:t>on aesthetic categories normally anathema to such an approach (i.e. the middlebrow and the spectacular</w:t>
      </w:r>
      <w:r w:rsidR="0087641F">
        <w:t>).</w:t>
      </w:r>
    </w:p>
    <w:p w14:paraId="0CEF069D" w14:textId="77777777" w:rsidR="00D30FA1" w:rsidRDefault="00D30FA1"/>
    <w:p w14:paraId="48DD7A0B" w14:textId="77777777" w:rsidR="00D30FA1" w:rsidRPr="005F080E" w:rsidRDefault="00D30FA1">
      <w:pPr>
        <w:rPr>
          <w:u w:val="single"/>
        </w:rPr>
      </w:pPr>
      <w:r w:rsidRPr="005F080E">
        <w:rPr>
          <w:u w:val="single"/>
        </w:rPr>
        <w:t>Lecture 1 – The place of “textual analysis” within Film Studies</w:t>
      </w:r>
    </w:p>
    <w:p w14:paraId="739FDCFF" w14:textId="77777777" w:rsidR="00D30FA1" w:rsidRPr="008A01DB" w:rsidRDefault="00D30FA1" w:rsidP="00D30FA1">
      <w:r>
        <w:t>Screening:</w:t>
      </w:r>
      <w:r w:rsidR="008A01DB">
        <w:t xml:space="preserve"> </w:t>
      </w:r>
      <w:r w:rsidR="008A01DB">
        <w:rPr>
          <w:i/>
        </w:rPr>
        <w:t xml:space="preserve">Meet me in St. Louis </w:t>
      </w:r>
      <w:r w:rsidR="008A01DB">
        <w:t>(</w:t>
      </w:r>
      <w:r w:rsidR="008A01DB" w:rsidRPr="008A01DB">
        <w:rPr>
          <w:bCs/>
        </w:rPr>
        <w:t>Minnelli, 1944</w:t>
      </w:r>
      <w:r w:rsidR="008A01DB">
        <w:t>)</w:t>
      </w:r>
    </w:p>
    <w:p w14:paraId="56EE1D25" w14:textId="77777777" w:rsidR="008A01DB" w:rsidRDefault="00D30FA1" w:rsidP="008A01DB">
      <w:pPr>
        <w:rPr>
          <w:lang w:val="en-US"/>
        </w:rPr>
      </w:pPr>
      <w:r w:rsidRPr="00834EA4">
        <w:t>Reading:</w:t>
      </w:r>
      <w:r w:rsidR="008A01DB" w:rsidRPr="00834EA4">
        <w:t xml:space="preserve"> </w:t>
      </w:r>
      <w:r w:rsidR="008A01DB" w:rsidRPr="00834EA4">
        <w:rPr>
          <w:lang w:val="en-US"/>
        </w:rPr>
        <w:t>Dyer, Richard (1998): “Introduction to Film Studies” in John Hill and Pamela Church Gibson (</w:t>
      </w:r>
      <w:proofErr w:type="spellStart"/>
      <w:r w:rsidR="008A01DB" w:rsidRPr="00834EA4">
        <w:rPr>
          <w:lang w:val="en-US"/>
        </w:rPr>
        <w:t>eds</w:t>
      </w:r>
      <w:proofErr w:type="spellEnd"/>
      <w:r w:rsidR="008A01DB" w:rsidRPr="00834EA4">
        <w:rPr>
          <w:lang w:val="en-US"/>
        </w:rPr>
        <w:t xml:space="preserve">), </w:t>
      </w:r>
      <w:r w:rsidR="008A01DB" w:rsidRPr="00834EA4">
        <w:rPr>
          <w:i/>
          <w:lang w:val="en-US"/>
        </w:rPr>
        <w:t xml:space="preserve">The Oxford Guide to Film Studies </w:t>
      </w:r>
      <w:r w:rsidR="008A01DB" w:rsidRPr="00834EA4">
        <w:rPr>
          <w:lang w:val="en-US"/>
        </w:rPr>
        <w:t>(Oxford University Press), 3-10.</w:t>
      </w:r>
    </w:p>
    <w:p w14:paraId="07E0EDAF" w14:textId="77777777" w:rsidR="008A01DB" w:rsidRPr="004E3D2E" w:rsidRDefault="008A01DB" w:rsidP="008A01DB">
      <w:r w:rsidRPr="008A01DB">
        <w:rPr>
          <w:b/>
          <w:lang w:val="en-US"/>
        </w:rPr>
        <w:t>&amp;</w:t>
      </w:r>
      <w:r w:rsidRPr="008A01DB">
        <w:rPr>
          <w:lang w:val="en-US"/>
        </w:rPr>
        <w:t xml:space="preserve"> </w:t>
      </w:r>
      <w:r w:rsidRPr="00834EA4">
        <w:t xml:space="preserve">Wood, Robin (2006): “Criticism” in Barry Keith Grant (ed.), </w:t>
      </w:r>
      <w:proofErr w:type="spellStart"/>
      <w:r w:rsidRPr="00834EA4">
        <w:rPr>
          <w:i/>
        </w:rPr>
        <w:t>Schirmer</w:t>
      </w:r>
      <w:proofErr w:type="spellEnd"/>
      <w:r w:rsidRPr="00834EA4">
        <w:rPr>
          <w:i/>
        </w:rPr>
        <w:t xml:space="preserve"> </w:t>
      </w:r>
      <w:proofErr w:type="spellStart"/>
      <w:r w:rsidRPr="00834EA4">
        <w:rPr>
          <w:i/>
        </w:rPr>
        <w:t>Encyclopedia</w:t>
      </w:r>
      <w:proofErr w:type="spellEnd"/>
      <w:r w:rsidRPr="00834EA4">
        <w:rPr>
          <w:i/>
        </w:rPr>
        <w:t xml:space="preserve"> of Film. Volume 2: Criticism-Ideology</w:t>
      </w:r>
      <w:r w:rsidRPr="00834EA4">
        <w:t>,</w:t>
      </w:r>
      <w:r w:rsidRPr="00834EA4">
        <w:rPr>
          <w:i/>
        </w:rPr>
        <w:t xml:space="preserve"> </w:t>
      </w:r>
      <w:r w:rsidRPr="00834EA4">
        <w:t>1-10 (please also read boxes on Andrew Britton and Andrew Sarris).</w:t>
      </w:r>
    </w:p>
    <w:p w14:paraId="5B0B12DD" w14:textId="77777777" w:rsidR="00D30FA1" w:rsidRDefault="00D30FA1"/>
    <w:p w14:paraId="52DF7C47" w14:textId="77777777" w:rsidR="00D30FA1" w:rsidRPr="005F080E" w:rsidRDefault="00D30FA1">
      <w:pPr>
        <w:rPr>
          <w:u w:val="single"/>
        </w:rPr>
      </w:pPr>
      <w:r w:rsidRPr="005F080E">
        <w:rPr>
          <w:u w:val="single"/>
        </w:rPr>
        <w:t>Lecture 2 – Interpretation and its discontents</w:t>
      </w:r>
    </w:p>
    <w:p w14:paraId="62AFA162" w14:textId="77777777" w:rsidR="00D30FA1" w:rsidRPr="00D30FA1" w:rsidRDefault="00D30FA1" w:rsidP="00D30FA1">
      <w:pPr>
        <w:rPr>
          <w:i/>
        </w:rPr>
      </w:pPr>
      <w:r>
        <w:t xml:space="preserve">Screening: </w:t>
      </w:r>
      <w:r w:rsidR="005F080E" w:rsidRPr="005F080E">
        <w:rPr>
          <w:bCs/>
          <w:i/>
        </w:rPr>
        <w:t xml:space="preserve">Psycho </w:t>
      </w:r>
      <w:r w:rsidR="005F080E" w:rsidRPr="005F080E">
        <w:rPr>
          <w:bCs/>
        </w:rPr>
        <w:t>(Hitchcock, 1960)</w:t>
      </w:r>
    </w:p>
    <w:p w14:paraId="06CF1488" w14:textId="77777777" w:rsidR="005F080E" w:rsidRPr="00834EA4" w:rsidRDefault="00D30FA1">
      <w:r w:rsidRPr="004103C4">
        <w:t>Reading</w:t>
      </w:r>
      <w:r w:rsidR="004817A6" w:rsidRPr="004103C4">
        <w:t xml:space="preserve">: </w:t>
      </w:r>
      <w:r w:rsidR="005F080E" w:rsidRPr="004103C4">
        <w:t xml:space="preserve">Perkins, V.F. (1990): “Must We Say What They mean? Film Criticism and Interpretation”, </w:t>
      </w:r>
      <w:r w:rsidR="005F080E" w:rsidRPr="004103C4">
        <w:rPr>
          <w:i/>
        </w:rPr>
        <w:t>Movie</w:t>
      </w:r>
      <w:r w:rsidR="005F080E" w:rsidRPr="004103C4">
        <w:t xml:space="preserve"> (1990), 34/5, 1-6</w:t>
      </w:r>
    </w:p>
    <w:p w14:paraId="51535669" w14:textId="77777777" w:rsidR="005F080E" w:rsidRDefault="005F080E">
      <w:r w:rsidRPr="00834EA4">
        <w:rPr>
          <w:b/>
        </w:rPr>
        <w:t>&amp;</w:t>
      </w:r>
      <w:r w:rsidRPr="00834EA4">
        <w:t xml:space="preserve"> </w:t>
      </w:r>
      <w:proofErr w:type="spellStart"/>
      <w:r w:rsidRPr="00834EA4">
        <w:t>Bordwell</w:t>
      </w:r>
      <w:proofErr w:type="spellEnd"/>
      <w:r w:rsidRPr="00834EA4">
        <w:t xml:space="preserve">, David (1989): “Rhetoric in Action: Seven Models of </w:t>
      </w:r>
      <w:r w:rsidRPr="00834EA4">
        <w:rPr>
          <w:u w:val="single"/>
        </w:rPr>
        <w:t>Psycho</w:t>
      </w:r>
      <w:r w:rsidRPr="00834EA4">
        <w:t xml:space="preserve">”, </w:t>
      </w:r>
      <w:r w:rsidRPr="00834EA4">
        <w:rPr>
          <w:i/>
        </w:rPr>
        <w:t>Making Meaning. Inference and Rhetoric in the Interpretation of Cinema</w:t>
      </w:r>
      <w:r w:rsidRPr="00834EA4">
        <w:t xml:space="preserve"> (London: Harvard University Press), 224-248.</w:t>
      </w:r>
    </w:p>
    <w:p w14:paraId="0526CC0C" w14:textId="77777777" w:rsidR="005F080E" w:rsidRDefault="005F080E"/>
    <w:p w14:paraId="3C6E89EE" w14:textId="77777777" w:rsidR="00D30FA1" w:rsidRPr="005F080E" w:rsidRDefault="00D30FA1">
      <w:pPr>
        <w:rPr>
          <w:u w:val="single"/>
        </w:rPr>
      </w:pPr>
      <w:r w:rsidRPr="005F080E">
        <w:rPr>
          <w:u w:val="single"/>
        </w:rPr>
        <w:t xml:space="preserve">Lecture 3 – </w:t>
      </w:r>
      <w:r w:rsidR="004E3D2E">
        <w:rPr>
          <w:u w:val="single"/>
        </w:rPr>
        <w:t>Academic film criticism in the 21</w:t>
      </w:r>
      <w:r w:rsidR="004E3D2E" w:rsidRPr="004E3D2E">
        <w:rPr>
          <w:u w:val="single"/>
          <w:vertAlign w:val="superscript"/>
        </w:rPr>
        <w:t>st</w:t>
      </w:r>
      <w:r w:rsidR="004E3D2E">
        <w:rPr>
          <w:u w:val="single"/>
        </w:rPr>
        <w:t xml:space="preserve"> century</w:t>
      </w:r>
    </w:p>
    <w:p w14:paraId="77AE3152" w14:textId="77777777" w:rsidR="00D30FA1" w:rsidRPr="00D30FA1" w:rsidRDefault="00D30FA1" w:rsidP="00D30FA1">
      <w:pPr>
        <w:rPr>
          <w:bCs/>
        </w:rPr>
      </w:pPr>
      <w:r>
        <w:t xml:space="preserve">Screening: </w:t>
      </w:r>
      <w:r w:rsidRPr="00D30FA1">
        <w:rPr>
          <w:bCs/>
          <w:i/>
        </w:rPr>
        <w:t xml:space="preserve">The Magnificent </w:t>
      </w:r>
      <w:proofErr w:type="spellStart"/>
      <w:r w:rsidRPr="00D30FA1">
        <w:rPr>
          <w:bCs/>
          <w:i/>
        </w:rPr>
        <w:t>Ambersons</w:t>
      </w:r>
      <w:proofErr w:type="spellEnd"/>
      <w:r w:rsidRPr="00D30FA1">
        <w:rPr>
          <w:bCs/>
          <w:i/>
        </w:rPr>
        <w:t xml:space="preserve"> </w:t>
      </w:r>
      <w:r w:rsidRPr="00D30FA1">
        <w:rPr>
          <w:bCs/>
        </w:rPr>
        <w:t>(Welles, 1942)</w:t>
      </w:r>
    </w:p>
    <w:p w14:paraId="70A70A07" w14:textId="77777777" w:rsidR="00D30FA1" w:rsidRPr="00834EA4" w:rsidRDefault="00D30FA1">
      <w:r w:rsidRPr="00834EA4">
        <w:t>Reading: Klevan, Andrew (2011): “Description” in Alex Clayton and Andrew Klevan (</w:t>
      </w:r>
      <w:proofErr w:type="spellStart"/>
      <w:r w:rsidRPr="00834EA4">
        <w:t>eds</w:t>
      </w:r>
      <w:proofErr w:type="spellEnd"/>
      <w:r w:rsidRPr="00834EA4">
        <w:t xml:space="preserve">), </w:t>
      </w:r>
      <w:r w:rsidRPr="00834EA4">
        <w:rPr>
          <w:i/>
        </w:rPr>
        <w:t>The Language and Style of Film Criticism</w:t>
      </w:r>
      <w:r w:rsidR="005F080E" w:rsidRPr="00834EA4">
        <w:rPr>
          <w:i/>
        </w:rPr>
        <w:t xml:space="preserve"> </w:t>
      </w:r>
      <w:r w:rsidR="005F080E" w:rsidRPr="00834EA4">
        <w:t>(London: Routledge)</w:t>
      </w:r>
      <w:r w:rsidRPr="00834EA4">
        <w:t>, 70-86</w:t>
      </w:r>
    </w:p>
    <w:p w14:paraId="53389678" w14:textId="77777777" w:rsidR="00D30FA1" w:rsidRDefault="005F080E">
      <w:r w:rsidRPr="00834EA4">
        <w:rPr>
          <w:b/>
        </w:rPr>
        <w:t>&amp;</w:t>
      </w:r>
      <w:r w:rsidRPr="00834EA4">
        <w:t xml:space="preserve"> </w:t>
      </w:r>
      <w:r w:rsidR="00D30FA1" w:rsidRPr="00834EA4">
        <w:t xml:space="preserve">Buckland, Warren (2012): “Solipsistic film criticism. Review of </w:t>
      </w:r>
      <w:r w:rsidR="00D30FA1" w:rsidRPr="00834EA4">
        <w:rPr>
          <w:u w:val="single"/>
        </w:rPr>
        <w:t>The Language and Style of Film Criticism</w:t>
      </w:r>
      <w:r w:rsidR="00D30FA1" w:rsidRPr="00834EA4">
        <w:t xml:space="preserve">”, </w:t>
      </w:r>
      <w:r w:rsidR="00D30FA1" w:rsidRPr="00834EA4">
        <w:rPr>
          <w:i/>
        </w:rPr>
        <w:t>New Review of Film and Television Studies</w:t>
      </w:r>
      <w:r w:rsidR="00D5036C" w:rsidRPr="00834EA4">
        <w:t>, 10: 2, 288-298.</w:t>
      </w:r>
    </w:p>
    <w:p w14:paraId="3CF15109" w14:textId="77777777" w:rsidR="00D30FA1" w:rsidRDefault="00D30FA1"/>
    <w:p w14:paraId="10BE9F23" w14:textId="77777777" w:rsidR="00D30FA1" w:rsidRPr="00823F4D" w:rsidRDefault="00D30FA1">
      <w:pPr>
        <w:rPr>
          <w:u w:val="single"/>
        </w:rPr>
      </w:pPr>
      <w:r w:rsidRPr="00823F4D">
        <w:rPr>
          <w:u w:val="single"/>
        </w:rPr>
        <w:t>Lecture 4 – The Middlebrow: aesthetic and political evaluations</w:t>
      </w:r>
    </w:p>
    <w:p w14:paraId="7BEBC586" w14:textId="77777777" w:rsidR="00D30FA1" w:rsidRDefault="00D30FA1">
      <w:r>
        <w:t xml:space="preserve">Screening: </w:t>
      </w:r>
      <w:r>
        <w:rPr>
          <w:i/>
        </w:rPr>
        <w:t xml:space="preserve">Amazing Grace </w:t>
      </w:r>
      <w:r>
        <w:t>(</w:t>
      </w:r>
      <w:proofErr w:type="spellStart"/>
      <w:r w:rsidR="00823F4D">
        <w:t>Apted</w:t>
      </w:r>
      <w:proofErr w:type="spellEnd"/>
      <w:r w:rsidR="00823F4D">
        <w:t>, 2006</w:t>
      </w:r>
      <w:r>
        <w:t>)</w:t>
      </w:r>
    </w:p>
    <w:p w14:paraId="1F058E48" w14:textId="77777777" w:rsidR="004A7749" w:rsidRDefault="00B27044" w:rsidP="004A7749">
      <w:r w:rsidRPr="00385C7D">
        <w:lastRenderedPageBreak/>
        <w:t xml:space="preserve">Reading: </w:t>
      </w:r>
      <w:r w:rsidR="004A7749" w:rsidRPr="00385C7D">
        <w:t xml:space="preserve">Brown, Tom (2013), “Consensual pleasures: </w:t>
      </w:r>
      <w:r w:rsidR="004A7749" w:rsidRPr="00385C7D">
        <w:rPr>
          <w:u w:val="single"/>
        </w:rPr>
        <w:t>Amazing Grace</w:t>
      </w:r>
      <w:r w:rsidR="004A7749" w:rsidRPr="00385C7D">
        <w:t xml:space="preserve">, oratory and the middlebrow biopic” in Tom Brown &amp; </w:t>
      </w:r>
      <w:proofErr w:type="spellStart"/>
      <w:r w:rsidR="004A7749" w:rsidRPr="00385C7D">
        <w:t>Bel</w:t>
      </w:r>
      <w:r w:rsidR="004A7749" w:rsidRPr="00385C7D">
        <w:rPr>
          <w:rFonts w:cstheme="minorHAnsi"/>
        </w:rPr>
        <w:t>é</w:t>
      </w:r>
      <w:r w:rsidR="004A7749" w:rsidRPr="00385C7D">
        <w:t>n</w:t>
      </w:r>
      <w:proofErr w:type="spellEnd"/>
      <w:r w:rsidR="004A7749" w:rsidRPr="00385C7D">
        <w:t xml:space="preserve"> Vidal (</w:t>
      </w:r>
      <w:proofErr w:type="spellStart"/>
      <w:r w:rsidR="004A7749" w:rsidRPr="00385C7D">
        <w:t>eds</w:t>
      </w:r>
      <w:proofErr w:type="spellEnd"/>
      <w:r w:rsidR="004A7749" w:rsidRPr="00385C7D">
        <w:t xml:space="preserve">), </w:t>
      </w:r>
      <w:r w:rsidR="004A7749" w:rsidRPr="00385C7D">
        <w:rPr>
          <w:i/>
        </w:rPr>
        <w:t>The Biopic in Contemporary Film Culture</w:t>
      </w:r>
      <w:r w:rsidR="004A7749" w:rsidRPr="00385C7D">
        <w:t xml:space="preserve"> (New York: Routledge), 118-139.</w:t>
      </w:r>
    </w:p>
    <w:p w14:paraId="33302983" w14:textId="77777777" w:rsidR="00823F4D" w:rsidRDefault="00823F4D"/>
    <w:p w14:paraId="59B559C2" w14:textId="77777777" w:rsidR="004103C4" w:rsidRPr="00823F4D" w:rsidRDefault="00D30FA1">
      <w:pPr>
        <w:rPr>
          <w:u w:val="single"/>
        </w:rPr>
      </w:pPr>
      <w:r w:rsidRPr="00823F4D">
        <w:rPr>
          <w:u w:val="single"/>
        </w:rPr>
        <w:t>Lecture 5 – Evaluating film spectacle</w:t>
      </w:r>
    </w:p>
    <w:p w14:paraId="1D415925" w14:textId="77777777" w:rsidR="00B27044" w:rsidRPr="008A01DB" w:rsidRDefault="00B27044">
      <w:r>
        <w:t>Screening:</w:t>
      </w:r>
      <w:r w:rsidR="008A01DB">
        <w:t xml:space="preserve"> </w:t>
      </w:r>
      <w:r w:rsidR="008A01DB">
        <w:rPr>
          <w:i/>
        </w:rPr>
        <w:t xml:space="preserve">Gone with the Wind </w:t>
      </w:r>
      <w:r w:rsidR="008A01DB">
        <w:t>(</w:t>
      </w:r>
      <w:r w:rsidR="004A7749">
        <w:t>Fleming, 1939</w:t>
      </w:r>
      <w:r w:rsidR="008A01DB">
        <w:t>)</w:t>
      </w:r>
    </w:p>
    <w:p w14:paraId="6F05A8F8" w14:textId="77777777" w:rsidR="004A7749" w:rsidRDefault="004A7749" w:rsidP="004A7749">
      <w:r w:rsidRPr="00385C7D">
        <w:t xml:space="preserve">Reading: </w:t>
      </w:r>
      <w:bookmarkStart w:id="0" w:name="_GoBack"/>
      <w:r w:rsidRPr="00385C7D">
        <w:t xml:space="preserve">Brown, Tom (2011), “Spectacle and Value in Classical Hollywood Cinema” in Laura </w:t>
      </w:r>
      <w:proofErr w:type="spellStart"/>
      <w:r w:rsidRPr="00385C7D">
        <w:t>Hubner</w:t>
      </w:r>
      <w:proofErr w:type="spellEnd"/>
      <w:r w:rsidRPr="00385C7D">
        <w:t xml:space="preserve"> (ed.) </w:t>
      </w:r>
      <w:r w:rsidRPr="00385C7D">
        <w:rPr>
          <w:i/>
        </w:rPr>
        <w:t>Valuing Films: Shifting Perceptions of Worth</w:t>
      </w:r>
      <w:r w:rsidRPr="00385C7D">
        <w:t xml:space="preserve"> (Basingstoke: Palgrave Macmillan), 49-67.</w:t>
      </w:r>
    </w:p>
    <w:bookmarkEnd w:id="0"/>
    <w:p w14:paraId="47302BB4" w14:textId="77777777" w:rsidR="004A7749" w:rsidRDefault="004A7749"/>
    <w:p w14:paraId="1E096ABD" w14:textId="77777777" w:rsidR="00D30FA1" w:rsidRPr="004A7749" w:rsidRDefault="00D30FA1">
      <w:pPr>
        <w:rPr>
          <w:u w:val="single"/>
        </w:rPr>
      </w:pPr>
      <w:r w:rsidRPr="004A7749">
        <w:rPr>
          <w:u w:val="single"/>
        </w:rPr>
        <w:t xml:space="preserve">Lecture 6 – </w:t>
      </w:r>
      <w:proofErr w:type="spellStart"/>
      <w:r w:rsidRPr="004A7749">
        <w:rPr>
          <w:u w:val="single"/>
        </w:rPr>
        <w:t>Videographic</w:t>
      </w:r>
      <w:proofErr w:type="spellEnd"/>
      <w:r w:rsidRPr="004A7749">
        <w:rPr>
          <w:u w:val="single"/>
        </w:rPr>
        <w:t xml:space="preserve"> Film Criticism</w:t>
      </w:r>
    </w:p>
    <w:p w14:paraId="6A50A009" w14:textId="77777777" w:rsidR="00B27044" w:rsidRDefault="00B27044">
      <w:r>
        <w:t>Screening: A selection of “video essays” (TBC)</w:t>
      </w:r>
    </w:p>
    <w:p w14:paraId="32186F22" w14:textId="77777777" w:rsidR="00B27044" w:rsidRDefault="00B27044">
      <w:r w:rsidRPr="00834EA4">
        <w:t xml:space="preserve">Reading: </w:t>
      </w:r>
      <w:proofErr w:type="spellStart"/>
      <w:r w:rsidRPr="00834EA4">
        <w:t>Keathley</w:t>
      </w:r>
      <w:proofErr w:type="spellEnd"/>
      <w:r w:rsidRPr="00834EA4">
        <w:t xml:space="preserve">, Christian (2011): “La </w:t>
      </w:r>
      <w:proofErr w:type="spellStart"/>
      <w:r w:rsidRPr="00834EA4">
        <w:t>caméra-stylo</w:t>
      </w:r>
      <w:proofErr w:type="spellEnd"/>
      <w:r w:rsidRPr="00834EA4">
        <w:t xml:space="preserve">: notes on video criticism and </w:t>
      </w:r>
      <w:proofErr w:type="spellStart"/>
      <w:r w:rsidRPr="00834EA4">
        <w:t>cinephilia</w:t>
      </w:r>
      <w:proofErr w:type="spellEnd"/>
      <w:r w:rsidRPr="00834EA4">
        <w:t>” in Alex Clayton and Andrew Klevan (</w:t>
      </w:r>
      <w:proofErr w:type="spellStart"/>
      <w:r w:rsidRPr="00834EA4">
        <w:t>eds</w:t>
      </w:r>
      <w:proofErr w:type="spellEnd"/>
      <w:r w:rsidRPr="00834EA4">
        <w:t xml:space="preserve">), </w:t>
      </w:r>
      <w:r w:rsidRPr="00834EA4">
        <w:rPr>
          <w:i/>
        </w:rPr>
        <w:t>The Language and Style of Film Criticism</w:t>
      </w:r>
      <w:r w:rsidR="004A7749" w:rsidRPr="00834EA4">
        <w:t>, 176-191.</w:t>
      </w:r>
    </w:p>
    <w:sectPr w:rsidR="00B270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E0B5B"/>
    <w:multiLevelType w:val="hybridMultilevel"/>
    <w:tmpl w:val="2D5EE8AE"/>
    <w:lvl w:ilvl="0" w:tplc="D96A43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A1"/>
    <w:rsid w:val="000174DE"/>
    <w:rsid w:val="000646BE"/>
    <w:rsid w:val="00214C95"/>
    <w:rsid w:val="0036432A"/>
    <w:rsid w:val="00385C7D"/>
    <w:rsid w:val="004103C4"/>
    <w:rsid w:val="004817A6"/>
    <w:rsid w:val="004A7749"/>
    <w:rsid w:val="004E3D2E"/>
    <w:rsid w:val="005757C9"/>
    <w:rsid w:val="005F080E"/>
    <w:rsid w:val="00602ED6"/>
    <w:rsid w:val="007145D1"/>
    <w:rsid w:val="007E0D58"/>
    <w:rsid w:val="00823F4D"/>
    <w:rsid w:val="00834EA4"/>
    <w:rsid w:val="0087641F"/>
    <w:rsid w:val="008A01DB"/>
    <w:rsid w:val="0092668E"/>
    <w:rsid w:val="00B27044"/>
    <w:rsid w:val="00D30FA1"/>
    <w:rsid w:val="00D5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25E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8A0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43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32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32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3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3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32A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32A"/>
    <w:rPr>
      <w:rFonts w:ascii="Lucida Grande CE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8A0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43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32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32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3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3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32A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32A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494</Words>
  <Characters>2820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Tom</dc:creator>
  <cp:keywords/>
  <dc:description/>
  <cp:lastModifiedBy>Šárka Gmiterková</cp:lastModifiedBy>
  <cp:revision>13</cp:revision>
  <dcterms:created xsi:type="dcterms:W3CDTF">2016-12-09T13:20:00Z</dcterms:created>
  <dcterms:modified xsi:type="dcterms:W3CDTF">2017-03-31T19:48:00Z</dcterms:modified>
</cp:coreProperties>
</file>