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CellMar>
          <w:left w:w="0" w:type="dxa"/>
          <w:right w:w="0" w:type="dxa"/>
        </w:tblCellMar>
        <w:tblLook w:val="01E0" w:firstRow="1" w:lastRow="1" w:firstColumn="1" w:lastColumn="1" w:noHBand="0" w:noVBand="0"/>
      </w:tblPr>
      <w:tblGrid>
        <w:gridCol w:w="6804"/>
        <w:gridCol w:w="2268"/>
      </w:tblGrid>
      <w:tr w:rsidR="00E856D2" w:rsidRPr="000F3E60" w:rsidTr="003E2402">
        <w:trPr>
          <w:trHeight w:hRule="exact" w:val="1418"/>
        </w:trPr>
        <w:tc>
          <w:tcPr>
            <w:tcW w:w="6804" w:type="dxa"/>
            <w:shd w:val="clear" w:color="auto" w:fill="auto"/>
            <w:vAlign w:val="center"/>
          </w:tcPr>
          <w:p w:rsidR="00E856D2" w:rsidRPr="000F3E60" w:rsidRDefault="000F3E60" w:rsidP="003E2402">
            <w:pPr>
              <w:pStyle w:val="EPName"/>
            </w:pPr>
            <w:r>
              <w:t>Parlement européen</w:t>
            </w:r>
          </w:p>
          <w:p w:rsidR="00E856D2" w:rsidRPr="008A0FBE" w:rsidRDefault="008A0FBE" w:rsidP="008A0FBE">
            <w:pPr>
              <w:pStyle w:val="EPTerm"/>
              <w:rPr>
                <w:rStyle w:val="HideTWBExt"/>
                <w:noProof w:val="0"/>
                <w:vanish w:val="0"/>
                <w:color w:val="auto"/>
              </w:rPr>
            </w:pPr>
            <w:r>
              <w:t>2014-2019</w:t>
            </w:r>
          </w:p>
        </w:tc>
        <w:tc>
          <w:tcPr>
            <w:tcW w:w="2268" w:type="dxa"/>
            <w:shd w:val="clear" w:color="auto" w:fill="auto"/>
          </w:tcPr>
          <w:p w:rsidR="00E856D2" w:rsidRPr="000F3E60" w:rsidRDefault="0014008C" w:rsidP="003E2402">
            <w:pPr>
              <w:pStyle w:val="EPLog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51pt">
                  <v:imagedata r:id="rId7" o:title="EP logo RGB_Mute"/>
                </v:shape>
              </w:pict>
            </w:r>
          </w:p>
        </w:tc>
      </w:tr>
    </w:tbl>
    <w:p w:rsidR="001746D0" w:rsidRPr="000F3E60" w:rsidRDefault="001746D0" w:rsidP="001746D0">
      <w:pPr>
        <w:pStyle w:val="LineTop"/>
      </w:pPr>
    </w:p>
    <w:p w:rsidR="001746D0" w:rsidRPr="000F3E60" w:rsidRDefault="001746D0" w:rsidP="001746D0">
      <w:pPr>
        <w:pStyle w:val="ZCommittee"/>
      </w:pPr>
      <w:r>
        <w:rPr>
          <w:rStyle w:val="HideTWBExt"/>
          <w:noProof w:val="0"/>
        </w:rPr>
        <w:t>&lt;</w:t>
      </w:r>
      <w:r>
        <w:rPr>
          <w:rStyle w:val="HideTWBExt"/>
          <w:i w:val="0"/>
          <w:noProof w:val="0"/>
        </w:rPr>
        <w:t>Commission</w:t>
      </w:r>
      <w:r>
        <w:rPr>
          <w:rStyle w:val="HideTWBExt"/>
          <w:noProof w:val="0"/>
        </w:rPr>
        <w:t>&gt;</w:t>
      </w:r>
      <w:r>
        <w:rPr>
          <w:rStyle w:val="HideTWBInt"/>
        </w:rPr>
        <w:t>{AGRI}</w:t>
      </w:r>
      <w:r>
        <w:t>Commission de l’agriculture et du développement rural</w:t>
      </w:r>
      <w:r>
        <w:rPr>
          <w:rStyle w:val="HideTWBExt"/>
          <w:noProof w:val="0"/>
        </w:rPr>
        <w:t>&lt;/</w:t>
      </w:r>
      <w:r>
        <w:rPr>
          <w:rStyle w:val="HideTWBExt"/>
          <w:i w:val="0"/>
          <w:noProof w:val="0"/>
        </w:rPr>
        <w:t>Commission</w:t>
      </w:r>
      <w:r>
        <w:rPr>
          <w:rStyle w:val="HideTWBExt"/>
          <w:noProof w:val="0"/>
        </w:rPr>
        <w:t>&gt;</w:t>
      </w:r>
    </w:p>
    <w:p w:rsidR="001746D0" w:rsidRPr="000F3E60" w:rsidRDefault="001746D0" w:rsidP="001746D0">
      <w:pPr>
        <w:pStyle w:val="LineBottom"/>
      </w:pPr>
    </w:p>
    <w:p w:rsidR="002E2F2E" w:rsidRPr="000F3E60" w:rsidRDefault="002E2F2E">
      <w:pPr>
        <w:pStyle w:val="RefProc"/>
      </w:pPr>
      <w:r>
        <w:rPr>
          <w:rStyle w:val="HideTWBExt"/>
          <w:b w:val="0"/>
          <w:noProof w:val="0"/>
        </w:rPr>
        <w:t>&lt;</w:t>
      </w:r>
      <w:r>
        <w:rPr>
          <w:rStyle w:val="HideTWBExt"/>
          <w:b w:val="0"/>
          <w:caps w:val="0"/>
          <w:noProof w:val="0"/>
        </w:rPr>
        <w:t>RefProc</w:t>
      </w:r>
      <w:r>
        <w:rPr>
          <w:rStyle w:val="HideTWBExt"/>
          <w:b w:val="0"/>
          <w:noProof w:val="0"/>
        </w:rPr>
        <w:t>&gt;</w:t>
      </w:r>
      <w:r>
        <w:t>2017/2009(INI)</w:t>
      </w:r>
      <w:r>
        <w:rPr>
          <w:rStyle w:val="HideTWBExt"/>
          <w:b w:val="0"/>
          <w:noProof w:val="0"/>
        </w:rPr>
        <w:t>&lt;/</w:t>
      </w:r>
      <w:r>
        <w:rPr>
          <w:rStyle w:val="HideTWBExt"/>
          <w:b w:val="0"/>
          <w:caps w:val="0"/>
          <w:noProof w:val="0"/>
        </w:rPr>
        <w:t>RefProc</w:t>
      </w:r>
      <w:r>
        <w:rPr>
          <w:rStyle w:val="HideTWBExt"/>
          <w:b w:val="0"/>
          <w:noProof w:val="0"/>
        </w:rPr>
        <w:t>&gt;</w:t>
      </w:r>
    </w:p>
    <w:p w:rsidR="002E2F2E" w:rsidRPr="000F3E60" w:rsidRDefault="002E2F2E">
      <w:pPr>
        <w:pStyle w:val="ZDate"/>
      </w:pPr>
      <w:r>
        <w:rPr>
          <w:rStyle w:val="HideTWBExt"/>
          <w:noProof w:val="0"/>
        </w:rPr>
        <w:t>&lt;Date&gt;</w:t>
      </w:r>
      <w:r>
        <w:rPr>
          <w:rStyle w:val="HideTWBInt"/>
        </w:rPr>
        <w:t>{27/02/2017}</w:t>
      </w:r>
      <w:r>
        <w:t>27.2.2017</w:t>
      </w:r>
      <w:r>
        <w:rPr>
          <w:rStyle w:val="HideTWBExt"/>
          <w:noProof w:val="0"/>
        </w:rPr>
        <w:t>&lt;/Date&gt;</w:t>
      </w:r>
    </w:p>
    <w:p w:rsidR="002E2F2E" w:rsidRPr="000F3E60" w:rsidRDefault="002E2F2E">
      <w:pPr>
        <w:pStyle w:val="TypeDoc"/>
      </w:pPr>
      <w:r>
        <w:rPr>
          <w:rStyle w:val="HideTWBExt"/>
          <w:b w:val="0"/>
          <w:noProof w:val="0"/>
        </w:rPr>
        <w:t>&lt;TitreType&gt;</w:t>
      </w:r>
      <w:r>
        <w:t>PROJET D’AVIS</w:t>
      </w:r>
      <w:r>
        <w:rPr>
          <w:rStyle w:val="HideTWBExt"/>
          <w:b w:val="0"/>
          <w:noProof w:val="0"/>
        </w:rPr>
        <w:t>&lt;/TitreType&gt;</w:t>
      </w:r>
    </w:p>
    <w:p w:rsidR="002E2F2E" w:rsidRPr="000F3E60" w:rsidRDefault="002E2F2E">
      <w:pPr>
        <w:pStyle w:val="Cover24"/>
      </w:pPr>
      <w:r>
        <w:rPr>
          <w:rStyle w:val="HideTWBExt"/>
          <w:noProof w:val="0"/>
        </w:rPr>
        <w:t>&lt;CommissionResp&gt;</w:t>
      </w:r>
      <w:r>
        <w:t>de la commission de l’agriculture et du développement rural</w:t>
      </w:r>
      <w:r>
        <w:rPr>
          <w:rStyle w:val="HideTWBExt"/>
          <w:noProof w:val="0"/>
        </w:rPr>
        <w:t>&lt;/CommissionResp&gt;</w:t>
      </w:r>
    </w:p>
    <w:p w:rsidR="002E2F2E" w:rsidRPr="000F3E60" w:rsidRDefault="002E2F2E">
      <w:pPr>
        <w:pStyle w:val="Cover24"/>
      </w:pPr>
      <w:r>
        <w:rPr>
          <w:rStyle w:val="HideTWBExt"/>
          <w:noProof w:val="0"/>
        </w:rPr>
        <w:t>&lt;CommissionInt&gt;</w:t>
      </w:r>
      <w:r>
        <w:t>à l’intention de la commission de l’environnement, de la santé publique et de la sécurité alimentaire</w:t>
      </w:r>
      <w:r>
        <w:rPr>
          <w:rStyle w:val="HideTWBExt"/>
          <w:noProof w:val="0"/>
        </w:rPr>
        <w:t>&lt;/CommissionInt&gt;</w:t>
      </w:r>
    </w:p>
    <w:p w:rsidR="002E2F2E" w:rsidRPr="008A0FBE" w:rsidRDefault="002E2F2E">
      <w:pPr>
        <w:pStyle w:val="CoverNormal"/>
      </w:pPr>
      <w:r>
        <w:rPr>
          <w:rStyle w:val="HideTWBExt"/>
          <w:noProof w:val="0"/>
        </w:rPr>
        <w:t>&lt;Titre&gt;</w:t>
      </w:r>
      <w:r>
        <w:t>sur l’action de l’Union en faveur de la durabilité</w:t>
      </w:r>
      <w:r>
        <w:rPr>
          <w:rStyle w:val="HideTWBExt"/>
          <w:noProof w:val="0"/>
        </w:rPr>
        <w:t>&lt;/Titre&gt;</w:t>
      </w:r>
    </w:p>
    <w:p w:rsidR="002E2F2E" w:rsidRPr="008A0FBE" w:rsidRDefault="002E2F2E">
      <w:pPr>
        <w:pStyle w:val="Cover24"/>
      </w:pPr>
      <w:r>
        <w:rPr>
          <w:rStyle w:val="HideTWBExt"/>
          <w:noProof w:val="0"/>
        </w:rPr>
        <w:t>&lt;DocRef&gt;</w:t>
      </w:r>
      <w:r>
        <w:t>(2017/2009(</w:t>
      </w:r>
      <w:bookmarkStart w:id="0" w:name="DocEPTmp"/>
      <w:bookmarkEnd w:id="0"/>
      <w:r>
        <w:t>INI))</w:t>
      </w:r>
      <w:r>
        <w:rPr>
          <w:rStyle w:val="HideTWBExt"/>
          <w:noProof w:val="0"/>
        </w:rPr>
        <w:t>&lt;/DocRef&gt;</w:t>
      </w:r>
    </w:p>
    <w:p w:rsidR="002E2F2E" w:rsidRPr="000F3E60" w:rsidRDefault="008A0FBE">
      <w:pPr>
        <w:pStyle w:val="Cover24"/>
      </w:pPr>
      <w:r>
        <w:t xml:space="preserve">Rapporteure pour avis: </w:t>
      </w:r>
      <w:r>
        <w:rPr>
          <w:rStyle w:val="HideTWBExt"/>
          <w:noProof w:val="0"/>
        </w:rPr>
        <w:t>&lt;Depute&gt;</w:t>
      </w:r>
      <w:r>
        <w:t>Ulrike Müller</w:t>
      </w:r>
      <w:r>
        <w:rPr>
          <w:rStyle w:val="HideTWBExt"/>
          <w:noProof w:val="0"/>
        </w:rPr>
        <w:t>&lt;/Depute&gt;</w:t>
      </w:r>
    </w:p>
    <w:p w:rsidR="00A72C35" w:rsidRPr="000F3E60" w:rsidRDefault="00A72C35" w:rsidP="00A72C35">
      <w:pPr>
        <w:pStyle w:val="CoverNormal"/>
      </w:pPr>
    </w:p>
    <w:p w:rsidR="002E2F2E" w:rsidRPr="000F3E60" w:rsidRDefault="002E2F2E" w:rsidP="00E856D2">
      <w:pPr>
        <w:widowControl/>
        <w:tabs>
          <w:tab w:val="center" w:pos="4677"/>
        </w:tabs>
      </w:pPr>
      <w:r>
        <w:br w:type="page"/>
      </w:r>
      <w:r>
        <w:lastRenderedPageBreak/>
        <w:t>PA_NonLeg</w:t>
      </w:r>
    </w:p>
    <w:p w:rsidR="002E2F2E" w:rsidRPr="000F3E60" w:rsidRDefault="002E2F2E">
      <w:pPr>
        <w:pStyle w:val="PageHeadingNotTOC"/>
      </w:pPr>
      <w:r>
        <w:br w:type="page"/>
      </w:r>
      <w:r>
        <w:lastRenderedPageBreak/>
        <w:t>SUGGESTIONS</w:t>
      </w:r>
    </w:p>
    <w:p w:rsidR="002E2F2E" w:rsidRPr="000F3E60" w:rsidRDefault="000F3E60">
      <w:pPr>
        <w:pStyle w:val="Normal12Tab"/>
      </w:pPr>
      <w:r>
        <w:t>La commission de l’agriculture et du développement rural invite la commission de l’environnement, de la santé publique et de la sécurité alimentaire, compétente au fond, à incorporer dans la proposition de résolution qu’elle adoptera</w:t>
      </w:r>
      <w:bookmarkStart w:id="1" w:name="DocEPTmp2"/>
      <w:bookmarkEnd w:id="1"/>
      <w:r>
        <w:t xml:space="preserve"> les suggestions suivantes:</w:t>
      </w:r>
    </w:p>
    <w:p w:rsidR="008A0FBE" w:rsidRPr="00E54D9A" w:rsidRDefault="008A0FBE" w:rsidP="008A0FBE">
      <w:pPr>
        <w:pStyle w:val="Hanging12"/>
      </w:pPr>
      <w:bookmarkStart w:id="2" w:name="restart"/>
      <w:r>
        <w:t>1.</w:t>
      </w:r>
      <w:r>
        <w:tab/>
        <w:t>salue le programme à l’horizon 2030 et ses objectifs de développement durable; souligne que l’agriculture européenne, grâce à la politique agricole commune (PAC) et à des normes environnementales élevées, contribue déjà de façon importante, mais doit mieux se préparer à faire face aux divers défis qui se présentent;</w:t>
      </w:r>
    </w:p>
    <w:p w:rsidR="008A0FBE" w:rsidRPr="00E54D9A" w:rsidRDefault="008A0FBE" w:rsidP="008A0FBE">
      <w:pPr>
        <w:pStyle w:val="Hanging12"/>
      </w:pPr>
      <w:r>
        <w:t>2.</w:t>
      </w:r>
      <w:r>
        <w:tab/>
        <w:t>fait observer que l’agriculture européenne est source de millions d’emplois dans les zones rurales, assure l’approvisionnement en denrées alimentaires et garantit l’attractivité des zones rurales en tant qu’espace économique, qu’espace de vie et de repos;</w:t>
      </w:r>
    </w:p>
    <w:p w:rsidR="008A0FBE" w:rsidRPr="00E54D9A" w:rsidRDefault="008A0FBE" w:rsidP="008A0FBE">
      <w:pPr>
        <w:pStyle w:val="Hanging12"/>
      </w:pPr>
      <w:r>
        <w:t>3.</w:t>
      </w:r>
      <w:r>
        <w:tab/>
        <w:t>promeut un développement agrostructurel plaçant les exploitations agricoles familiales au centre des préoccupations et exploitant pour ce faire les avantages des chaînes régionales de création de valeur;</w:t>
      </w:r>
    </w:p>
    <w:p w:rsidR="008A0FBE" w:rsidRPr="00E54D9A" w:rsidRDefault="008A0FBE" w:rsidP="008A0FBE">
      <w:pPr>
        <w:pStyle w:val="Hanging12"/>
      </w:pPr>
      <w:r>
        <w:t>4.</w:t>
      </w:r>
      <w:r>
        <w:tab/>
        <w:t xml:space="preserve">souligne l’importance d'une gestion durable des forêts en Europe, qui permette la création de valeur, garantisse les emplois et </w:t>
      </w:r>
      <w:bookmarkStart w:id="3" w:name="_GoBack"/>
      <w:bookmarkEnd w:id="3"/>
      <w:r>
        <w:t>fournisse une contribution essentielle à la réalisation des objectifs en matière de protection de la biodiversité, du climat et de l’environnement;</w:t>
      </w:r>
    </w:p>
    <w:p w:rsidR="008A0FBE" w:rsidRPr="00E54D9A" w:rsidRDefault="008A0FBE" w:rsidP="008A0FBE">
      <w:pPr>
        <w:pStyle w:val="Hanging12"/>
      </w:pPr>
      <w:r>
        <w:t>5.</w:t>
      </w:r>
      <w:r>
        <w:tab/>
        <w:t>souligne l'importance de la bioénergie pour les exploitations agricoles, étant donné qu’elle contribue à la sécurité de revenu et à la création d’emplois de par les possibilités supplémentaires de débouchés qu’elle génère dans les zones rurales;</w:t>
      </w:r>
    </w:p>
    <w:p w:rsidR="008A0FBE" w:rsidRPr="00E54D9A" w:rsidRDefault="008A0FBE" w:rsidP="008A0FBE">
      <w:pPr>
        <w:pStyle w:val="Hanging12"/>
      </w:pPr>
      <w:r>
        <w:t>6.</w:t>
      </w:r>
      <w:r>
        <w:tab/>
        <w:t>fait observer que la bioéconomie peut, grâce à la revalorisation des déchets agricoles, contribuer à une réduction des répercussions de l’agriculture sur le climat qui sont causées par les émissions de gaz à effet de serre et de substances nuisibles dans l’atmosphère, les sols et l’eau ainsi qu’à une amélioration de l’efficacité de l’utilisation des ressources;</w:t>
      </w:r>
    </w:p>
    <w:p w:rsidR="008A0FBE" w:rsidRPr="00E54D9A" w:rsidRDefault="008A0FBE" w:rsidP="008A0FBE">
      <w:pPr>
        <w:pStyle w:val="Hanging12"/>
      </w:pPr>
      <w:r>
        <w:t>7.</w:t>
      </w:r>
      <w:r>
        <w:tab/>
        <w:t>souligne que le secteur de l’élevage contribue aux performances économiques de l’Union européenne et dispose du potentiel nécessaire pour contribuer à l’amélioration du fonctionnement de l’écosystème agricole et à une agriculture respectueuse du climat;</w:t>
      </w:r>
    </w:p>
    <w:p w:rsidR="008A0FBE" w:rsidRPr="00E54D9A" w:rsidRDefault="008A0FBE" w:rsidP="008A0FBE">
      <w:pPr>
        <w:pStyle w:val="Hanging12"/>
      </w:pPr>
      <w:r>
        <w:t>8.</w:t>
      </w:r>
      <w:r>
        <w:tab/>
        <w:t>estime que des progrès continus sont nécessaires en matière d’agriculture de précision, de numérisation, de culture et d’élevage ainsi que de protection intégrée des cultures, étant donné qu'un accroissement des rendements peut contribuer à réduire les répercussions sur l’environnement.</w:t>
      </w:r>
      <w:bookmarkEnd w:id="2"/>
    </w:p>
    <w:p w:rsidR="002E2F2E" w:rsidRPr="008A0FBE" w:rsidRDefault="002E2F2E">
      <w:pPr>
        <w:widowControl/>
        <w:tabs>
          <w:tab w:val="left" w:pos="-720"/>
        </w:tabs>
      </w:pPr>
    </w:p>
    <w:sectPr w:rsidR="002E2F2E" w:rsidRPr="008A0FBE" w:rsidSect="00A16BEA">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code="9"/>
      <w:pgMar w:top="1134" w:right="1418" w:bottom="1418"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E60" w:rsidRPr="000F3E60" w:rsidRDefault="000F3E60">
      <w:r w:rsidRPr="000F3E60">
        <w:separator/>
      </w:r>
    </w:p>
  </w:endnote>
  <w:endnote w:type="continuationSeparator" w:id="0">
    <w:p w:rsidR="000F3E60" w:rsidRPr="000F3E60" w:rsidRDefault="000F3E60">
      <w:r w:rsidRPr="000F3E6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F2E" w:rsidRPr="000F3E60" w:rsidRDefault="0014008C">
    <w:pPr>
      <w:pStyle w:val="Footer"/>
      <w:tabs>
        <w:tab w:val="right" w:pos="9356"/>
      </w:tabs>
    </w:pPr>
    <w:r>
      <w:fldChar w:fldCharType="begin"/>
    </w:r>
    <w:r>
      <w:instrText xml:space="preserve"> REF OutsideFooter </w:instrText>
    </w:r>
    <w:r>
      <w:fldChar w:fldCharType="separate"/>
    </w:r>
    <w:r>
      <w:t>PE</w:t>
    </w:r>
    <w:r>
      <w:rPr>
        <w:rStyle w:val="HideTWBExt"/>
        <w:noProof w:val="0"/>
      </w:rPr>
      <w:t>&lt;NoPE&gt;</w:t>
    </w:r>
    <w:r>
      <w:t>600.908</w:t>
    </w:r>
    <w:r>
      <w:rPr>
        <w:rStyle w:val="HideTWBExt"/>
        <w:noProof w:val="0"/>
      </w:rPr>
      <w:t>&lt;/NoPE&gt;&lt;Version&gt;</w:t>
    </w:r>
    <w:r>
      <w:t>v01-00</w:t>
    </w:r>
    <w:r>
      <w:rPr>
        <w:rStyle w:val="HideTWBExt"/>
        <w:noProof w:val="0"/>
      </w:rPr>
      <w:t>&lt;/Version&gt;</w:t>
    </w:r>
    <w:r>
      <w:rPr>
        <w:rStyle w:val="HideTWBExt"/>
        <w:noProof w:val="0"/>
      </w:rPr>
      <w:fldChar w:fldCharType="end"/>
    </w:r>
    <w:r w:rsidR="002E2F2E">
      <w:tab/>
    </w:r>
    <w:r w:rsidR="002E2F2E" w:rsidRPr="000F3E60">
      <w:fldChar w:fldCharType="begin"/>
    </w:r>
    <w:r w:rsidR="002E2F2E" w:rsidRPr="000F3E60">
      <w:instrText xml:space="preserve"> PAGE </w:instrText>
    </w:r>
    <w:r w:rsidR="002E2F2E" w:rsidRPr="000F3E60">
      <w:fldChar w:fldCharType="separate"/>
    </w:r>
    <w:r>
      <w:rPr>
        <w:noProof/>
      </w:rPr>
      <w:t>2</w:t>
    </w:r>
    <w:r w:rsidR="002E2F2E" w:rsidRPr="000F3E60">
      <w:fldChar w:fldCharType="end"/>
    </w:r>
    <w:r w:rsidR="002E2F2E">
      <w:t>/</w:t>
    </w:r>
    <w:r>
      <w:fldChar w:fldCharType="begin"/>
    </w:r>
    <w:r>
      <w:instrText xml:space="preserve"> NUMPAGES </w:instrText>
    </w:r>
    <w:r>
      <w:fldChar w:fldCharType="separate"/>
    </w:r>
    <w:r>
      <w:rPr>
        <w:noProof/>
      </w:rPr>
      <w:t>3</w:t>
    </w:r>
    <w:r>
      <w:rPr>
        <w:noProof/>
      </w:rPr>
      <w:fldChar w:fldCharType="end"/>
    </w:r>
    <w:r w:rsidR="002E2F2E">
      <w:tab/>
    </w:r>
    <w:r>
      <w:fldChar w:fldCharType="begin"/>
    </w:r>
    <w:r>
      <w:instrText xml:space="preserve"> REF InsideFooter </w:instrText>
    </w:r>
    <w:r>
      <w:fldChar w:fldCharType="separate"/>
    </w:r>
    <w:r>
      <w:rPr>
        <w:rStyle w:val="HideTWBExt"/>
        <w:noProof w:val="0"/>
      </w:rPr>
      <w:t>&lt;PathFdR&gt;</w:t>
    </w:r>
    <w:r>
      <w:t>PA\1118338FR.docx</w:t>
    </w:r>
    <w:r>
      <w:rPr>
        <w:rStyle w:val="HideTWBExt"/>
        <w:noProof w:val="0"/>
      </w:rPr>
      <w:t>&lt;/PathFdR&gt;</w:t>
    </w:r>
    <w:r>
      <w:rPr>
        <w:rStyle w:val="HideTWBExt"/>
        <w:noProof w:val="0"/>
      </w:rPr>
      <w:fldChar w:fldCharType="end"/>
    </w:r>
  </w:p>
  <w:p w:rsidR="002E2F2E" w:rsidRPr="000F3E60" w:rsidRDefault="0014008C">
    <w:pPr>
      <w:pStyle w:val="Footer2"/>
    </w:pPr>
    <w:r>
      <w:fldChar w:fldCharType="begin"/>
    </w:r>
    <w:r>
      <w:instrText xml:space="preserve"> DOCPROPERTY "&lt;Extension&gt;" </w:instrText>
    </w:r>
    <w:r>
      <w:fldChar w:fldCharType="separate"/>
    </w:r>
    <w:r>
      <w:t>FR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F2E" w:rsidRPr="000F3E60" w:rsidRDefault="0014008C">
    <w:pPr>
      <w:pStyle w:val="Footer"/>
      <w:tabs>
        <w:tab w:val="right" w:pos="9356"/>
      </w:tabs>
    </w:pPr>
    <w:r>
      <w:fldChar w:fldCharType="begin"/>
    </w:r>
    <w:r>
      <w:instrText xml:space="preserve"> REF InsideFooter </w:instrText>
    </w:r>
    <w:r>
      <w:fldChar w:fldCharType="separate"/>
    </w:r>
    <w:r>
      <w:rPr>
        <w:rStyle w:val="HideTWBExt"/>
        <w:noProof w:val="0"/>
      </w:rPr>
      <w:t>&lt;PathFdR&gt;</w:t>
    </w:r>
    <w:r>
      <w:t>PA\1118338FR.docx</w:t>
    </w:r>
    <w:r>
      <w:rPr>
        <w:rStyle w:val="HideTWBExt"/>
        <w:noProof w:val="0"/>
      </w:rPr>
      <w:t>&lt;/PathFdR&gt;</w:t>
    </w:r>
    <w:r>
      <w:rPr>
        <w:rStyle w:val="HideTWBExt"/>
        <w:noProof w:val="0"/>
      </w:rPr>
      <w:fldChar w:fldCharType="end"/>
    </w:r>
    <w:r w:rsidR="002E2F2E">
      <w:tab/>
    </w:r>
    <w:r w:rsidR="002E2F2E" w:rsidRPr="000F3E60">
      <w:fldChar w:fldCharType="begin"/>
    </w:r>
    <w:r w:rsidR="002E2F2E" w:rsidRPr="000F3E60">
      <w:instrText xml:space="preserve"> PAGE </w:instrText>
    </w:r>
    <w:r w:rsidR="002E2F2E" w:rsidRPr="000F3E60">
      <w:fldChar w:fldCharType="separate"/>
    </w:r>
    <w:r>
      <w:rPr>
        <w:noProof/>
      </w:rPr>
      <w:t>3</w:t>
    </w:r>
    <w:r w:rsidR="002E2F2E" w:rsidRPr="000F3E60">
      <w:fldChar w:fldCharType="end"/>
    </w:r>
    <w:r w:rsidR="002E2F2E">
      <w:t>/</w:t>
    </w:r>
    <w:r>
      <w:fldChar w:fldCharType="begin"/>
    </w:r>
    <w:r>
      <w:instrText xml:space="preserve"> NUMPAGES </w:instrText>
    </w:r>
    <w:r>
      <w:fldChar w:fldCharType="separate"/>
    </w:r>
    <w:r>
      <w:rPr>
        <w:noProof/>
      </w:rPr>
      <w:t>3</w:t>
    </w:r>
    <w:r>
      <w:rPr>
        <w:noProof/>
      </w:rPr>
      <w:fldChar w:fldCharType="end"/>
    </w:r>
    <w:r w:rsidR="002E2F2E">
      <w:tab/>
    </w:r>
    <w:r>
      <w:fldChar w:fldCharType="begin"/>
    </w:r>
    <w:r>
      <w:instrText xml:space="preserve"> REF OutsideFooter </w:instrText>
    </w:r>
    <w:r>
      <w:fldChar w:fldCharType="separate"/>
    </w:r>
    <w:r>
      <w:t>PE</w:t>
    </w:r>
    <w:r>
      <w:rPr>
        <w:rStyle w:val="HideTWBExt"/>
        <w:noProof w:val="0"/>
      </w:rPr>
      <w:t>&lt;NoPE&gt;</w:t>
    </w:r>
    <w:r>
      <w:t>600.908</w:t>
    </w:r>
    <w:r>
      <w:rPr>
        <w:rStyle w:val="HideTWBExt"/>
        <w:noProof w:val="0"/>
      </w:rPr>
      <w:t>&lt;/NoPE&gt;&lt;Version&gt;</w:t>
    </w:r>
    <w:r>
      <w:t>v01-00</w:t>
    </w:r>
    <w:r>
      <w:rPr>
        <w:rStyle w:val="HideTWBExt"/>
        <w:noProof w:val="0"/>
      </w:rPr>
      <w:t>&lt;/Version&gt;</w:t>
    </w:r>
    <w:r>
      <w:rPr>
        <w:rStyle w:val="HideTWBExt"/>
        <w:noProof w:val="0"/>
      </w:rPr>
      <w:fldChar w:fldCharType="end"/>
    </w:r>
  </w:p>
  <w:p w:rsidR="002E2F2E" w:rsidRPr="000F3E60" w:rsidRDefault="002E2F2E">
    <w:pPr>
      <w:pStyle w:val="Footer2"/>
    </w:pPr>
    <w:r>
      <w:tab/>
    </w:r>
    <w:r w:rsidR="0014008C">
      <w:fldChar w:fldCharType="begin"/>
    </w:r>
    <w:r w:rsidR="0014008C">
      <w:instrText xml:space="preserve"> DOCPROPERTY "&lt;Extension&gt;" </w:instrText>
    </w:r>
    <w:r w:rsidR="0014008C">
      <w:fldChar w:fldCharType="separate"/>
    </w:r>
    <w:r w:rsidR="0014008C">
      <w:t>FR</w:t>
    </w:r>
    <w:r w:rsidR="0014008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F2E" w:rsidRPr="000F3E60" w:rsidRDefault="002E2F2E">
    <w:pPr>
      <w:pStyle w:val="Footer"/>
    </w:pPr>
    <w:bookmarkStart w:id="4" w:name="InsideFooter"/>
    <w:r>
      <w:rPr>
        <w:rStyle w:val="HideTWBExt"/>
        <w:noProof w:val="0"/>
      </w:rPr>
      <w:t>&lt;PathFdR&gt;</w:t>
    </w:r>
    <w:r>
      <w:t>PA\1118338FR.docx</w:t>
    </w:r>
    <w:r>
      <w:rPr>
        <w:rStyle w:val="HideTWBExt"/>
        <w:noProof w:val="0"/>
      </w:rPr>
      <w:t>&lt;/PathFdR&gt;</w:t>
    </w:r>
    <w:bookmarkEnd w:id="4"/>
    <w:r>
      <w:tab/>
    </w:r>
    <w:r>
      <w:tab/>
    </w:r>
    <w:bookmarkStart w:id="5" w:name="OutsideFooter"/>
    <w:r>
      <w:t>PE</w:t>
    </w:r>
    <w:r>
      <w:rPr>
        <w:rStyle w:val="HideTWBExt"/>
        <w:noProof w:val="0"/>
      </w:rPr>
      <w:t>&lt;NoPE&gt;</w:t>
    </w:r>
    <w:r>
      <w:t>600.908</w:t>
    </w:r>
    <w:r>
      <w:rPr>
        <w:rStyle w:val="HideTWBExt"/>
        <w:noProof w:val="0"/>
      </w:rPr>
      <w:t>&lt;/NoPE&gt;&lt;Version&gt;</w:t>
    </w:r>
    <w:r>
      <w:t>v01-00</w:t>
    </w:r>
    <w:r>
      <w:rPr>
        <w:rStyle w:val="HideTWBExt"/>
        <w:noProof w:val="0"/>
      </w:rPr>
      <w:t>&lt;/Version&gt;</w:t>
    </w:r>
    <w:bookmarkEnd w:id="5"/>
  </w:p>
  <w:p w:rsidR="002E2F2E" w:rsidRPr="000F3E60" w:rsidRDefault="0014008C" w:rsidP="001746D0">
    <w:pPr>
      <w:pStyle w:val="Footer2"/>
      <w:tabs>
        <w:tab w:val="center" w:pos="4536"/>
      </w:tabs>
    </w:pPr>
    <w:r>
      <w:fldChar w:fldCharType="begin"/>
    </w:r>
    <w:r>
      <w:instrText xml:space="preserve"> DOCPROPERTY "&lt;Extension&gt;" </w:instrText>
    </w:r>
    <w:r>
      <w:fldChar w:fldCharType="separate"/>
    </w:r>
    <w:r>
      <w:t>FR</w:t>
    </w:r>
    <w:r>
      <w:fldChar w:fldCharType="end"/>
    </w:r>
    <w:r w:rsidR="001746D0">
      <w:tab/>
    </w:r>
    <w:r w:rsidR="001746D0">
      <w:rPr>
        <w:b w:val="0"/>
        <w:i/>
        <w:color w:val="C0C0C0"/>
        <w:sz w:val="22"/>
      </w:rPr>
      <w:t>Unie dans la diversité</w:t>
    </w:r>
    <w:r w:rsidR="001746D0">
      <w:tab/>
    </w:r>
    <w:r>
      <w:fldChar w:fldCharType="begin"/>
    </w:r>
    <w:r>
      <w:instrText xml:space="preserve"> DOCPROPERTY "&lt;Extension&gt;" </w:instrText>
    </w:r>
    <w:r>
      <w:fldChar w:fldCharType="separate"/>
    </w:r>
    <w:r>
      <w:t>FR</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E60" w:rsidRPr="000F3E60" w:rsidRDefault="000F3E60">
      <w:r w:rsidRPr="000F3E60">
        <w:separator/>
      </w:r>
    </w:p>
  </w:footnote>
  <w:footnote w:type="continuationSeparator" w:id="0">
    <w:p w:rsidR="000F3E60" w:rsidRPr="000F3E60" w:rsidRDefault="000F3E60">
      <w:r w:rsidRPr="000F3E60">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08C" w:rsidRDefault="001400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08C" w:rsidRDefault="001400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08C" w:rsidRDefault="001400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JMNU" w:val="1"/>
    <w:docVar w:name="COM2KEY" w:val="ENVI"/>
    <w:docVar w:name="COMKEY" w:val="AGRI"/>
    <w:docVar w:name="CopyToNetwork" w:val="-1"/>
    <w:docVar w:name="LastEditedSection" w:val=" 1"/>
    <w:docVar w:name="PROCMNU" w:val=" 1"/>
    <w:docVar w:name="RepeatBlock-AmendFR" w:val="{\rtf1\adeflang1025\ansi\ansicpg1252\uc1\adeff0\deff0\stshfdbch0\stshfloch0\stshfhich0\stshfbi0\deflang2057\deflangfe2057\themelang2057\themelangfe0\themelangcs0{\fonttbl{\f0\fbidi \froman\fcharset0\fprq2{\*\panose 02020603050405020304}Times New Roman;}{\f34\fbidi \froman\fcharset0\fprq2{\*\panose 02040503050406030204}Cambria Math;}_x000d__x000a_{\flomajor\f31500\fbidi \froman\fcharset0\fprq2{\*\panose 02020603050405020304}Times New Roman;}{\fdbmajor\f31501\fbidi \froman\fcharset0\fprq2{\*\panose 02020603050405020304}Times New Roman;}_x000d__x000a_{\fhimajor\f31502\fbidi \fswiss\fcharset0\fprq2{\*\panose 020f0302020204030204}Calibri Light;}{\fbimajor\f31503\fbidi \froman\fcharset0\fprq2{\*\panose 02020603050405020304}Times New Roman;}_x000d__x000a_{\flominor\f31504\fbidi \froman\fcharset0\fprq2{\*\panose 02020603050405020304}Times New Roman;}{\fdbminor\f31505\fbidi \froman\fcharset0\fprq2{\*\panose 02020603050405020304}Times New Roman;}_x000d__x000a_{\fhiminor\f31506\fbidi \fswiss\fcharset0\fprq2{\*\panose 020f0502020204030204}Calibri;}{\fbiminor\f31507\fbidi \froman\fcharset0\fprq2{\*\panose 02020603050405020304}Times New Roman;}{\f309\fbidi \froman\fcharset238\fprq2 Times New Roman CE;}_x000d__x000a_{\f310\fbidi \froman\fcharset204\fprq2 Times New Roman Cyr;}{\f312\fbidi \froman\fcharset161\fprq2 Times New Roman Greek;}{\f313\fbidi \froman\fcharset162\fprq2 Times New Roman Tur;}{\f314\fbidi \froman\fcharset177\fprq2 Times New Roman (Hebrew);}_x000d__x000a_{\f315\fbidi \froman\fcharset178\fprq2 Times New Roman (Arabic);}{\f316\fbidi \froman\fcharset186\fprq2 Times New Roman Baltic;}{\f317\fbidi \froman\fcharset163\fprq2 Times New Roman (Vietnamese);}{\f649\fbidi \froman\fcharset238\fprq2 Cambria Math CE;}_x000d__x000a_{\f650\fbidi \froman\fcharset204\fprq2 Cambria Math Cyr;}{\f652\fbidi \froman\fcharset161\fprq2 Cambria Math Greek;}{\f653\fbidi \froman\fcharset162\fprq2 Cambria Math Tur;}{\f656\fbidi \froman\fcharset186\fprq2 Cambria Math Baltic;}_x000d__x000a_{\f657\fbidi \froman\fcharset163\fprq2 Cambria Math (Vietnamese);}{\flomajor\f31508\fbidi \froman\fcharset238\fprq2 Times New Roman CE;}{\flomajor\f31509\fbidi \froman\fcharset204\fprq2 Times New Roman Cyr;}_x000d__x000a_{\flomajor\f31511\fbidi \froman\fcharset161\fprq2 Times New Roman Greek;}{\flomajor\f31512\fbidi \froman\fcharset162\fprq2 Times New Roman Tur;}{\flomajor\f31513\fbidi \froman\fcharset177\fprq2 Times New Roman (Hebrew);}_x000d__x000a_{\flomajor\f31514\fbidi \froman\fcharset178\fprq2 Times New Roman (Arabic);}{\flomajor\f31515\fbidi \froman\fcharset186\fprq2 Times New Roman Baltic;}{\flomajor\f31516\fbidi \froman\fcharset163\fprq2 Times New Roman (Vietnamese);}_x000d__x000a_{\fdbmajor\f31518\fbidi \froman\fcharset238\fprq2 Times New Roman CE;}{\fdbmajor\f31519\fbidi \froman\fcharset204\fprq2 Times New Roman Cyr;}{\fdbmajor\f31521\fbidi \froman\fcharset161\fprq2 Times New Roman Greek;}_x000d__x000a_{\fdbmajor\f31522\fbidi \froman\fcharset162\fprq2 Times New Roman Tur;}{\fdbmajor\f31523\fbidi \froman\fcharset177\fprq2 Times New Roman (Hebrew);}{\fdbmajor\f31524\fbidi \froman\fcharset178\fprq2 Times New Roman (Arabic);}_x000d__x000a_{\fdbmajor\f31525\fbidi \froman\fcharset186\fprq2 Times New Roman Baltic;}{\fdbmajor\f31526\fbidi \froman\fcharset163\fprq2 Times New Roman (Vietnamese);}{\fhimajor\f31528\fbidi \fswiss\fcharset238\fprq2 Calibri Light CE;}_x000d__x000a_{\fhimajor\f31529\fbidi \fswiss\fcharset204\fprq2 Calibri Light Cyr;}{\fhimajor\f31531\fbidi \fswiss\fcharset161\fprq2 Calibri Light Greek;}{\fhimajor\f31532\fbidi \fswiss\fcharset162\fprq2 Calibri Light Tur;}_x000d__x000a_{\fhimajor\f31535\fbidi \fswiss\fcharset186\fprq2 Calibri Light Baltic;}{\fhimajor\f31536\fbidi \fswiss\fcharset163\fprq2 Calibri Light (Vietnamese);}{\fbimajor\f31538\fbidi \froman\fcharset238\fprq2 Times New Roman CE;}_x000d__x000a_{\fbimajor\f31539\fbidi \froman\fcharset204\fprq2 Times New Roman Cyr;}{\fbimajor\f31541\fbidi \froman\fcharset161\fprq2 Times New Roman Greek;}{\fbimajor\f31542\fbidi \froman\fcharset162\fprq2 Times New Roman Tur;}_x000d__x000a_{\fbimajor\f31543\fbidi \froman\fcharset177\fprq2 Times New Roman (Hebrew);}{\fbimajor\f31544\fbidi \froman\fcharset178\fprq2 Times New Roman (Arabic);}{\fbimajor\f31545\fbidi \froman\fcharset186\fprq2 Times New Roman Baltic;}_x000d__x000a_{\fbimajor\f31546\fbidi \froman\fcharset163\fprq2 Times New Roman (Vietnamese);}{\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5\fbidi \fswiss\fcharset186\fprq2 Calibri Baltic;}{\fhiminor\f31576\fbidi \fswiss\fcharset163\fprq2 Calibri (Vietnamese);}{\fbiminor\f31578\fbidi \froman\fcharset238\fprq2 Times New Roman CE;}_x000d__x000a_{\fbiminor\f31579\fbidi \froman\fcharset204\fprq2 Times New Roman Cyr;}{\fbiminor\f31581\fbidi \froman\fcharset161\fprq2 Times New Roman Greek;}{\fbiminor\f31582\fbidi \froman\fcharset162\fprq2 Times New Roman Tur;}_x000d__x000a_{\fbiminor\f31583\fbidi \froman\fcharset177\fprq2 Times New Roman (Hebrew);}{\fbiminor\f31584\fbidi \froman\fcharset178\fprq2 Times New Roman (Arabic);}{\fbiminor\f31585\fbidi \froman\fcharset186\fprq2 Times New Roman Baltic;}_x000d__x000a_{\fbiminor\f31586\fbidi \froman\fcharset163\fprq2 Times New Roman (Vietnamese);}}{\colortbl;\red0\green0\blue0;\red0\green0\blue255;\red0\green255\blue255;\red0\green255\blue0;\red255\green0\blue255;\red255\green0\blue0;\red255\green255\blue0;_x000d__x000a_\red255\green255\blue255;\red0\green0\blue128;\red0\green128\blue128;\red0\green128\blue0;\red128\green0\blue128;\red128\green0\blue0;\red128\green128\blue0;\red128\green128\blue128;\red192\green192\blue192;}{\*\defchp }{\*\defpap _x000d__x000a_\ql \li0\ri0\widctlpar\wrapdefault\aspalpha\aspnum\faauto\adjustright\rin0\lin0\itap0 }\noqfpromote {\stylesheet{\ql \li0\ri0\widctlpar\wrapdefault\aspalpha\aspnum\faauto\adjustright\rin0\lin0\itap0 \rtlch\fcs1 \af0\afs20\alang1025 \ltrch\fcs0 _x000d__x000a_\fs24\lang2057\langfe2057\cgrid\langnp2057\langfenp2057 \snext0 \sqformat \spriority0 Normal;}{\*\cs10 \additive \ssemihidden \spriority0 Default Paragraph Font;}{\*_x000d__x000a_\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cf15 \spriority0 \styrsid12131650 HideTWBInt;}{\s16\ql \fi-357\li357\ri0\sa240\nowidctlpar\tx357\wrapdefault\aspalpha\aspnum\faauto\adjustright\rin0\lin357\itap0 \rtlch\fcs1 \af0\afs20\alang1025 \ltrch\fcs0 _x000d__x000a_\fs24\lang1036\langfe2057\cgrid\langnp1036\langfenp2057 \sbasedon0 \snext16 \spriority0 \styrsid12131650 Hanging12;}}{\*\rsidtbl \rsid24658\rsid735077\rsid2892074\rsid3408314\rsid4666813\rsid6641733\rsid9636012\rsid11215221\rsid12131650\rsid12154954_x000d__x000a_\rsid14424199\rsid15204470\rsid15285974\rsid15950462\rsid16324206\rsid16662270}{\mmathPr\mmathFont34\mbrkBin0\mbrkBinSub0\msmallFrac0\mdispDef1\mlMargin0\mrMargin0\mdefJc1\mwrapIndent1440\mintLim0\mnaryLim1}{\info{\author BERTI Andrea}_x000d__x000a_{\operator BERTI Andrea}{\creatim\yr2017\mo2\dy6\hr10\min3}{\revtim\yr2017\mo2\dy6\hr10\min3}{\version1}{\edmins0}{\nofpages1}{\nofwords0}{\nofchars12}{\*\company European Parliament}{\nofcharsws12}{\vern57441}}{\*\xmlnstbl {\xmlns1 http://schemas.microso_x000d__x000a_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2131650\utinl \fet0{\*\wgrffmtfilter 013f}\ilfomacatclnup0{\*\template C:\\Users\\aberti\\AppData\\Local\\Temp\\Blank1.dot}{\*\ftnsep \ltrpar \pard\plain \ltrpar_x000d__x000a_\ql \li0\ri0\widctlpar\wrapdefault\aspalpha\aspnum\faauto\adjustright\rin0\lin0\itap0 \rtlch\fcs1 \af0\afs20\alang1025 \ltrch\fcs0 \fs24\lang2057\langfe2057\cgrid\langnp2057\langfenp2057 {\rtlch\fcs1 \af0 \ltrch\fcs0 \insrsid3408314 \chftnsep _x000d__x000a_\par }}{\*\ftnsepc \ltrpar \pard\plain \ltrpar\ql \li0\ri0\widctlpar\wrapdefault\aspalpha\aspnum\faauto\adjustright\rin0\lin0\itap0 \rtlch\fcs1 \af0\afs20\alang1025 \ltrch\fcs0 \fs24\lang2057\langfe2057\cgrid\langnp2057\langfenp2057 {\rtlch\fcs1 \af0 _x000d__x000a_\ltrch\fcs0 \insrsid3408314 \chftnsepc _x000d__x000a_\par }}{\*\aftnsep \ltrpar \pard\plain \ltrpar\ql \li0\ri0\widctlpar\wrapdefault\aspalpha\aspnum\faauto\adjustright\rin0\lin0\itap0 \rtlch\fcs1 \af0\afs20\alang1025 \ltrch\fcs0 \fs24\lang2057\langfe2057\cgrid\langnp2057\langfenp2057 {\rtlch\fcs1 \af0 _x000d__x000a_\ltrch\fcs0 \insrsid3408314 \chftnsep _x000d__x000a_\par }}{\*\aftnsepc \ltrpar \pard\plain \ltrpar\ql \li0\ri0\widctlpar\wrapdefault\aspalpha\aspnum\faauto\adjustright\rin0\lin0\itap0 \rtlch\fcs1 \af0\afs20\alang1025 \ltrch\fcs0 \fs24\lang2057\langfe2057\cgrid\langnp2057\langfenp2057 {\rtlch\fcs1 \af0 _x000d__x000a_\ltrch\fcs0 \insrsid3408314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16\ql \fi-357\li357\ri0\sa240\nowidctlpar\tx357\wrapdefault\aspalpha\aspnum\faauto\adjustright\rin0\lin357\itap0 \rtlch\fcs1 \af0\afs20\alang1025 \ltrch\fcs0 \fs24\lang1036\langfe2057\cgrid\langnp1036\langfenp2057 {\rtlch\fcs1 \af0 \ltrch\fcs0 _x000d__x000a_\insrsid12131650\charrsid10290720 {\*\bkmkstart restart}#}{\rtlch\fcs1 \af0 \ltrch\fcs0 \cs15\v\cf15\insrsid12131650\charrsid10290720 NRMSG}{\rtlch\fcs1 \af0 \ltrch\fcs0 \insrsid12131650\charrsid10290720 #.\tab ##_x000d__x000a_\par }\pard\plain \ltrpar\ql \li0\ri0\widctlpar\wrapdefault\aspalpha\aspnum\faauto\adjustright\rin0\lin0\itap0\pararsid16324206 \rtlch\fcs1 \af0\afs20\alang1025 \ltrch\fcs0 \fs24\lang2057\langfe2057\cgrid\langnp2057\langfenp2057 {\rtlch\fcs1 \af0 \ltrch\fcs0 _x000d__x000a_\insrsid24658\charrsid16324206 {\*\bkmkend restart}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2043_x000d__x000a_87e65780d2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rut" w:val="{\rtf1\adeflang1025\ansi\ansicpg1252\uc1\adeff0\deff0\stshfdbch0\stshfloch0\stshfhich0\stshfbi0\deflang2057\deflangfe2057\themelang2057\themelangfe0\themelangcs0{\fonttbl{\f0\fbidi \froman\fcharset0\fprq2{\*\panose 02020603050405020304}Times New Roman;}{\f34\fbidi \froman\fcharset0\fprq2{\*\panose 02040503050406030204}Cambria Math;}_x000d__x000a_{\flomajor\f31500\fbidi \froman\fcharset0\fprq2{\*\panose 02020603050405020304}Times New Roman;}{\fdbmajor\f31501\fbidi \froman\fcharset0\fprq2{\*\panose 02020603050405020304}Times New Roman;}_x000d__x000a_{\fhimajor\f31502\fbidi \fswiss\fcharset0\fprq2{\*\panose 020f0302020204030204}Calibri Light;}{\fbimajor\f31503\fbidi \froman\fcharset0\fprq2{\*\panose 02020603050405020304}Times New Roman;}_x000d__x000a_{\flominor\f31504\fbidi \froman\fcharset0\fprq2{\*\panose 02020603050405020304}Times New Roman;}{\fdbminor\f31505\fbidi \froman\fcharset0\fprq2{\*\panose 02020603050405020304}Times New Roman;}_x000d__x000a_{\fhiminor\f31506\fbidi \fswiss\fcharset0\fprq2{\*\panose 020f0502020204030204}Calibri;}{\fbiminor\f31507\fbidi \froman\fcharset0\fprq2{\*\panose 02020603050405020304}Times New Roman;}{\f311\fbidi \froman\fcharset238\fprq2 Times New Roman CE;}_x000d__x000a_{\f312\fbidi \froman\fcharset204\fprq2 Times New Roman Cyr;}{\f314\fbidi \froman\fcharset161\fprq2 Times New Roman Greek;}{\f315\fbidi \froman\fcharset162\fprq2 Times New Roman Tur;}{\f316\fbidi \froman\fcharset177\fprq2 Times New Roman (Hebrew);}_x000d__x000a_{\f317\fbidi \froman\fcharset178\fprq2 Times New Roman (Arabic);}{\f318\fbidi \froman\fcharset186\fprq2 Times New Roman Baltic;}{\f319\fbidi \froman\fcharset163\fprq2 Times New Roman (Vietnamese);}{\f651\fbidi \froman\fcharset238\fprq2 Cambria Math CE;}_x000d__x000a_{\f652\fbidi \froman\fcharset204\fprq2 Cambria Math Cyr;}{\f654\fbidi \froman\fcharset161\fprq2 Cambria Math Greek;}{\f655\fbidi \froman\fcharset162\fprq2 Cambria Math Tur;}{\f658\fbidi \froman\fcharset186\fprq2 Cambria Math Baltic;}_x000d__x000a_{\f659\fbidi \froman\fcharset163\fprq2 Cambria Math (Vietnamese);}{\flomajor\f31508\fbidi \froman\fcharset238\fprq2 Times New Roman CE;}{\flomajor\f31509\fbidi \froman\fcharset204\fprq2 Times New Roman Cyr;}_x000d__x000a_{\flomajor\f31511\fbidi \froman\fcharset161\fprq2 Times New Roman Greek;}{\flomajor\f31512\fbidi \froman\fcharset162\fprq2 Times New Roman Tur;}{\flomajor\f31513\fbidi \froman\fcharset177\fprq2 Times New Roman (Hebrew);}_x000d__x000a_{\flomajor\f31514\fbidi \froman\fcharset178\fprq2 Times New Roman (Arabic);}{\flomajor\f31515\fbidi \froman\fcharset186\fprq2 Times New Roman Baltic;}{\flomajor\f31516\fbidi \froman\fcharset163\fprq2 Times New Roman (Vietnamese);}_x000d__x000a_{\fdbmajor\f31518\fbidi \froman\fcharset238\fprq2 Times New Roman CE;}{\fdbmajor\f31519\fbidi \froman\fcharset204\fprq2 Times New Roman Cyr;}{\fdbmajor\f31521\fbidi \froman\fcharset161\fprq2 Times New Roman Greek;}_x000d__x000a_{\fdbmajor\f31522\fbidi \froman\fcharset162\fprq2 Times New Roman Tur;}{\fdbmajor\f31523\fbidi \froman\fcharset177\fprq2 Times New Roman (Hebrew);}{\fdbmajor\f31524\fbidi \froman\fcharset178\fprq2 Times New Roman (Arabic);}_x000d__x000a_{\fdbmajor\f31525\fbidi \froman\fcharset186\fprq2 Times New Roman Baltic;}{\fdbmajor\f31526\fbidi \froman\fcharset163\fprq2 Times New Roman (Vietnamese);}{\fhimajor\f31528\fbidi \fswiss\fcharset238\fprq2 Calibri Light CE;}_x000d__x000a_{\fhimajor\f31529\fbidi \fswiss\fcharset204\fprq2 Calibri Light Cyr;}{\fhimajor\f31531\fbidi \fswiss\fcharset161\fprq2 Calibri Light Greek;}{\fhimajor\f31532\fbidi \fswiss\fcharset162\fprq2 Calibri Light Tur;}_x000d__x000a_{\fhimajor\f31535\fbidi \fswiss\fcharset186\fprq2 Calibri Light Baltic;}{\fhimajor\f31536\fbidi \fswiss\fcharset163\fprq2 Calibri Light (Vietnamese);}{\fbimajor\f31538\fbidi \froman\fcharset238\fprq2 Times New Roman CE;}_x000d__x000a_{\fbimajor\f31539\fbidi \froman\fcharset204\fprq2 Times New Roman Cyr;}{\fbimajor\f31541\fbidi \froman\fcharset161\fprq2 Times New Roman Greek;}{\fbimajor\f31542\fbidi \froman\fcharset162\fprq2 Times New Roman Tur;}_x000d__x000a_{\fbimajor\f31543\fbidi \froman\fcharset177\fprq2 Times New Roman (Hebrew);}{\fbimajor\f31544\fbidi \froman\fcharset178\fprq2 Times New Roman (Arabic);}{\fbimajor\f31545\fbidi \froman\fcharset186\fprq2 Times New Roman Baltic;}_x000d__x000a_{\fbimajor\f31546\fbidi \froman\fcharset163\fprq2 Times New Roman (Vietnamese);}{\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5\fbidi \fswiss\fcharset186\fprq2 Calibri Baltic;}{\fhiminor\f31576\fbidi \fswiss\fcharset163\fprq2 Calibri (Vietnamese);}{\fbiminor\f31578\fbidi \froman\fcharset238\fprq2 Times New Roman CE;}_x000d__x000a_{\fbiminor\f31579\fbidi \froman\fcharset204\fprq2 Times New Roman Cyr;}{\fbiminor\f31581\fbidi \froman\fcharset161\fprq2 Times New Roman Greek;}{\fbiminor\f31582\fbidi \froman\fcharset162\fprq2 Times New Roman Tur;}_x000d__x000a_{\fbiminor\f31583\fbidi \froman\fcharset177\fprq2 Times New Roman (Hebrew);}{\fbiminor\f31584\fbidi \froman\fcharset178\fprq2 Times New Roman (Arabic);}{\fbiminor\f31585\fbidi \froman\fcharset186\fprq2 Times New Roman Baltic;}_x000d__x000a_{\fbiminor\f31586\fbidi \froman\fcharset163\fprq2 Times New Roman (Vietnamese);}}{\colortbl;\red0\green0\blue0;\red0\green0\blue255;\red0\green255\blue255;\red0\green255\blue0;\red255\green0\blue255;\red255\green0\blue0;\red255\green255\blue0;_x000d__x000a_\red255\green255\blue255;\red0\green0\blue128;\red0\green128\blue128;\red0\green128\blue0;\red128\green0\blue128;\red128\green0\blue0;\red128\green128\blue0;\red128\green128\blue128;\red192\green192\blue192;}{\*\defchp }{\*\defpap _x000d__x000a_\ql \li0\ri0\widctlpar\wrapdefault\aspalpha\aspnum\faauto\adjustright\rin0\lin0\itap0 }\noqfpromote {\stylesheet{\ql \li0\ri0\widctlpar\wrapdefault\aspalpha\aspnum\faauto\adjustright\rin0\lin0\itap0 \rtlch\fcs1 \af0\afs20\alang1025 \ltrch\fcs0 _x000d__x000a_\fs24\lang2057\langfe2057\cgrid\langnp2057\langfenp2057 \snext0 \sqformat \spriority0 Normal;}{\*\cs10 \additive \ssemihidden \spriority0 Default Paragraph Font;}{\*_x000d__x000a_\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_x000d__x000a_\s15\ql \fi-357\li357\ri0\sa240\nowidctlpar\tx357\wrapdefault\aspalpha\aspnum\faauto\adjustright\rin0\lin357\itap0 \rtlch\fcs1 \af0\afs20\alang1025 \ltrch\fcs0 \fs24\lang2057\langfe2057\cgrid\langnp2057\langfenp2057 _x000d__x000a_\sbasedon0 \snext15 \spriority0 \styrsid12418090 Hanging12;}}{\*\rsidtbl \rsid24658\rsid735077\rsid2892074\rsid4666813\rsid6641733\rsid9636012\rsid11215221\rsid12154954\rsid12418090\rsid14424199\rsid15204470\rsid15285974\rsid15950462\rsid16324206_x000d__x000a_\rsid16349598\rsid16662270}{\mmathPr\mmathFont34\mbrkBin0\mbrkBinSub0\msmallFrac0\mdispDef1\mlMargin0\mrMargin0\mdefJc1\mwrapIndent1440\mintLim0\mnaryLim1}{\info{\author BERTI Andrea}{\operator BERTI Andrea}{\creatim\yr2017\mo1\dy30\hr15\min40}_x000d__x000a_{\revtim\yr2017\mo1\dy30\hr15\min40}{\version1}{\edmins0}{\nofpages1}{\nofwords2}{\nofchars33}{\*\company European Parliament}{\nofcharsws33}{\vern57441}}{\*\xmlnstbl {\xmlns1 http://schemas.microsoft.com/office/word/2003/wordml}}_x000d__x000a_\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2418090\utinl \fet0{\*\wgrffmtfilter 013f}\ilfomacatclnup0{\*\template C:\\Users\\aberti\\AppData\\Local\\Temp\\Blank1.dot}{\*\ftnsep \ltrpar \pard\plain \ltrpar_x000d__x000a_\ql \li0\ri0\widctlpar\wrapdefault\aspalpha\aspnum\faauto\adjustright\rin0\lin0\itap0 \rtlch\fcs1 \af0\afs20\alang1025 \ltrch\fcs0 \fs24\lang2057\langfe2057\cgrid\langnp2057\langfenp2057 {\rtlch\fcs1 \af0 \ltrch\fcs0 \insrsid16349598 \chftnsep _x000d__x000a_\par }}{\*\ftnsepc \ltrpar \pard\plain \ltrpar\ql \li0\ri0\widctlpar\wrapdefault\aspalpha\aspnum\faauto\adjustright\rin0\lin0\itap0 \rtlch\fcs1 \af0\afs20\alang1025 \ltrch\fcs0 \fs24\lang2057\langfe2057\cgrid\langnp2057\langfenp2057 {\rtlch\fcs1 \af0 _x000d__x000a_\ltrch\fcs0 \insrsid16349598 \chftnsepc _x000d__x000a_\par }}{\*\aftnsep \ltrpar \pard\plain \ltrpar\ql \li0\ri0\widctlpar\wrapdefault\aspalpha\aspnum\faauto\adjustright\rin0\lin0\itap0 \rtlch\fcs1 \af0\afs20\alang1025 \ltrch\fcs0 \fs24\lang2057\langfe2057\cgrid\langnp2057\langfenp2057 {\rtlch\fcs1 \af0 _x000d__x000a_\ltrch\fcs0 \insrsid16349598 \chftnsep _x000d__x000a_\par }}{\*\aftnsepc \ltrpar \pard\plain \ltrpar\ql \li0\ri0\widctlpar\wrapdefault\aspalpha\aspnum\faauto\adjustright\rin0\lin0\itap0 \rtlch\fcs1 \af0\afs20\alang1025 \ltrch\fcs0 \fs24\lang2057\langfe2057\cgrid\langnp2057\langfenp2057 {\rtlch\fcs1 \af0 _x000d__x000a_\ltrch\fcs0 \insrsid16349598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15\ql \fi-357\li357\ri0\sa240\nowidctlpar\tx357\wrapdefault\aspalpha\aspnum\faauto\adjustright\rin0\lin357\itap0 \rtlch\fcs1 \af0\afs20\alang1025 \ltrch\fcs0 \fs24\lang2057\langfe2057\cgrid\langnp2057\langfenp2057 {\rtlch\fcs1 \af0 \ltrch\fcs0 _x000d__x000a_\insrsid12418090\charrsid1525456 {\*\bkmkstart restart}[ZSUGGESTIONNR]\tab [ZSUGGESTIONTEXT]_x000d__x000a_\par }\pard\plain \ltrpar\ql \li0\ri0\widctlpar\wrapdefault\aspalpha\aspnum\faauto\adjustright\rin0\lin0\itap0\pararsid16324206 \rtlch\fcs1 \af0\afs20\alang1025 \ltrch\fcs0 \fs24\lang2057\langfe2057\cgrid\langnp2057\langfenp2057 {\rtlch\fcs1 \af0 \ltrch\fcs0 _x000d__x000a_\insrsid24658\charrsid16324206 {\*\bkmkend restart}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b0a8_x000d__x000a_72d4067bd2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strDocTypeID" w:val="PA_NonLeg"/>
    <w:docVar w:name="strSubDir" w:val="1118"/>
    <w:docVar w:name="TXTLANGUE" w:val="FR"/>
    <w:docVar w:name="TXTLANGUEMIN" w:val="fr"/>
    <w:docVar w:name="TXTNRPE" w:val="600.908"/>
    <w:docVar w:name="TXTNRPROC" w:val="2017/2009"/>
    <w:docVar w:name="TXTPEorAP" w:val="PE"/>
    <w:docVar w:name="TXTROUTE" w:val="PA\1118338FR.docx"/>
    <w:docVar w:name="TXTTITLE" w:val="EU action for sustainability"/>
    <w:docVar w:name="TXTVERSION" w:val="01-00"/>
  </w:docVars>
  <w:rsids>
    <w:rsidRoot w:val="000F3E60"/>
    <w:rsid w:val="000A13C2"/>
    <w:rsid w:val="000F3E60"/>
    <w:rsid w:val="0014008C"/>
    <w:rsid w:val="0016635E"/>
    <w:rsid w:val="001746D0"/>
    <w:rsid w:val="001D2ED9"/>
    <w:rsid w:val="002E2F2E"/>
    <w:rsid w:val="00325BCB"/>
    <w:rsid w:val="003E2402"/>
    <w:rsid w:val="004B065E"/>
    <w:rsid w:val="004C28FB"/>
    <w:rsid w:val="005B2F11"/>
    <w:rsid w:val="005D60C6"/>
    <w:rsid w:val="005E3554"/>
    <w:rsid w:val="008A0FBE"/>
    <w:rsid w:val="008A32C5"/>
    <w:rsid w:val="008F7002"/>
    <w:rsid w:val="00A16BEA"/>
    <w:rsid w:val="00A72C35"/>
    <w:rsid w:val="00B362F7"/>
    <w:rsid w:val="00BD1EAA"/>
    <w:rsid w:val="00E856D2"/>
    <w:rsid w:val="00F02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14893BA-B9E8-4054-9F34-E4FA5010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styleId="Footer">
    <w:name w:val="footer"/>
    <w:basedOn w:val="Normal12a12b"/>
    <w:pPr>
      <w:tabs>
        <w:tab w:val="center" w:pos="4536"/>
        <w:tab w:val="right" w:pos="9072"/>
      </w:tabs>
    </w:pPr>
    <w:rPr>
      <w:sz w:val="22"/>
    </w:rPr>
  </w:style>
  <w:style w:type="paragraph" w:customStyle="1" w:styleId="Normal12a12b">
    <w:name w:val="Normal12a12b"/>
    <w:basedOn w:val="Normal"/>
    <w:pPr>
      <w:spacing w:before="240" w:after="240"/>
    </w:pPr>
  </w:style>
  <w:style w:type="paragraph" w:customStyle="1" w:styleId="Footer2">
    <w:name w:val="Footer2"/>
    <w:basedOn w:val="Normal"/>
    <w:pPr>
      <w:widowControl/>
      <w:tabs>
        <w:tab w:val="right" w:pos="9921"/>
      </w:tabs>
      <w:spacing w:after="240"/>
      <w:ind w:left="-850" w:right="-850"/>
    </w:pPr>
    <w:rPr>
      <w:rFonts w:ascii="Arial" w:hAnsi="Arial" w:cs="Arial"/>
      <w:b/>
      <w:sz w:val="48"/>
    </w:rPr>
  </w:style>
  <w:style w:type="paragraph" w:customStyle="1" w:styleId="Normal12">
    <w:name w:val="Normal12"/>
    <w:basedOn w:val="Normal"/>
    <w:pPr>
      <w:spacing w:after="240"/>
    </w:pPr>
  </w:style>
  <w:style w:type="paragraph" w:styleId="TOC1">
    <w:name w:val="toc 1"/>
    <w:basedOn w:val="Normal12"/>
    <w:next w:val="Normal12"/>
    <w:autoRedefine/>
    <w:semiHidden/>
  </w:style>
  <w:style w:type="paragraph" w:styleId="TOCHeading">
    <w:name w:val="TOC Heading"/>
    <w:basedOn w:val="Normal12"/>
    <w:next w:val="Normal12"/>
    <w:qFormat/>
    <w:pPr>
      <w:keepNext/>
      <w:spacing w:before="240"/>
      <w:jc w:val="center"/>
    </w:pPr>
    <w:rPr>
      <w:rFonts w:ascii="Arial" w:hAnsi="Arial"/>
      <w: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PageHeadingNotTOC">
    <w:name w:val="PageHeadingNotTOC"/>
    <w:basedOn w:val="Normal12a12b"/>
    <w:pPr>
      <w:keepNext/>
      <w:jc w:val="center"/>
    </w:pPr>
    <w:rPr>
      <w:rFonts w:ascii="Arial" w:hAnsi="Arial"/>
      <w:b/>
    </w:rPr>
  </w:style>
  <w:style w:type="paragraph" w:customStyle="1" w:styleId="Normal12Italic">
    <w:name w:val="Normal12Italic"/>
    <w:basedOn w:val="Normal12"/>
    <w:rPr>
      <w:i/>
    </w:rPr>
  </w:style>
  <w:style w:type="paragraph" w:customStyle="1" w:styleId="PageHeading">
    <w:name w:val="PageHeading"/>
    <w:basedOn w:val="Normal12a12b"/>
    <w:pPr>
      <w:keepNext/>
      <w:jc w:val="center"/>
    </w:pPr>
    <w:rPr>
      <w:rFonts w:ascii="Arial" w:hAnsi="Arial"/>
      <w:b/>
    </w:rPr>
  </w:style>
  <w:style w:type="paragraph" w:customStyle="1" w:styleId="EPName">
    <w:name w:val="EPName"/>
    <w:basedOn w:val="Normal"/>
    <w:rsid w:val="00E856D2"/>
    <w:pPr>
      <w:spacing w:before="80" w:after="80"/>
    </w:pPr>
    <w:rPr>
      <w:rFonts w:ascii="Arial Narrow" w:hAnsi="Arial Narrow" w:cs="Arial"/>
      <w:b/>
      <w:color w:val="000000"/>
      <w:sz w:val="32"/>
      <w:szCs w:val="22"/>
    </w:rPr>
  </w:style>
  <w:style w:type="paragraph" w:customStyle="1" w:styleId="Normal24">
    <w:name w:val="Normal24"/>
    <w:basedOn w:val="Normal"/>
    <w:pPr>
      <w:spacing w:after="480"/>
    </w:p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ind w:left="1418"/>
    </w:pPr>
  </w:style>
  <w:style w:type="paragraph" w:styleId="Header">
    <w:name w:val="header"/>
    <w:basedOn w:val="Normal"/>
    <w:pPr>
      <w:tabs>
        <w:tab w:val="center" w:pos="4153"/>
        <w:tab w:val="right" w:pos="8306"/>
      </w:tabs>
    </w:pPr>
  </w:style>
  <w:style w:type="paragraph" w:customStyle="1" w:styleId="Hanging12">
    <w:name w:val="Hanging12"/>
    <w:basedOn w:val="Normal12"/>
    <w:pPr>
      <w:tabs>
        <w:tab w:val="left" w:pos="357"/>
      </w:tabs>
      <w:ind w:left="357" w:hanging="357"/>
    </w:pPr>
  </w:style>
  <w:style w:type="paragraph" w:customStyle="1" w:styleId="Normal12Tab">
    <w:name w:val="Normal12Tab"/>
    <w:basedOn w:val="Normal12"/>
    <w:pPr>
      <w:tabs>
        <w:tab w:val="left" w:pos="357"/>
      </w:tabs>
    </w:pPr>
  </w:style>
  <w:style w:type="paragraph" w:customStyle="1" w:styleId="RefProc">
    <w:name w:val="RefProc"/>
    <w:basedOn w:val="Normal"/>
    <w:rsid w:val="005D60C6"/>
    <w:pPr>
      <w:spacing w:before="240" w:after="240"/>
      <w:jc w:val="right"/>
    </w:pPr>
    <w:rPr>
      <w:rFonts w:ascii="Arial" w:hAnsi="Arial"/>
      <w:b/>
      <w:caps/>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spacing w:after="1200"/>
    </w:pPr>
  </w:style>
  <w:style w:type="table" w:styleId="TableGrid">
    <w:name w:val="Table Grid"/>
    <w:basedOn w:val="TableNormal"/>
    <w:rsid w:val="00174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mittee">
    <w:name w:val="ZCommittee"/>
    <w:basedOn w:val="Normal"/>
    <w:next w:val="Normal"/>
    <w:rsid w:val="001746D0"/>
    <w:pPr>
      <w:jc w:val="center"/>
    </w:pPr>
    <w:rPr>
      <w:rFonts w:ascii="Arial" w:hAnsi="Arial" w:cs="Arial"/>
      <w:i/>
      <w:sz w:val="22"/>
      <w:szCs w:val="22"/>
    </w:rPr>
  </w:style>
  <w:style w:type="paragraph" w:customStyle="1" w:styleId="LineTop">
    <w:name w:val="LineTop"/>
    <w:basedOn w:val="Normal"/>
    <w:next w:val="ZCommittee"/>
    <w:rsid w:val="001746D0"/>
    <w:pPr>
      <w:pBdr>
        <w:top w:val="single" w:sz="4" w:space="1" w:color="auto"/>
      </w:pBdr>
      <w:jc w:val="center"/>
    </w:pPr>
    <w:rPr>
      <w:rFonts w:ascii="Arial" w:hAnsi="Arial"/>
      <w:sz w:val="16"/>
      <w:szCs w:val="16"/>
    </w:rPr>
  </w:style>
  <w:style w:type="paragraph" w:customStyle="1" w:styleId="LineBottom">
    <w:name w:val="LineBottom"/>
    <w:basedOn w:val="Normal"/>
    <w:next w:val="Normal"/>
    <w:rsid w:val="001746D0"/>
    <w:pPr>
      <w:pBdr>
        <w:bottom w:val="single" w:sz="4" w:space="1" w:color="auto"/>
      </w:pBdr>
      <w:spacing w:after="840"/>
      <w:jc w:val="center"/>
    </w:pPr>
    <w:rPr>
      <w:rFonts w:ascii="Arial" w:hAnsi="Arial"/>
      <w:sz w:val="16"/>
      <w:szCs w:val="16"/>
    </w:rPr>
  </w:style>
  <w:style w:type="paragraph" w:customStyle="1" w:styleId="EPTerm">
    <w:name w:val="EPTerm"/>
    <w:basedOn w:val="Normal"/>
    <w:next w:val="Normal"/>
    <w:rsid w:val="00E856D2"/>
    <w:pPr>
      <w:spacing w:after="80"/>
    </w:pPr>
    <w:rPr>
      <w:rFonts w:ascii="Arial" w:hAnsi="Arial" w:cs="Arial"/>
      <w:sz w:val="20"/>
      <w:szCs w:val="22"/>
    </w:rPr>
  </w:style>
  <w:style w:type="paragraph" w:customStyle="1" w:styleId="EPLogo">
    <w:name w:val="EPLogo"/>
    <w:basedOn w:val="Normal"/>
    <w:qFormat/>
    <w:rsid w:val="00E856D2"/>
    <w:pPr>
      <w:jc w:val="right"/>
    </w:pPr>
  </w:style>
  <w:style w:type="paragraph" w:styleId="CommentText">
    <w:name w:val="annotation text"/>
    <w:basedOn w:val="Normal"/>
    <w:uiPriority w:val="99"/>
    <w:semiHidden/>
    <w:unhideWhenUsed/>
    <w:rPr>
      <w:sz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DA580FAD.dotm</Template>
  <TotalTime>0</TotalTime>
  <Pages>3</Pages>
  <Words>416</Words>
  <Characters>2706</Characters>
  <Application>Microsoft Office Word</Application>
  <DocSecurity>0</DocSecurity>
  <Lines>55</Lines>
  <Paragraphs>27</Paragraphs>
  <ScaleCrop>false</ScaleCrop>
  <HeadingPairs>
    <vt:vector size="2" baseType="variant">
      <vt:variant>
        <vt:lpstr>Title</vt:lpstr>
      </vt:variant>
      <vt:variant>
        <vt:i4>1</vt:i4>
      </vt:variant>
    </vt:vector>
  </HeadingPairs>
  <TitlesOfParts>
    <vt:vector size="1" baseType="lpstr">
      <vt:lpstr>PA_NonLeg</vt:lpstr>
    </vt:vector>
  </TitlesOfParts>
  <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PA_NonLeg</dc:title>
  <dc:subject/>
  <dc:creator>BERTI Andrea</dc:creator>
  <cp:keywords/>
  <dc:description/>
  <cp:lastModifiedBy>PELISSIER Anne</cp:lastModifiedBy>
  <cp:revision>2</cp:revision>
  <cp:lastPrinted>2004-10-28T11:33:00Z</cp:lastPrinted>
  <dcterms:created xsi:type="dcterms:W3CDTF">2017-03-10T10:00:00Z</dcterms:created>
  <dcterms:modified xsi:type="dcterms:W3CDTF">2017-03-10T10:00:00Z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8.5.0 Build [20151002]</vt:lpwstr>
  </property>
  <property fmtid="{D5CDD505-2E9C-101B-9397-08002B2CF9AE}" pid="3" name="LastEdited with">
    <vt:lpwstr>9.0.0 Build [20170301]</vt:lpwstr>
  </property>
  <property fmtid="{D5CDD505-2E9C-101B-9397-08002B2CF9AE}" pid="4" name="&lt;FdR&gt;">
    <vt:lpwstr>1118338</vt:lpwstr>
  </property>
  <property fmtid="{D5CDD505-2E9C-101B-9397-08002B2CF9AE}" pid="5" name="&lt;Type&gt;">
    <vt:lpwstr>PA</vt:lpwstr>
  </property>
  <property fmtid="{D5CDD505-2E9C-101B-9397-08002B2CF9AE}" pid="6" name="&lt;ModelCod&gt;">
    <vt:lpwstr>\\eiciLUXpr1\pdocep$\DocEP\DOCS\General\PA\PA_NonLeg.dot(17/02/2016 10:44:23)</vt:lpwstr>
  </property>
  <property fmtid="{D5CDD505-2E9C-101B-9397-08002B2CF9AE}" pid="7" name="&lt;ModelTra&gt;">
    <vt:lpwstr>\\eiciLUXpr1\pdocep$\DocEP\TRANSFIL\FR\PA_NonLeg.FR(01/02/2017 18:08:30)</vt:lpwstr>
  </property>
  <property fmtid="{D5CDD505-2E9C-101B-9397-08002B2CF9AE}" pid="8" name="&lt;Model&gt;">
    <vt:lpwstr>PA_NonLeg</vt:lpwstr>
  </property>
  <property fmtid="{D5CDD505-2E9C-101B-9397-08002B2CF9AE}" pid="9" name="FooterPath">
    <vt:lpwstr>PA\1118338FR.docx</vt:lpwstr>
  </property>
  <property fmtid="{D5CDD505-2E9C-101B-9397-08002B2CF9AE}" pid="10" name="PE Number">
    <vt:lpwstr>600.908</vt:lpwstr>
  </property>
  <property fmtid="{D5CDD505-2E9C-101B-9397-08002B2CF9AE}" pid="11" name="Bookout">
    <vt:lpwstr>OK - 2017/03/10 11:00</vt:lpwstr>
  </property>
  <property fmtid="{D5CDD505-2E9C-101B-9397-08002B2CF9AE}" pid="12" name="SDLStudio">
    <vt:lpwstr>YES</vt:lpwstr>
  </property>
  <property fmtid="{D5CDD505-2E9C-101B-9397-08002B2CF9AE}" pid="13" name="&lt;Extension&gt;">
    <vt:lpwstr>FR</vt:lpwstr>
  </property>
  <property fmtid="{D5CDD505-2E9C-101B-9397-08002B2CF9AE}" pid="14" name="SubscribeElise">
    <vt:lpwstr/>
  </property>
</Properties>
</file>