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6" w:rsidRDefault="003A4CC6" w:rsidP="00AA723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46199">
        <w:rPr>
          <w:b/>
          <w:sz w:val="28"/>
          <w:szCs w:val="28"/>
        </w:rPr>
        <w:t>PUNTEGGIATURA (2)</w:t>
      </w:r>
      <w:r w:rsidR="009E5D47">
        <w:rPr>
          <w:b/>
          <w:sz w:val="28"/>
          <w:szCs w:val="28"/>
        </w:rPr>
        <w:t xml:space="preserve"> E REGOLE ORTOGRAFICHE</w:t>
      </w:r>
    </w:p>
    <w:p w:rsidR="002B6670" w:rsidRPr="00D46199" w:rsidRDefault="002B6670" w:rsidP="00AA72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(prime nozioni di editing)</w:t>
      </w:r>
    </w:p>
    <w:p w:rsidR="003A4CC6" w:rsidRDefault="003A4CC6" w:rsidP="0053325E">
      <w:pPr>
        <w:spacing w:after="0"/>
      </w:pPr>
    </w:p>
    <w:p w:rsidR="00205F64" w:rsidRDefault="00205F64" w:rsidP="0053325E">
      <w:pPr>
        <w:spacing w:after="0"/>
        <w:rPr>
          <w:b/>
          <w:u w:val="single"/>
        </w:rPr>
      </w:pPr>
    </w:p>
    <w:p w:rsidR="00205F64" w:rsidRDefault="00127448" w:rsidP="0053325E">
      <w:pPr>
        <w:spacing w:after="0"/>
        <w:rPr>
          <w:b/>
          <w:u w:val="single"/>
        </w:rPr>
      </w:pPr>
      <w:r>
        <w:rPr>
          <w:b/>
          <w:u w:val="single"/>
        </w:rPr>
        <w:t>1.</w:t>
      </w:r>
      <w:r w:rsidR="00205F64">
        <w:rPr>
          <w:b/>
          <w:u w:val="single"/>
        </w:rPr>
        <w:t>L’accento</w:t>
      </w:r>
    </w:p>
    <w:p w:rsidR="00205F64" w:rsidRDefault="00205F64" w:rsidP="0053325E">
      <w:pPr>
        <w:spacing w:after="0"/>
      </w:pPr>
    </w:p>
    <w:p w:rsidR="00205F64" w:rsidRDefault="00205F64" w:rsidP="0053325E">
      <w:pPr>
        <w:spacing w:after="0"/>
      </w:pPr>
      <w:r>
        <w:t xml:space="preserve">Ricordate che in italiano le vocali «a», «i», «u» possono essere accentate a fine di parola. </w:t>
      </w:r>
    </w:p>
    <w:p w:rsidR="00205F64" w:rsidRDefault="00205F64" w:rsidP="0053325E">
      <w:pPr>
        <w:spacing w:after="0"/>
      </w:pPr>
      <w:r>
        <w:t xml:space="preserve">L’accento è sempre grave (ˋ): à, ì, ù.  </w:t>
      </w:r>
    </w:p>
    <w:p w:rsidR="00AB5B5E" w:rsidRDefault="00AB5B5E" w:rsidP="0053325E">
      <w:pPr>
        <w:spacing w:after="0"/>
      </w:pPr>
    </w:p>
    <w:p w:rsidR="00205F64" w:rsidRDefault="00205F64" w:rsidP="0053325E">
      <w:pPr>
        <w:spacing w:after="0"/>
      </w:pPr>
      <w:r>
        <w:t xml:space="preserve">La vocale «e» vuole invece sempre l’accento acuto (ˊ): é. </w:t>
      </w:r>
    </w:p>
    <w:p w:rsidR="00205F64" w:rsidRDefault="00205F64" w:rsidP="0053325E">
      <w:pPr>
        <w:spacing w:after="0"/>
      </w:pPr>
      <w:r>
        <w:t xml:space="preserve">Eccezioni: è (verbo), cioè, caffè, ahimè, </w:t>
      </w:r>
      <w:r w:rsidR="00DD0D81">
        <w:t>ohimè, tè (bevanda), lacchè</w:t>
      </w:r>
      <w:r>
        <w:t>, gilè.</w:t>
      </w:r>
    </w:p>
    <w:p w:rsidR="00205F64" w:rsidRDefault="00205F64" w:rsidP="0053325E">
      <w:pPr>
        <w:spacing w:after="0"/>
      </w:pPr>
    </w:p>
    <w:p w:rsidR="009A46A1" w:rsidRDefault="009A46A1" w:rsidP="0053325E">
      <w:pPr>
        <w:spacing w:after="0"/>
      </w:pPr>
      <w:r>
        <w:t xml:space="preserve">ATTENZIONE: l’accento si scrive per </w:t>
      </w:r>
      <w:r w:rsidR="00AB5B5E">
        <w:t xml:space="preserve">i composti con monosillabi: re → viceré, tre → </w:t>
      </w:r>
      <w:r>
        <w:t>ventitré…</w:t>
      </w:r>
    </w:p>
    <w:p w:rsidR="00027417" w:rsidRPr="00027417" w:rsidRDefault="00027417" w:rsidP="0053325E">
      <w:pPr>
        <w:spacing w:after="0"/>
        <w:rPr>
          <w:i/>
        </w:rPr>
      </w:pPr>
      <w:r w:rsidRPr="00027417">
        <w:rPr>
          <w:i/>
        </w:rPr>
        <w:t xml:space="preserve">Rimando alla lezione specifica sull’accento. </w:t>
      </w:r>
    </w:p>
    <w:p w:rsidR="00502AC8" w:rsidRPr="00205F64" w:rsidRDefault="00502AC8" w:rsidP="0053325E">
      <w:pPr>
        <w:spacing w:after="0"/>
      </w:pPr>
    </w:p>
    <w:p w:rsidR="00205F64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2. Uso della «d» eufonica</w:t>
      </w:r>
    </w:p>
    <w:p w:rsidR="00502AC8" w:rsidRDefault="00502AC8" w:rsidP="0053325E">
      <w:pPr>
        <w:spacing w:after="0"/>
      </w:pPr>
    </w:p>
    <w:p w:rsidR="00E57F9C" w:rsidRDefault="00776CF6" w:rsidP="0053325E">
      <w:pPr>
        <w:spacing w:after="0"/>
      </w:pPr>
      <w:r>
        <w:t xml:space="preserve">La «d» si può aggiungere alle congiunzioni «e» e «o» e alla preposizione «a»  </w:t>
      </w:r>
      <w:r w:rsidR="00E57F9C">
        <w:t xml:space="preserve">quando la parola che segue comincia con la stessa vocale. </w:t>
      </w:r>
    </w:p>
    <w:p w:rsidR="00E57F9C" w:rsidRPr="00E57F9C" w:rsidRDefault="00AE3574" w:rsidP="00E57F9C">
      <w:pPr>
        <w:spacing w:after="0"/>
        <w:ind w:left="851"/>
        <w:rPr>
          <w:i/>
        </w:rPr>
      </w:pPr>
      <w:r>
        <w:rPr>
          <w:i/>
        </w:rPr>
        <w:t>Ad Amalfi. Mario ed Elena.</w:t>
      </w:r>
      <w:r w:rsidR="00027417">
        <w:rPr>
          <w:i/>
        </w:rPr>
        <w:t xml:space="preserve">  MA  </w:t>
      </w:r>
      <w:r w:rsidR="00442C7D">
        <w:rPr>
          <w:i/>
        </w:rPr>
        <w:t xml:space="preserve"> </w:t>
      </w:r>
      <w:r w:rsidR="00E57F9C" w:rsidRPr="00E57F9C">
        <w:rPr>
          <w:i/>
        </w:rPr>
        <w:t>L’ho dato a Elena.</w:t>
      </w:r>
    </w:p>
    <w:p w:rsidR="00E57F9C" w:rsidRDefault="00E57F9C" w:rsidP="0053325E">
      <w:pPr>
        <w:spacing w:after="0"/>
      </w:pPr>
      <w:r>
        <w:t>Si chiama «d» eufonica perché produce eufonia, cioè un buon suono. È un fenomeno tipico della lingua parlata. (e qui si può sentire: «L’ho dato ad Elena.»)</w:t>
      </w:r>
    </w:p>
    <w:p w:rsidR="00027417" w:rsidRDefault="00027417" w:rsidP="0053325E">
      <w:pPr>
        <w:spacing w:after="0"/>
      </w:pPr>
    </w:p>
    <w:p w:rsidR="00E57F9C" w:rsidRDefault="00E57F9C" w:rsidP="0053325E">
      <w:pPr>
        <w:spacing w:after="0"/>
      </w:pPr>
      <w:r>
        <w:t>L’uso di «od» in realtà nello scritto è rarissimo.</w:t>
      </w:r>
    </w:p>
    <w:p w:rsidR="00E57F9C" w:rsidRDefault="00E57F9C" w:rsidP="0053325E">
      <w:pPr>
        <w:spacing w:after="0"/>
      </w:pPr>
    </w:p>
    <w:p w:rsidR="00776CF6" w:rsidRDefault="00E57F9C" w:rsidP="0053325E">
      <w:pPr>
        <w:spacing w:after="0"/>
      </w:pPr>
      <w:r>
        <w:t>Per ulteriori approfondimenti, vedere nel prontuario Treccani online.</w:t>
      </w:r>
    </w:p>
    <w:p w:rsidR="00E57F9C" w:rsidRDefault="00E57F9C" w:rsidP="0053325E">
      <w:pPr>
        <w:spacing w:after="0"/>
      </w:pPr>
    </w:p>
    <w:p w:rsidR="00502AC8" w:rsidRPr="00776CF6" w:rsidRDefault="00502AC8" w:rsidP="0053325E">
      <w:pPr>
        <w:spacing w:after="0"/>
      </w:pPr>
    </w:p>
    <w:p w:rsidR="009E5D47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3. L’apostrofo</w:t>
      </w:r>
    </w:p>
    <w:p w:rsidR="00502AC8" w:rsidRDefault="00502AC8" w:rsidP="0053325E">
      <w:pPr>
        <w:spacing w:after="0"/>
      </w:pPr>
    </w:p>
    <w:p w:rsidR="009E5D47" w:rsidRDefault="00E57F9C" w:rsidP="0053325E">
      <w:pPr>
        <w:spacing w:after="0"/>
      </w:pPr>
      <w:r w:rsidRPr="00E57F9C">
        <w:t>Oltre ai casi</w:t>
      </w:r>
      <w:r>
        <w:t xml:space="preserve"> legati all’articolo determinativo e indeterminativo che già conoscete, (</w:t>
      </w:r>
      <w:r w:rsidRPr="00027417">
        <w:rPr>
          <w:i/>
        </w:rPr>
        <w:t>il- la</w:t>
      </w:r>
      <w:r w:rsidR="001565B0" w:rsidRPr="00027417">
        <w:rPr>
          <w:i/>
        </w:rPr>
        <w:t xml:space="preserve"> - una</w:t>
      </w:r>
      <w:r w:rsidR="00027417">
        <w:t xml:space="preserve">  seguiti</w:t>
      </w:r>
      <w:r>
        <w:t xml:space="preserve"> da sostantivo singolare)</w:t>
      </w:r>
      <w:r w:rsidR="001565B0">
        <w:t xml:space="preserve"> e alle preposizioni, usiamo l’apostrofo anche per </w:t>
      </w:r>
      <w:r w:rsidR="00AE3574">
        <w:t>le seguenti espressioni</w:t>
      </w:r>
      <w:r w:rsidR="001565B0">
        <w:t>:</w:t>
      </w:r>
    </w:p>
    <w:p w:rsidR="001565B0" w:rsidRDefault="001565B0" w:rsidP="001565B0">
      <w:pPr>
        <w:spacing w:after="0"/>
        <w:ind w:left="1134"/>
      </w:pPr>
      <w:r>
        <w:t>be’ (</w:t>
      </w:r>
      <w:r w:rsidRPr="00027417">
        <w:rPr>
          <w:i/>
        </w:rPr>
        <w:t>be’, non parliamone più</w:t>
      </w:r>
      <w:r>
        <w:t>)</w:t>
      </w:r>
    </w:p>
    <w:p w:rsidR="001565B0" w:rsidRDefault="001565B0" w:rsidP="001565B0">
      <w:pPr>
        <w:spacing w:after="0"/>
        <w:ind w:left="1134"/>
      </w:pPr>
      <w:r>
        <w:t>mo’ (</w:t>
      </w:r>
      <w:r w:rsidRPr="00027417">
        <w:rPr>
          <w:i/>
        </w:rPr>
        <w:t>a mo’ d’esempio</w:t>
      </w:r>
      <w:r>
        <w:t>)</w:t>
      </w:r>
    </w:p>
    <w:p w:rsidR="001565B0" w:rsidRDefault="001565B0" w:rsidP="001565B0">
      <w:pPr>
        <w:spacing w:after="0"/>
        <w:ind w:left="1134"/>
      </w:pPr>
      <w:r>
        <w:t>po’ (</w:t>
      </w:r>
      <w:r w:rsidRPr="00027417">
        <w:rPr>
          <w:i/>
        </w:rPr>
        <w:t>un po’ di pane</w:t>
      </w:r>
      <w:r>
        <w:t>)</w:t>
      </w:r>
    </w:p>
    <w:p w:rsidR="001565B0" w:rsidRDefault="001565B0" w:rsidP="001565B0">
      <w:pPr>
        <w:spacing w:after="0"/>
        <w:ind w:left="1134"/>
      </w:pPr>
      <w:r>
        <w:t>da’ (</w:t>
      </w:r>
      <w:r w:rsidRPr="00027417">
        <w:rPr>
          <w:i/>
        </w:rPr>
        <w:t>da’ qui</w:t>
      </w:r>
      <w:r>
        <w:t>)</w:t>
      </w:r>
    </w:p>
    <w:p w:rsidR="001565B0" w:rsidRDefault="001565B0" w:rsidP="001565B0">
      <w:pPr>
        <w:spacing w:after="0"/>
        <w:ind w:left="1134"/>
      </w:pPr>
      <w:r>
        <w:t>di’ (</w:t>
      </w:r>
      <w:r w:rsidRPr="00027417">
        <w:rPr>
          <w:i/>
        </w:rPr>
        <w:t>di’ a Giovanni che</w:t>
      </w:r>
      <w:r>
        <w:t>…)</w:t>
      </w:r>
    </w:p>
    <w:p w:rsidR="001565B0" w:rsidRDefault="001565B0" w:rsidP="001565B0">
      <w:pPr>
        <w:spacing w:after="0"/>
        <w:ind w:left="1134"/>
      </w:pPr>
      <w:r>
        <w:t>fa’ (</w:t>
      </w:r>
      <w:r w:rsidRPr="00027417">
        <w:rPr>
          <w:i/>
        </w:rPr>
        <w:t>fa’ presto!)</w:t>
      </w:r>
    </w:p>
    <w:p w:rsidR="001565B0" w:rsidRDefault="001565B0" w:rsidP="001565B0">
      <w:pPr>
        <w:spacing w:after="0"/>
        <w:ind w:left="1134"/>
      </w:pPr>
      <w:r>
        <w:t>ne’ (</w:t>
      </w:r>
      <w:r w:rsidRPr="00027417">
        <w:rPr>
          <w:i/>
        </w:rPr>
        <w:t>l’acqua ne’ pozzi</w:t>
      </w:r>
      <w:r>
        <w:t>)</w:t>
      </w:r>
    </w:p>
    <w:p w:rsidR="001565B0" w:rsidRDefault="001565B0" w:rsidP="001565B0">
      <w:pPr>
        <w:spacing w:after="0"/>
        <w:ind w:left="1134"/>
      </w:pPr>
      <w:r>
        <w:t>sta’ (</w:t>
      </w:r>
      <w:r w:rsidRPr="00027417">
        <w:rPr>
          <w:i/>
        </w:rPr>
        <w:t>sta’ attento</w:t>
      </w:r>
      <w:r>
        <w:t>)</w:t>
      </w:r>
    </w:p>
    <w:p w:rsidR="001565B0" w:rsidRDefault="001565B0" w:rsidP="001565B0">
      <w:pPr>
        <w:spacing w:after="0"/>
        <w:ind w:left="1134"/>
      </w:pPr>
      <w:r>
        <w:t>va’ (</w:t>
      </w:r>
      <w:r w:rsidRPr="00027417">
        <w:rPr>
          <w:i/>
        </w:rPr>
        <w:t>va’ via</w:t>
      </w:r>
      <w:r>
        <w:t>)</w:t>
      </w:r>
    </w:p>
    <w:p w:rsidR="008703BE" w:rsidRDefault="008703BE" w:rsidP="001565B0">
      <w:pPr>
        <w:spacing w:after="0"/>
        <w:ind w:left="1134"/>
      </w:pPr>
      <w:r>
        <w:t>’sto (abbreviazione per “questo”)</w:t>
      </w:r>
    </w:p>
    <w:p w:rsidR="001565B0" w:rsidRDefault="00AB2291" w:rsidP="0053325E">
      <w:pPr>
        <w:spacing w:after="0"/>
      </w:pPr>
      <w:r>
        <w:t>L</w:t>
      </w:r>
      <w:r w:rsidR="001565B0">
        <w:t xml:space="preserve">’elenco continua, ma le parole qui date sopra </w:t>
      </w:r>
      <w:r w:rsidR="00773566">
        <w:t>corrispondono ai casi più frequenti</w:t>
      </w:r>
      <w:r>
        <w:t>.</w:t>
      </w:r>
    </w:p>
    <w:p w:rsidR="001565B0" w:rsidRDefault="001565B0" w:rsidP="0053325E">
      <w:pPr>
        <w:spacing w:after="0"/>
      </w:pPr>
      <w:r>
        <w:t>L’apostrofo si può usare anche per gli anni o i secoli</w:t>
      </w:r>
      <w:r w:rsidR="00773566">
        <w:t xml:space="preserve"> sopprimendo il millesimo e/o il centesimo</w:t>
      </w:r>
      <w:r>
        <w:t>:</w:t>
      </w:r>
    </w:p>
    <w:p w:rsidR="00773566" w:rsidRDefault="00773566" w:rsidP="00773566">
      <w:pPr>
        <w:spacing w:after="0"/>
        <w:ind w:left="1134"/>
      </w:pPr>
      <w:r>
        <w:t>il ’700, la guerra del ’15-18, l’Italia del ’48.</w:t>
      </w:r>
    </w:p>
    <w:p w:rsidR="00FE0D7A" w:rsidRPr="003A4CC6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127448">
        <w:rPr>
          <w:b/>
          <w:u w:val="single"/>
        </w:rPr>
        <w:t>.</w:t>
      </w:r>
      <w:r w:rsidR="00FE0D7A" w:rsidRPr="003A4CC6">
        <w:rPr>
          <w:b/>
          <w:u w:val="single"/>
        </w:rPr>
        <w:t>Le parentesi – uso delle parentesi quadre nelle citazioni</w:t>
      </w:r>
    </w:p>
    <w:p w:rsidR="00FE0D7A" w:rsidRDefault="00FE0D7A" w:rsidP="0053325E">
      <w:pPr>
        <w:spacing w:after="0"/>
      </w:pPr>
    </w:p>
    <w:p w:rsidR="00FE0D7A" w:rsidRDefault="00FE0D7A" w:rsidP="0053325E">
      <w:pPr>
        <w:spacing w:after="0"/>
      </w:pPr>
      <w:r>
        <w:t xml:space="preserve">Scrivendo la tesi, per esempio, può capitare di dover citare un intero brano a titolo esemplificativo. Del testo da riportare però potremmo escludere alcune frasi </w:t>
      </w:r>
      <w:r w:rsidR="00205F64">
        <w:t xml:space="preserve">che </w:t>
      </w:r>
      <w:r>
        <w:t>per i nostri fini</w:t>
      </w:r>
      <w:r w:rsidR="00205F64">
        <w:t xml:space="preserve"> sono</w:t>
      </w:r>
      <w:r>
        <w:t xml:space="preserve"> poco rilevanti e in questo caso ci serviamo di parentesi quadre che contengono al loro interno i tre puntini di sospensione: […].</w:t>
      </w:r>
    </w:p>
    <w:p w:rsidR="00205F64" w:rsidRDefault="00205F64" w:rsidP="0053325E">
      <w:pPr>
        <w:spacing w:after="0"/>
      </w:pPr>
    </w:p>
    <w:p w:rsidR="00FE0D7A" w:rsidRDefault="00FE0D7A" w:rsidP="0053325E">
      <w:pPr>
        <w:spacing w:after="0"/>
      </w:pPr>
      <w:r>
        <w:t>Se la parte omessa costituisce la parte finale di una frase, occorre ricordarsi di inserire il punto finale dopo la parentesi di chiusura. Ecco un esempio</w:t>
      </w:r>
      <w:r w:rsidR="00043DA2">
        <w:t>:</w:t>
      </w:r>
    </w:p>
    <w:p w:rsidR="00FE0D7A" w:rsidRPr="00FE0D7A" w:rsidRDefault="00FE0D7A" w:rsidP="00FE0D7A">
      <w:pPr>
        <w:spacing w:after="0"/>
        <w:ind w:firstLine="708"/>
        <w:rPr>
          <w:i/>
        </w:rPr>
      </w:pPr>
      <w:r w:rsidRPr="00FE0D7A">
        <w:rPr>
          <w:i/>
        </w:rPr>
        <w:t>Se il brano citato è suddiviso in paragrafi, tale suddivisione va mantenuta nel nostro testo […].</w:t>
      </w:r>
    </w:p>
    <w:p w:rsidR="00FE0D7A" w:rsidRDefault="00FE0D7A" w:rsidP="0053325E">
      <w:pPr>
        <w:spacing w:after="0"/>
      </w:pPr>
    </w:p>
    <w:p w:rsidR="00127448" w:rsidRDefault="00127448" w:rsidP="0053325E">
      <w:pPr>
        <w:spacing w:after="0"/>
      </w:pPr>
      <w:r>
        <w:t>Le parentesi quadre servono anche a inserire un commento o  interventi di chi scrive all’interno di una citazione.</w:t>
      </w:r>
    </w:p>
    <w:p w:rsidR="00127448" w:rsidRDefault="00127448" w:rsidP="0053325E">
      <w:pPr>
        <w:spacing w:after="0"/>
      </w:pPr>
    </w:p>
    <w:p w:rsidR="00127448" w:rsidRPr="009C0749" w:rsidRDefault="00127448" w:rsidP="00195B20">
      <w:pPr>
        <w:spacing w:after="0"/>
        <w:ind w:left="709" w:right="707"/>
        <w:jc w:val="both"/>
        <w:rPr>
          <w:sz w:val="18"/>
          <w:szCs w:val="18"/>
          <w:vertAlign w:val="superscript"/>
        </w:rPr>
      </w:pPr>
      <w:r w:rsidRPr="00127448">
        <w:rPr>
          <w:sz w:val="18"/>
          <w:szCs w:val="18"/>
        </w:rPr>
        <w:t>Aaaaaaaaaaa aaaaaaaaaaaaaaaa aaaaaaaaaaaaaaaaaaaaaaaaaaaa aaaaa</w:t>
      </w:r>
      <w:r w:rsidR="00195B20">
        <w:rPr>
          <w:sz w:val="18"/>
          <w:szCs w:val="18"/>
        </w:rPr>
        <w:t xml:space="preserve"> aa</w:t>
      </w:r>
      <w:r w:rsidRPr="00127448">
        <w:rPr>
          <w:sz w:val="18"/>
          <w:szCs w:val="18"/>
        </w:rPr>
        <w:t xml:space="preserve"> aaaaaaaaaa aaaaaaa aaaaaa aaaaaaaaaaa a [mio commento] aaaa aaaaaaaaa aaaaa</w:t>
      </w:r>
      <w:r w:rsidR="00195B20">
        <w:rPr>
          <w:sz w:val="18"/>
          <w:szCs w:val="18"/>
        </w:rPr>
        <w:t>aaaaaaa</w:t>
      </w:r>
      <w:r w:rsidRPr="00127448">
        <w:rPr>
          <w:sz w:val="18"/>
          <w:szCs w:val="18"/>
        </w:rPr>
        <w:t>aaaaaaa aaaaaaaa aaaaaaaaaaaaa aaaaa aaaaaaaaaaaaaaa aaaaa.</w:t>
      </w:r>
      <w:r w:rsidR="009C0749">
        <w:rPr>
          <w:rStyle w:val="Znakapoznpodarou"/>
          <w:sz w:val="18"/>
          <w:szCs w:val="18"/>
        </w:rPr>
        <w:footnoteReference w:id="1"/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  <w:rPr>
          <w:b/>
          <w:u w:val="single"/>
        </w:rPr>
      </w:pPr>
    </w:p>
    <w:p w:rsidR="00FE0D7A" w:rsidRPr="00127448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="00127448">
        <w:rPr>
          <w:b/>
          <w:u w:val="single"/>
        </w:rPr>
        <w:t>.</w:t>
      </w:r>
      <w:r w:rsidR="00127448" w:rsidRPr="00127448">
        <w:rPr>
          <w:b/>
          <w:u w:val="single"/>
        </w:rPr>
        <w:t>Le citazioni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Le citazioni possono essere riportate di seguito, nel corpo del testo. In questo caso il testo riportato va inserito dentro le virgolette caporali («»).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 xml:space="preserve">Le citazioni, soprattutto se lunghe, possono essere separate dal testo. In questo caso occorre una riga bianca di spazio tra testo che precede e testo che segue. Il brano citato avrà un </w:t>
      </w:r>
      <w:r w:rsidRPr="009C0749">
        <w:rPr>
          <w:u w:val="single"/>
        </w:rPr>
        <w:t>corpo minore</w:t>
      </w:r>
      <w:r>
        <w:t xml:space="preserve"> e (generalmente) una </w:t>
      </w:r>
      <w:r w:rsidRPr="009C0749">
        <w:rPr>
          <w:u w:val="single"/>
        </w:rPr>
        <w:t>giustezza</w:t>
      </w:r>
      <w:r>
        <w:t xml:space="preserve"> </w:t>
      </w:r>
      <w:r w:rsidR="000E5468">
        <w:t>minore rispetto al testo (i</w:t>
      </w:r>
      <w:r>
        <w:t>l margine a destra e a sinistra deve essere rientrato</w:t>
      </w:r>
      <w:r w:rsidR="000E5468">
        <w:t>)</w:t>
      </w:r>
      <w:r>
        <w:t>. A titolo d’esempio, si veda la citazi</w:t>
      </w:r>
      <w:r w:rsidR="009E5D47">
        <w:t>one del punto 4</w:t>
      </w:r>
      <w:r>
        <w:t>.</w:t>
      </w:r>
    </w:p>
    <w:p w:rsidR="00127448" w:rsidRDefault="00127448" w:rsidP="0053325E">
      <w:pPr>
        <w:spacing w:after="0"/>
      </w:pPr>
    </w:p>
    <w:p w:rsidR="00127448" w:rsidRDefault="00127448" w:rsidP="0053325E">
      <w:pPr>
        <w:spacing w:after="0"/>
      </w:pPr>
      <w:r>
        <w:t>Ricordarsi inoltre di inserire sempre</w:t>
      </w:r>
      <w:r w:rsidR="000E5468">
        <w:t xml:space="preserve"> </w:t>
      </w:r>
      <w:r>
        <w:t>il relativo riferimento in nota a piè di pagina o a fine capitolo.</w:t>
      </w:r>
    </w:p>
    <w:p w:rsidR="00127448" w:rsidRDefault="00127448" w:rsidP="0053325E">
      <w:pPr>
        <w:spacing w:after="0"/>
      </w:pPr>
    </w:p>
    <w:p w:rsidR="000E5468" w:rsidRDefault="000E5468" w:rsidP="0053325E">
      <w:pPr>
        <w:spacing w:after="0"/>
      </w:pPr>
    </w:p>
    <w:p w:rsidR="00FE0D7A" w:rsidRPr="003A4CC6" w:rsidRDefault="009E5D47" w:rsidP="0053325E">
      <w:pPr>
        <w:spacing w:after="0"/>
        <w:rPr>
          <w:b/>
          <w:u w:val="single"/>
        </w:rPr>
      </w:pPr>
      <w:r>
        <w:rPr>
          <w:b/>
          <w:u w:val="single"/>
        </w:rPr>
        <w:t>6.</w:t>
      </w:r>
      <w:r w:rsidR="003A4CC6" w:rsidRPr="003A4CC6">
        <w:rPr>
          <w:b/>
          <w:u w:val="single"/>
        </w:rPr>
        <w:t>Le virgolette</w:t>
      </w:r>
    </w:p>
    <w:p w:rsidR="00D46199" w:rsidRDefault="00D46199" w:rsidP="00D46199">
      <w:pPr>
        <w:spacing w:after="0"/>
      </w:pPr>
    </w:p>
    <w:p w:rsidR="00D46199" w:rsidRDefault="000E5468" w:rsidP="00D46199">
      <w:pPr>
        <w:spacing w:after="0"/>
      </w:pPr>
      <w:r>
        <w:t>6</w:t>
      </w:r>
      <w:r w:rsidR="00D46199">
        <w:t>.</w:t>
      </w:r>
      <w:r>
        <w:t>1</w:t>
      </w:r>
    </w:p>
    <w:p w:rsidR="003A4CC6" w:rsidRDefault="003A4CC6" w:rsidP="00D46199">
      <w:pPr>
        <w:spacing w:after="0"/>
      </w:pPr>
      <w:r>
        <w:t xml:space="preserve">Le virgolette si usano </w:t>
      </w:r>
      <w:r w:rsidRPr="00D46199">
        <w:rPr>
          <w:u w:val="single"/>
        </w:rPr>
        <w:t>per riportare un discorso diretto</w:t>
      </w:r>
      <w:r>
        <w:t>, per riportare le citazioni e per specificare espressioni o parole particolari.</w:t>
      </w:r>
    </w:p>
    <w:p w:rsidR="00CF2104" w:rsidRDefault="00CF2104" w:rsidP="0053325E">
      <w:pPr>
        <w:spacing w:after="0"/>
      </w:pPr>
      <w:r>
        <w:t>In italiano esistono le virgolette alte ‘singole’ o “doppie”.</w:t>
      </w:r>
    </w:p>
    <w:p w:rsidR="00CF2104" w:rsidRDefault="00CF2104" w:rsidP="0053325E">
      <w:pPr>
        <w:spacing w:after="0"/>
      </w:pPr>
      <w:r>
        <w:t>Esistono anche le virgolette «basse » dette  anche «caporali».</w:t>
      </w:r>
      <w:r w:rsidR="006609F7">
        <w:t xml:space="preserve"> Queste ultime sono generalmente utilizzate nel discorso diretto.</w:t>
      </w:r>
    </w:p>
    <w:p w:rsidR="00CF2104" w:rsidRDefault="00CF2104" w:rsidP="0053325E">
      <w:pPr>
        <w:spacing w:after="0"/>
      </w:pPr>
    </w:p>
    <w:p w:rsidR="006609F7" w:rsidRDefault="003A4CC6" w:rsidP="0053325E">
      <w:pPr>
        <w:spacing w:after="0"/>
      </w:pPr>
      <w:r>
        <w:t xml:space="preserve">Per il discorso diretto, quando questo è preceduto da una frase che lo introduce, </w:t>
      </w:r>
      <w:r w:rsidR="006609F7">
        <w:t xml:space="preserve">occorre ricordare di utilizzare i due punti. </w:t>
      </w:r>
    </w:p>
    <w:p w:rsidR="000E5468" w:rsidRDefault="00AB2291" w:rsidP="00AB2291">
      <w:pPr>
        <w:spacing w:after="0"/>
        <w:ind w:firstLine="708"/>
      </w:pPr>
      <w:r>
        <w:t>Lucia mi ha chiesto: «Come stai?»</w:t>
      </w:r>
    </w:p>
    <w:p w:rsidR="00AB2291" w:rsidRDefault="00AB2291" w:rsidP="0053325E">
      <w:pPr>
        <w:spacing w:after="0"/>
      </w:pPr>
    </w:p>
    <w:p w:rsidR="00AB2291" w:rsidRDefault="00AB2291" w:rsidP="0053325E">
      <w:pPr>
        <w:spacing w:after="0"/>
      </w:pPr>
    </w:p>
    <w:p w:rsidR="003A4CC6" w:rsidRDefault="003A4CC6" w:rsidP="0053325E">
      <w:pPr>
        <w:spacing w:after="0"/>
      </w:pPr>
      <w:r>
        <w:t>Per le citazioni</w:t>
      </w:r>
      <w:r w:rsidR="000E5468">
        <w:t xml:space="preserve"> interne al discorso diretto</w:t>
      </w:r>
      <w:r>
        <w:t>, vediamo insieme questo caso: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>«Il professore», raccontava Giorgio, «ha chiesto: “Dove dice Dante ‘Guarda, mi disse, le feroci Erine’?”».</w:t>
      </w:r>
    </w:p>
    <w:p w:rsidR="003A4CC6" w:rsidRDefault="00D46199" w:rsidP="0053325E">
      <w:pPr>
        <w:spacing w:after="0"/>
      </w:pPr>
      <w:r>
        <w:t>Vale qui il discorso della gerarchia: prima citazione con virgolette doppie, seconda citazione con virgolette singole.</w:t>
      </w:r>
    </w:p>
    <w:p w:rsidR="00D46199" w:rsidRDefault="00D46199" w:rsidP="0053325E">
      <w:pPr>
        <w:spacing w:after="0"/>
      </w:pPr>
    </w:p>
    <w:p w:rsidR="00D46199" w:rsidRDefault="000E5468" w:rsidP="0053325E">
      <w:pPr>
        <w:spacing w:after="0"/>
      </w:pPr>
      <w:r>
        <w:t>6.2</w:t>
      </w:r>
    </w:p>
    <w:p w:rsidR="003A4CC6" w:rsidRDefault="006609F7" w:rsidP="0053325E">
      <w:pPr>
        <w:spacing w:after="0"/>
      </w:pPr>
      <w:r>
        <w:t xml:space="preserve">Per </w:t>
      </w:r>
      <w:r w:rsidRPr="00D46199">
        <w:rPr>
          <w:u w:val="single"/>
        </w:rPr>
        <w:t>spiegare o evidenziare una parola</w:t>
      </w:r>
      <w:r>
        <w:t xml:space="preserve"> possiamo usare le virgolette: l</w:t>
      </w:r>
      <w:r w:rsidR="003A4CC6">
        <w:t xml:space="preserve">’uso delle virgolette (come anche quello del corsivo) può essere personale: l’importante è avere un criterio e seguirlo </w:t>
      </w:r>
      <w:r w:rsidR="000E5468">
        <w:t>dall’inizio</w:t>
      </w:r>
      <w:r w:rsidR="003A4CC6">
        <w:t xml:space="preserve"> alla fine.</w:t>
      </w:r>
    </w:p>
    <w:p w:rsidR="003A4CC6" w:rsidRPr="003A4CC6" w:rsidRDefault="003A4CC6" w:rsidP="003A4CC6">
      <w:pPr>
        <w:spacing w:after="0"/>
        <w:ind w:firstLine="708"/>
        <w:rPr>
          <w:rFonts w:ascii="Times New Roman" w:hAnsi="Times New Roman" w:cs="Times New Roman"/>
        </w:rPr>
      </w:pPr>
      <w:r w:rsidRPr="000E5468">
        <w:rPr>
          <w:rFonts w:ascii="Times New Roman" w:hAnsi="Times New Roman" w:cs="Times New Roman"/>
        </w:rPr>
        <w:t xml:space="preserve">La parola </w:t>
      </w:r>
      <w:r w:rsidRPr="000E5468">
        <w:rPr>
          <w:rFonts w:ascii="Times New Roman" w:hAnsi="Times New Roman" w:cs="Times New Roman"/>
          <w:i/>
        </w:rPr>
        <w:t>maggiore</w:t>
      </w:r>
      <w:r w:rsidRPr="000E5468">
        <w:rPr>
          <w:rFonts w:ascii="Times New Roman" w:hAnsi="Times New Roman" w:cs="Times New Roman"/>
        </w:rPr>
        <w:t xml:space="preserve"> può indicare sia “più grande” sia “più anziano”.</w:t>
      </w:r>
    </w:p>
    <w:p w:rsidR="00FE0D7A" w:rsidRDefault="00FE0D7A" w:rsidP="0053325E">
      <w:pPr>
        <w:spacing w:after="0"/>
      </w:pPr>
    </w:p>
    <w:p w:rsidR="00D46199" w:rsidRDefault="000E5468" w:rsidP="0053325E">
      <w:pPr>
        <w:spacing w:after="0"/>
      </w:pPr>
      <w:r>
        <w:t>6.3</w:t>
      </w:r>
    </w:p>
    <w:p w:rsidR="00543D35" w:rsidRDefault="006609F7" w:rsidP="0053325E">
      <w:pPr>
        <w:spacing w:after="0"/>
      </w:pPr>
      <w:r>
        <w:t xml:space="preserve">Le virgolette si utilizzano anche per riportare i </w:t>
      </w:r>
      <w:r w:rsidRPr="006609F7">
        <w:rPr>
          <w:u w:val="single"/>
        </w:rPr>
        <w:t>titoli dei giornali</w:t>
      </w:r>
      <w:r>
        <w:t>, delle riviste, degli atti di convegno, dei pro</w:t>
      </w:r>
      <w:r w:rsidR="00D46199">
        <w:t>grammi televisivi. Sono dei titoli “contenitori”, per questo si segnalano con le virgolette. I titoli dei singoli articoli o dei singoli capitoli andranno invece in corsivo.</w:t>
      </w:r>
    </w:p>
    <w:p w:rsidR="00CF2104" w:rsidRDefault="00D46199" w:rsidP="000E5468">
      <w:pPr>
        <w:spacing w:after="0"/>
        <w:ind w:left="709"/>
      </w:pPr>
      <w:r w:rsidRPr="000E5468">
        <w:t>Il quotidiano italiano «la Repubblica»</w:t>
      </w:r>
    </w:p>
    <w:p w:rsidR="0053325E" w:rsidRDefault="0053325E" w:rsidP="0053325E">
      <w:pPr>
        <w:spacing w:after="0"/>
      </w:pPr>
    </w:p>
    <w:p w:rsidR="000E5468" w:rsidRDefault="000E5468" w:rsidP="0053325E">
      <w:pPr>
        <w:spacing w:after="0"/>
      </w:pPr>
    </w:p>
    <w:p w:rsidR="00783FB7" w:rsidRPr="00783FB7" w:rsidRDefault="009E5D47">
      <w:pPr>
        <w:rPr>
          <w:b/>
          <w:u w:val="single"/>
        </w:rPr>
      </w:pPr>
      <w:r>
        <w:rPr>
          <w:b/>
          <w:u w:val="single"/>
        </w:rPr>
        <w:t>7.</w:t>
      </w:r>
      <w:r w:rsidR="00783FB7" w:rsidRPr="00783FB7">
        <w:rPr>
          <w:b/>
          <w:u w:val="single"/>
        </w:rPr>
        <w:t>Puntini di sospensione o reticenza</w:t>
      </w:r>
    </w:p>
    <w:p w:rsidR="00783FB7" w:rsidRDefault="000E5468" w:rsidP="00864B8A">
      <w:pPr>
        <w:spacing w:after="0"/>
      </w:pPr>
      <w:r>
        <w:t>I puntini di sospensione o reticenza s</w:t>
      </w:r>
      <w:r w:rsidR="00783FB7">
        <w:t xml:space="preserve">ono sempre tre. </w:t>
      </w:r>
    </w:p>
    <w:p w:rsidR="000E5468" w:rsidRDefault="000E5468" w:rsidP="00864B8A">
      <w:pPr>
        <w:spacing w:after="0"/>
      </w:pPr>
    </w:p>
    <w:p w:rsidR="00783FB7" w:rsidRDefault="00783FB7" w:rsidP="00864B8A">
      <w:pPr>
        <w:spacing w:after="0"/>
      </w:pPr>
      <w:r w:rsidRPr="000E5468">
        <w:rPr>
          <w:u w:val="single"/>
        </w:rPr>
        <w:t>All’inizio</w:t>
      </w:r>
      <w:r>
        <w:t xml:space="preserve"> di frase vanno </w:t>
      </w:r>
      <w:r w:rsidRPr="006D31DB">
        <w:rPr>
          <w:u w:val="single"/>
        </w:rPr>
        <w:t>staccati</w:t>
      </w:r>
      <w:r>
        <w:t xml:space="preserve"> con uno spazio dalla parola che segue: «… Non saprei</w:t>
      </w:r>
      <w:r w:rsidR="000E5468">
        <w:t>.</w:t>
      </w:r>
      <w:r>
        <w:t>»</w:t>
      </w:r>
    </w:p>
    <w:p w:rsidR="002624EE" w:rsidRDefault="00783FB7" w:rsidP="00864B8A">
      <w:pPr>
        <w:spacing w:after="0"/>
      </w:pPr>
      <w:r>
        <w:t xml:space="preserve">Messi </w:t>
      </w:r>
      <w:r w:rsidRPr="000E5468">
        <w:rPr>
          <w:u w:val="single"/>
        </w:rPr>
        <w:t>alla fine</w:t>
      </w:r>
      <w:r>
        <w:t xml:space="preserve">, vanno </w:t>
      </w:r>
      <w:r w:rsidRPr="006D31DB">
        <w:rPr>
          <w:u w:val="single"/>
        </w:rPr>
        <w:t>attaccati</w:t>
      </w:r>
      <w:r>
        <w:t xml:space="preserve"> all’ultima parola: Ma, veramente, io…</w:t>
      </w:r>
    </w:p>
    <w:p w:rsidR="002624EE" w:rsidRDefault="002624EE" w:rsidP="00864B8A">
      <w:pPr>
        <w:spacing w:after="0"/>
      </w:pPr>
    </w:p>
    <w:p w:rsidR="002624EE" w:rsidRDefault="002624EE" w:rsidP="00864B8A">
      <w:pPr>
        <w:spacing w:after="0"/>
      </w:pPr>
    </w:p>
    <w:p w:rsidR="002624EE" w:rsidRDefault="002624EE">
      <w:r>
        <w:br w:type="page"/>
      </w:r>
    </w:p>
    <w:p w:rsidR="002624EE" w:rsidRDefault="002624EE" w:rsidP="00864B8A">
      <w:pPr>
        <w:spacing w:after="0"/>
      </w:pPr>
      <w:r>
        <w:lastRenderedPageBreak/>
        <w:t>ESERCIZI</w:t>
      </w:r>
    </w:p>
    <w:p w:rsidR="00C7322A" w:rsidRPr="00195B20" w:rsidRDefault="002624EE" w:rsidP="00864B8A">
      <w:pPr>
        <w:spacing w:after="0"/>
        <w:rPr>
          <w:b/>
        </w:rPr>
      </w:pPr>
      <w:r w:rsidRPr="00195B20">
        <w:rPr>
          <w:b/>
        </w:rPr>
        <w:t>1.</w:t>
      </w:r>
      <w:r w:rsidR="007D0D5A">
        <w:rPr>
          <w:b/>
        </w:rPr>
        <w:t xml:space="preserve">Ho copiato il </w:t>
      </w:r>
      <w:r w:rsidR="006A771A">
        <w:rPr>
          <w:b/>
        </w:rPr>
        <w:t>racconto</w:t>
      </w:r>
      <w:r w:rsidR="007D0D5A">
        <w:rPr>
          <w:b/>
        </w:rPr>
        <w:t xml:space="preserve"> che segue, ma sono stata un po’ disattenta! </w:t>
      </w:r>
      <w:r w:rsidR="006A771A">
        <w:rPr>
          <w:b/>
        </w:rPr>
        <w:t>Leggetelo e</w:t>
      </w:r>
      <w:r w:rsidR="00FD3642" w:rsidRPr="00195B20">
        <w:rPr>
          <w:b/>
        </w:rPr>
        <w:t xml:space="preserve"> verificate l’ortografia</w:t>
      </w:r>
      <w:r w:rsidR="00AB2291">
        <w:rPr>
          <w:b/>
        </w:rPr>
        <w:t>, accenti, apostrofi,</w:t>
      </w:r>
      <w:r w:rsidR="00FD3642" w:rsidRPr="00195B20">
        <w:rPr>
          <w:b/>
        </w:rPr>
        <w:t xml:space="preserve"> e controllate l’uso delle parentesi e virgolette.</w:t>
      </w:r>
      <w:r w:rsidR="00C7322A" w:rsidRPr="00195B20">
        <w:rPr>
          <w:b/>
        </w:rPr>
        <w:t xml:space="preserve"> </w:t>
      </w:r>
      <w:r w:rsidR="00F55F29">
        <w:rPr>
          <w:b/>
        </w:rPr>
        <w:t>V</w:t>
      </w:r>
      <w:r w:rsidR="006D31DB" w:rsidRPr="00195B20">
        <w:rPr>
          <w:b/>
        </w:rPr>
        <w:t>erificate che tutto sia coerente!</w:t>
      </w:r>
    </w:p>
    <w:p w:rsidR="00C7322A" w:rsidRDefault="00C7322A" w:rsidP="00864B8A">
      <w:pPr>
        <w:spacing w:after="0"/>
      </w:pPr>
    </w:p>
    <w:p w:rsidR="00C7322A" w:rsidRDefault="00195B20" w:rsidP="00195B20">
      <w:pPr>
        <w:spacing w:after="0"/>
        <w:jc w:val="center"/>
      </w:pPr>
      <w:r>
        <w:t>INIZIO</w:t>
      </w:r>
    </w:p>
    <w:p w:rsidR="00C7322A" w:rsidRDefault="00C7322A" w:rsidP="00864B8A">
      <w:pPr>
        <w:spacing w:after="0"/>
      </w:pPr>
    </w:p>
    <w:p w:rsidR="00C7322A" w:rsidRDefault="00FD3642" w:rsidP="00864B8A">
      <w:pPr>
        <w:spacing w:after="0"/>
      </w:pPr>
      <w:r>
        <w:t xml:space="preserve">  </w:t>
      </w:r>
      <w:r w:rsidR="00C7322A">
        <w:t xml:space="preserve">Il significato di una telefonata dipende molto dall’ora in cui </w:t>
      </w:r>
      <w:r w:rsidR="008703BE" w:rsidRPr="008703BE">
        <w:t xml:space="preserve">arriva. </w:t>
      </w:r>
      <w:r w:rsidR="006A771A">
        <w:t>Il</w:t>
      </w:r>
      <w:r w:rsidR="00C7322A" w:rsidRPr="008703BE">
        <w:t xml:space="preserve"> telefono</w:t>
      </w:r>
      <w:r w:rsidR="004A2E78">
        <w:t xml:space="preserve"> che squilla di ma</w:t>
      </w:r>
      <w:r w:rsidR="00C7322A">
        <w:t>tina presto di solito annuncia imprevisti: a volte fastidiosi</w:t>
      </w:r>
      <w:r>
        <w:t>, come madri svegliatesi con l’influenza e che quindi non possono trasformarsi in nonne per andare a prendere il nipotino all’asilo, a volte graditi (non me ne viene in mente nessuno), ma pur sempre imprevisti.</w:t>
      </w:r>
    </w:p>
    <w:p w:rsidR="00FD3642" w:rsidRDefault="00FD3642" w:rsidP="00864B8A">
      <w:pPr>
        <w:spacing w:after="0"/>
      </w:pPr>
      <w:r>
        <w:t xml:space="preserve">  Nel corso della mattina le telefonate in entrata hanno vari significati, quasi tutti connessi alla parola lavoro: riunioni da organizzare, progetti da chiudere, fatture da saldare e </w:t>
      </w:r>
      <w:r w:rsidRPr="006A771A">
        <w:t xml:space="preserve">così via. </w:t>
      </w:r>
      <w:r w:rsidR="006A771A">
        <w:t>All</w:t>
      </w:r>
      <w:r w:rsidRPr="006A771A">
        <w:t>ora</w:t>
      </w:r>
      <w:r>
        <w:t xml:space="preserve"> di pranzo, invece, il celluare squilla </w:t>
      </w:r>
      <w:r w:rsidR="008703BE" w:rsidRPr="008703BE">
        <w:t>pressocchè</w:t>
      </w:r>
      <w:r>
        <w:t xml:space="preserve"> sempre per motivi organizzativi di tipo familiare: se torni a pranzo passa a prendere il pane, se invece ti fermi al lavoro lo prendi stasera </w:t>
      </w:r>
      <w:r w:rsidRPr="006A771A">
        <w:t>all’Esselunga,</w:t>
      </w:r>
      <w:r>
        <w:t xml:space="preserve"> così compri anche la carta igienica </w:t>
      </w:r>
      <w:r w:rsidRPr="006A771A">
        <w:t>e</w:t>
      </w:r>
      <w:r w:rsidR="006A771A">
        <w:t>d</w:t>
      </w:r>
      <w:r>
        <w:t xml:space="preserve"> il mangiapolvere, grazie.</w:t>
      </w:r>
    </w:p>
    <w:p w:rsidR="00FD3642" w:rsidRDefault="00FD3642" w:rsidP="00864B8A">
      <w:pPr>
        <w:spacing w:after="0"/>
      </w:pPr>
      <w:r>
        <w:t xml:space="preserve">  Nel corso del pomeriggio il prodotto del genio di Meucci ci disturba per motivi eterogenei e non precisamente sistematizzabili ma spesso riservati alla sfera personale: partite a calcetto in cui tappare un buco, amanti il cui marito (o moglie) è rimasto bloccato dalla neve a Bologna (o Frosinone, è raro ma può succedere, eccetera eccetera.</w:t>
      </w:r>
      <w:r w:rsidR="00ED2060">
        <w:t xml:space="preserve"> Va detto che, nel ventunesimo secolo tali comunicazioni attinenti alla sfera del privato giungono ormai sotto forma di SMS e sono usualmente fruibili solo per il destinatario. Per natura, infatti, tali messaggi sono scritti in modo volutamente criptico e nascondono un sottinteso che all’osservatore esterno sfugge: a volte il mistero si nasconde nel linguaggio («OK allr csvd 7 all std ; )»)</w:t>
      </w:r>
      <w:r w:rsidR="006D31DB">
        <w:t>.</w:t>
      </w:r>
    </w:p>
    <w:p w:rsidR="00FD3642" w:rsidRDefault="00ED2060" w:rsidP="00864B8A">
      <w:pPr>
        <w:spacing w:after="0"/>
      </w:pPr>
      <w:r>
        <w:t xml:space="preserve">Mentre altre volte l’ignoto riguarda la connessione </w:t>
      </w:r>
      <w:r w:rsidR="008703BE" w:rsidRPr="008703BE">
        <w:t xml:space="preserve">mittente </w:t>
      </w:r>
      <w:r w:rsidRPr="008703BE">
        <w:t>contenuto</w:t>
      </w:r>
      <w:r>
        <w:t xml:space="preserve"> (quando un messaggio come «A Bologna continua a nevicare… ho messo le mutandine di pizzo…» arriva da qualcuno che in rubrica appare come «Studio Geom. Benazzi» è chiaro che una persona nota esclusivamente al destinatario lo sta aspettando in un luogo discreto per una bella trombatina e non </w:t>
      </w:r>
      <w:r w:rsidRPr="008703BE">
        <w:t xml:space="preserve">è </w:t>
      </w:r>
      <w:r w:rsidR="008703BE" w:rsidRPr="008703BE">
        <w:t>ne la moglie ne</w:t>
      </w:r>
      <w:r>
        <w:t xml:space="preserve"> il </w:t>
      </w:r>
      <w:r w:rsidRPr="008703BE">
        <w:t xml:space="preserve">geometra </w:t>
      </w:r>
      <w:r w:rsidR="008703BE" w:rsidRPr="008703BE">
        <w:t>Benazzi</w:t>
      </w:r>
      <w:r w:rsidRPr="008703BE">
        <w:t>.</w:t>
      </w:r>
    </w:p>
    <w:p w:rsidR="00202328" w:rsidRDefault="00ED2060" w:rsidP="00864B8A">
      <w:pPr>
        <w:spacing w:after="0"/>
      </w:pPr>
      <w:r>
        <w:t xml:space="preserve">   Molto più facile è invece stabilire il significato di una telefonata che arriva tra le otto e le nove di sera; qualsiasi notizia che l’interlocutore ritenga necessario comunicarvi all’ora di cena, mentre state arrotolando il meritato bucatino, è sicuramen</w:t>
      </w:r>
      <w:r w:rsidR="000A7CF9">
        <w:t xml:space="preserve">te una rottura di coglioni. </w:t>
      </w:r>
      <w:r w:rsidR="00202328">
        <w:t>[…]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 xml:space="preserve">Dura ancora tanto </w:t>
      </w:r>
      <w:r w:rsidRPr="004A2E78">
        <w:t>sta</w:t>
      </w:r>
      <w:r>
        <w:t xml:space="preserve"> cacchio di telefonata?</w:t>
      </w:r>
    </w:p>
    <w:p w:rsidR="00202328" w:rsidRDefault="00202328" w:rsidP="00864B8A">
      <w:pPr>
        <w:spacing w:after="0"/>
      </w:pPr>
      <w:r>
        <w:t xml:space="preserve">   Paola guardò il marito, inspirò come per rispondergli, poi decise di lasciar perdere e riportò gli </w:t>
      </w:r>
      <w:r w:rsidRPr="004A2E78">
        <w:t>occhi su</w:t>
      </w:r>
      <w:r w:rsidR="00F55F29" w:rsidRPr="004A2E78">
        <w:t>lla rivista</w:t>
      </w:r>
      <w:r w:rsidRPr="004A2E78">
        <w:t xml:space="preserve"> </w:t>
      </w:r>
      <w:r w:rsidR="004A2E78" w:rsidRPr="004A2E78">
        <w:rPr>
          <w:i/>
        </w:rPr>
        <w:t>Architectural Digest</w:t>
      </w:r>
      <w:r w:rsidRPr="004A2E78">
        <w:t>.</w:t>
      </w:r>
    </w:p>
    <w:p w:rsidR="00202328" w:rsidRDefault="00202328" w:rsidP="00864B8A">
      <w:pPr>
        <w:spacing w:after="0"/>
      </w:pPr>
      <w:r>
        <w:t xml:space="preserve">   Il silenzi</w:t>
      </w:r>
      <w:r w:rsidR="006A771A">
        <w:t>o venne riempito immediatamente</w:t>
      </w:r>
      <w:r>
        <w:t xml:space="preserve"> ma non completamente, dal lontano strimpellare di un idioma incomprensibile, con un ritmo ondulatorio e inesorabile. Il tipico tono di chi non si è ancora arreso, ed è convinto di dover fare tutto il possibile per convincere il proprio interlocutore, facendo vanamente leva sugli stessi tre-quattro argomenti a turno. Paola riportò gli occhi sul marito, che si era alzato in piedi e aveva rincominciato a camminare in su e in giù.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>Giacomo, calmati, per favore.</w:t>
      </w:r>
    </w:p>
    <w:p w:rsidR="00202328" w:rsidRDefault="00202328" w:rsidP="00202328">
      <w:pPr>
        <w:pStyle w:val="Odstavecseseznamem"/>
        <w:numPr>
          <w:ilvl w:val="0"/>
          <w:numId w:val="7"/>
        </w:numPr>
        <w:spacing w:after="0"/>
      </w:pPr>
      <w:r>
        <w:t>Ce n’è già uno che fa le cose con calma in casa. S</w:t>
      </w:r>
      <w:r w:rsidR="000A7CF9">
        <w:t>o</w:t>
      </w:r>
      <w:r>
        <w:t xml:space="preserve">no quarantacinque minuti che è al </w:t>
      </w:r>
      <w:r w:rsidRPr="004A2E78">
        <w:t>telefono.</w:t>
      </w:r>
      <w:r w:rsidR="000A7CF9" w:rsidRPr="004A2E78">
        <w:t xml:space="preserve"> </w:t>
      </w:r>
      <w:r w:rsidRPr="004A2E78">
        <w:t>[…]</w:t>
      </w:r>
    </w:p>
    <w:p w:rsidR="00C7322A" w:rsidRDefault="00C7322A" w:rsidP="00864B8A">
      <w:pPr>
        <w:spacing w:after="0"/>
      </w:pPr>
    </w:p>
    <w:p w:rsidR="00202328" w:rsidRDefault="00202328" w:rsidP="00864B8A">
      <w:pPr>
        <w:spacing w:after="0"/>
      </w:pPr>
    </w:p>
    <w:p w:rsidR="00C7322A" w:rsidRPr="00202328" w:rsidRDefault="00C7322A" w:rsidP="00864B8A">
      <w:pPr>
        <w:spacing w:after="0"/>
        <w:rPr>
          <w:b/>
        </w:rPr>
      </w:pPr>
      <w:r w:rsidRPr="00202328">
        <w:rPr>
          <w:b/>
        </w:rPr>
        <w:t>2. Vi verrà ora fornito il testo originale:</w:t>
      </w:r>
      <w:r w:rsidR="00FD3642" w:rsidRPr="00202328">
        <w:rPr>
          <w:b/>
        </w:rPr>
        <w:t xml:space="preserve"> si tratta di un brano tratto da</w:t>
      </w:r>
      <w:r w:rsidR="00AB2291">
        <w:rPr>
          <w:b/>
        </w:rPr>
        <w:t>l romanzo giallo</w:t>
      </w:r>
      <w:r w:rsidR="00FD3642" w:rsidRPr="00202328">
        <w:rPr>
          <w:b/>
        </w:rPr>
        <w:t xml:space="preserve"> </w:t>
      </w:r>
      <w:r w:rsidR="00FD3642" w:rsidRPr="00202328">
        <w:rPr>
          <w:b/>
          <w:i/>
        </w:rPr>
        <w:t>Argento vivo</w:t>
      </w:r>
      <w:r w:rsidR="00FD3642" w:rsidRPr="00202328">
        <w:rPr>
          <w:b/>
        </w:rPr>
        <w:t xml:space="preserve"> di Marco Malvaldi (Sellerio 2013, pp.15-17). </w:t>
      </w:r>
      <w:r w:rsidRPr="00202328">
        <w:rPr>
          <w:b/>
        </w:rPr>
        <w:t xml:space="preserve"> </w:t>
      </w:r>
      <w:r w:rsidR="00FD3642" w:rsidRPr="00202328">
        <w:rPr>
          <w:b/>
        </w:rPr>
        <w:t>V</w:t>
      </w:r>
      <w:r w:rsidRPr="00202328">
        <w:rPr>
          <w:b/>
        </w:rPr>
        <w:t xml:space="preserve">erificate che il brano sia stato riportato correttamente, che non ci siano omissioni e che </w:t>
      </w:r>
      <w:r w:rsidR="006D31DB">
        <w:rPr>
          <w:b/>
        </w:rPr>
        <w:t>i</w:t>
      </w:r>
      <w:r w:rsidRPr="00202328">
        <w:rPr>
          <w:b/>
        </w:rPr>
        <w:t xml:space="preserve"> tagli siano stati segnalati nel modo corretto.</w:t>
      </w:r>
    </w:p>
    <w:sectPr w:rsidR="00C7322A" w:rsidRPr="00202328" w:rsidSect="00195B20">
      <w:foot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12" w:rsidRDefault="00690912" w:rsidP="00864B8A">
      <w:pPr>
        <w:spacing w:after="0" w:line="240" w:lineRule="auto"/>
      </w:pPr>
      <w:r>
        <w:separator/>
      </w:r>
    </w:p>
  </w:endnote>
  <w:endnote w:type="continuationSeparator" w:id="0">
    <w:p w:rsidR="00690912" w:rsidRDefault="00690912" w:rsidP="0086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4361"/>
      <w:docPartObj>
        <w:docPartGallery w:val="Page Numbers (Bottom of Page)"/>
        <w:docPartUnique/>
      </w:docPartObj>
    </w:sdtPr>
    <w:sdtEndPr/>
    <w:sdtContent>
      <w:p w:rsidR="00ED2060" w:rsidRDefault="0069091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D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060" w:rsidRDefault="00ED20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12" w:rsidRDefault="00690912" w:rsidP="00864B8A">
      <w:pPr>
        <w:spacing w:after="0" w:line="240" w:lineRule="auto"/>
      </w:pPr>
      <w:r>
        <w:separator/>
      </w:r>
    </w:p>
  </w:footnote>
  <w:footnote w:type="continuationSeparator" w:id="0">
    <w:p w:rsidR="00690912" w:rsidRDefault="00690912" w:rsidP="00864B8A">
      <w:pPr>
        <w:spacing w:after="0" w:line="240" w:lineRule="auto"/>
      </w:pPr>
      <w:r>
        <w:continuationSeparator/>
      </w:r>
    </w:p>
  </w:footnote>
  <w:footnote w:id="1">
    <w:p w:rsidR="009C0749" w:rsidRDefault="009C0749">
      <w:pPr>
        <w:pStyle w:val="Textpoznpodarou"/>
      </w:pPr>
      <w:r>
        <w:rPr>
          <w:rStyle w:val="Znakapoznpodarou"/>
        </w:rPr>
        <w:footnoteRef/>
      </w:r>
      <w:r>
        <w:t xml:space="preserve"> Ricordate di citare precisamente la fonte della vostra citazione!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DBD"/>
    <w:multiLevelType w:val="hybridMultilevel"/>
    <w:tmpl w:val="EC2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995"/>
    <w:multiLevelType w:val="hybridMultilevel"/>
    <w:tmpl w:val="44FE1B34"/>
    <w:lvl w:ilvl="0" w:tplc="19008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C2B"/>
    <w:multiLevelType w:val="hybridMultilevel"/>
    <w:tmpl w:val="AFA03E7C"/>
    <w:lvl w:ilvl="0" w:tplc="535EC83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0743B88"/>
    <w:multiLevelType w:val="hybridMultilevel"/>
    <w:tmpl w:val="CE7CF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F605D"/>
    <w:multiLevelType w:val="hybridMultilevel"/>
    <w:tmpl w:val="CB96BE66"/>
    <w:lvl w:ilvl="0" w:tplc="425E699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5666BE"/>
    <w:multiLevelType w:val="hybridMultilevel"/>
    <w:tmpl w:val="31AAC8EC"/>
    <w:lvl w:ilvl="0" w:tplc="E3A0F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52D8"/>
    <w:multiLevelType w:val="hybridMultilevel"/>
    <w:tmpl w:val="0194C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25E"/>
    <w:rsid w:val="00012AB3"/>
    <w:rsid w:val="00027417"/>
    <w:rsid w:val="00036F2A"/>
    <w:rsid w:val="00043DA2"/>
    <w:rsid w:val="000A7CF9"/>
    <w:rsid w:val="000E5468"/>
    <w:rsid w:val="00127448"/>
    <w:rsid w:val="0012787F"/>
    <w:rsid w:val="001565B0"/>
    <w:rsid w:val="00195B20"/>
    <w:rsid w:val="001E5465"/>
    <w:rsid w:val="001F5881"/>
    <w:rsid w:val="00202328"/>
    <w:rsid w:val="00205F64"/>
    <w:rsid w:val="00211FB9"/>
    <w:rsid w:val="002624EE"/>
    <w:rsid w:val="00264425"/>
    <w:rsid w:val="002B6670"/>
    <w:rsid w:val="002F6266"/>
    <w:rsid w:val="00306C58"/>
    <w:rsid w:val="00351A65"/>
    <w:rsid w:val="00373081"/>
    <w:rsid w:val="003A4CC6"/>
    <w:rsid w:val="00442C7D"/>
    <w:rsid w:val="004A2C87"/>
    <w:rsid w:val="004A2E78"/>
    <w:rsid w:val="004B51A8"/>
    <w:rsid w:val="00502AC8"/>
    <w:rsid w:val="0050346E"/>
    <w:rsid w:val="0052110B"/>
    <w:rsid w:val="0053325E"/>
    <w:rsid w:val="005424EA"/>
    <w:rsid w:val="00543D35"/>
    <w:rsid w:val="005B5BEF"/>
    <w:rsid w:val="00601D22"/>
    <w:rsid w:val="006609F7"/>
    <w:rsid w:val="00690912"/>
    <w:rsid w:val="006A771A"/>
    <w:rsid w:val="006D31DB"/>
    <w:rsid w:val="00765B7A"/>
    <w:rsid w:val="007722CB"/>
    <w:rsid w:val="00773566"/>
    <w:rsid w:val="00776CF6"/>
    <w:rsid w:val="00783FB7"/>
    <w:rsid w:val="007B52D7"/>
    <w:rsid w:val="007C1E39"/>
    <w:rsid w:val="007D0D5A"/>
    <w:rsid w:val="00811974"/>
    <w:rsid w:val="00864B8A"/>
    <w:rsid w:val="008703BE"/>
    <w:rsid w:val="00873A53"/>
    <w:rsid w:val="0092204D"/>
    <w:rsid w:val="0095030B"/>
    <w:rsid w:val="009A46A1"/>
    <w:rsid w:val="009C0749"/>
    <w:rsid w:val="009E5D47"/>
    <w:rsid w:val="009F0881"/>
    <w:rsid w:val="00A60829"/>
    <w:rsid w:val="00AA69ED"/>
    <w:rsid w:val="00AA723F"/>
    <w:rsid w:val="00AB2291"/>
    <w:rsid w:val="00AB5B5E"/>
    <w:rsid w:val="00AE3574"/>
    <w:rsid w:val="00BB0DE5"/>
    <w:rsid w:val="00BC18ED"/>
    <w:rsid w:val="00BC55F6"/>
    <w:rsid w:val="00C7322A"/>
    <w:rsid w:val="00C7523D"/>
    <w:rsid w:val="00CF2104"/>
    <w:rsid w:val="00D46199"/>
    <w:rsid w:val="00DD0D81"/>
    <w:rsid w:val="00DF625E"/>
    <w:rsid w:val="00DF7CDC"/>
    <w:rsid w:val="00E203CF"/>
    <w:rsid w:val="00E57F9C"/>
    <w:rsid w:val="00EB05FC"/>
    <w:rsid w:val="00ED2060"/>
    <w:rsid w:val="00F074AB"/>
    <w:rsid w:val="00F24BDB"/>
    <w:rsid w:val="00F55F29"/>
    <w:rsid w:val="00FD3642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2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B8A"/>
  </w:style>
  <w:style w:type="paragraph" w:styleId="Zpat">
    <w:name w:val="footer"/>
    <w:basedOn w:val="Normln"/>
    <w:link w:val="ZpatChar"/>
    <w:uiPriority w:val="99"/>
    <w:unhideWhenUsed/>
    <w:rsid w:val="0086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B8A"/>
  </w:style>
  <w:style w:type="character" w:customStyle="1" w:styleId="bold">
    <w:name w:val="bold"/>
    <w:basedOn w:val="Standardnpsmoodstavce"/>
    <w:rsid w:val="00C7523D"/>
  </w:style>
  <w:style w:type="character" w:styleId="Hypertextovodkaz">
    <w:name w:val="Hyperlink"/>
    <w:basedOn w:val="Standardnpsmoodstavce"/>
    <w:uiPriority w:val="99"/>
    <w:semiHidden/>
    <w:unhideWhenUsed/>
    <w:rsid w:val="00C7523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07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07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74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2EA1-5B43-41CB-B5DB-059ECB13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1241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12</cp:revision>
  <cp:lastPrinted>2017-03-06T07:59:00Z</cp:lastPrinted>
  <dcterms:created xsi:type="dcterms:W3CDTF">2015-02-25T21:17:00Z</dcterms:created>
  <dcterms:modified xsi:type="dcterms:W3CDTF">2017-03-06T08:00:00Z</dcterms:modified>
</cp:coreProperties>
</file>