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Napište </w:t>
      </w:r>
      <w:r w:rsidDel="00000000" w:rsidR="00000000" w:rsidRPr="00000000">
        <w:rPr>
          <w:b w:val="1"/>
          <w:rtl w:val="0"/>
        </w:rPr>
        <w:t xml:space="preserve">tři pozitivní věci</w:t>
      </w:r>
      <w:r w:rsidDel="00000000" w:rsidR="00000000" w:rsidRPr="00000000">
        <w:rPr>
          <w:rtl w:val="0"/>
        </w:rPr>
        <w:t xml:space="preserve">, které Vás dnes potkaly a proč Vám přišly pěkné.</w:t>
      </w:r>
      <w:r w:rsidDel="00000000" w:rsidR="00000000" w:rsidRPr="00000000">
        <w:rPr>
          <w:i w:val="1"/>
          <w:rtl w:val="0"/>
        </w:rPr>
        <w:t xml:space="preserve"> Př.: Cestou do školy jsem šel přes park - krásně svítilo slunce a já si připadal jako na horách. Bylo to díky tomu, že jsem se odhodlal o pět minut dříve vstát.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 Vás dnes překvapilo a čím. </w:t>
      </w:r>
      <w:r w:rsidDel="00000000" w:rsidR="00000000" w:rsidRPr="00000000">
        <w:rPr>
          <w:i w:val="1"/>
          <w:rtl w:val="0"/>
        </w:rPr>
        <w:t xml:space="preserve">Př.: Nikdy jsem si nevšiml mozaiky při vstupu do Alfa pasáže. To spojení nepravidelně hravých kamínků nesoucí rok výstavby objektu ve spojení s funkcionalismem celé pasáže působilo nezvykle. Přemýšlel jsem proč. Možná ta organičnost naráží na člověka, který také není schématický a přesto se na takovém místě cítí “doma” a “dobře”. Mozaika je možná něčím, jako uvítacím výborem zvoucím k návštěvě tohoto krásného místa.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Nakreslete myšlenkovou mapu dnešního dne</w:t>
      </w:r>
      <w:r w:rsidDel="00000000" w:rsidR="00000000" w:rsidRPr="00000000">
        <w:rPr>
          <w:rtl w:val="0"/>
        </w:rPr>
        <w:t xml:space="preserve">.Můžete shrnout oblasti činnosti, ale také zahrnout myšlenky, pocity, dát si zpětnou vazbu, hledat poučení; dívat se na to, jak by šla určitá činnost dne udělat jinak.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Co zajímavého jste dnes přečetli</w:t>
      </w:r>
      <w:r w:rsidDel="00000000" w:rsidR="00000000" w:rsidRPr="00000000">
        <w:rPr>
          <w:rtl w:val="0"/>
        </w:rPr>
        <w:t xml:space="preserve">? Co Vás na tom zaujalo. </w:t>
      </w:r>
      <w:r w:rsidDel="00000000" w:rsidR="00000000" w:rsidRPr="00000000">
        <w:rPr>
          <w:i w:val="1"/>
          <w:rtl w:val="0"/>
        </w:rPr>
        <w:t xml:space="preserve">Př.: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M. Altrichter: S lidmi, kteří pozdě vstávají, nikdy nic velikého nevytvoříme. Spojení sebekázně a kreativity není běžné, jakoby umění a řád v bytí měly být od sebe oddělené. A to tak není! Serva ordinem, et ordo servabit te - tvořivost předpokládá řád…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Rozhlédněte se kolem sebe a vyberte si náhodný předmět. Zkuste během pěti minut rychle napsat, k čemu by se mohl hodit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Př.: Tužka - psaní, čistění, škvír, restartování routeru, měření délky, okusování proti nervozitě, jako zbraň, náušnice…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Vyzkoušejte jeden nástroj, který vám může pomoci v kreativitě.</w:t>
      </w:r>
      <w:r w:rsidDel="00000000" w:rsidR="00000000" w:rsidRPr="00000000">
        <w:rPr>
          <w:i w:val="1"/>
          <w:rtl w:val="0"/>
        </w:rPr>
        <w:t xml:space="preserve"> Napište jeho název a k čemu jste ho použili. Př. Evernote - píšu s v něm tento kreativní deník.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Stalo se dnes něco neobvyklého? Všímejte si dění na ulici, ve škole, doma, v médiích. Zkuste napsat, proč se vám to zdá neobvyklé? Čím se to liší od obvyklých situací?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Potkali jste se během dne se situací, kdy jste chtěli být kreativní, ale nešlo vám to? Zkuste si vzpomenout, co vám v tom bránilo. Byli jste unavení? Měli jste z něčeho strach? Bránilo vám prostředí? Lidé? Nebo v tom bylo něco dalšího?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Nakreslete obyčejnou tužkou cokoliv, na co máte chuť. Nesnažte se kreslit umělecká díla, ale jednoduché kresby. Vzpomeňte si na nějakou věc, co vás dnes zaujala, a nakreslete ji. Pak ji nakreslete znovu, ale změňte její vzhled pomocí vaší představivosti.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