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1A" w:rsidRPr="00C547C6" w:rsidRDefault="00C547C6" w:rsidP="00C547C6">
      <w:pPr>
        <w:jc w:val="center"/>
        <w:rPr>
          <w:b/>
          <w:color w:val="833C0B" w:themeColor="accent2" w:themeShade="80"/>
          <w:sz w:val="24"/>
        </w:rPr>
      </w:pPr>
      <w:r w:rsidRPr="00C547C6">
        <w:rPr>
          <w:b/>
          <w:color w:val="833C0B" w:themeColor="accent2" w:themeShade="80"/>
          <w:sz w:val="24"/>
        </w:rPr>
        <w:t>VITA SANCTI PAULI PRIMI EREMITAE</w:t>
      </w:r>
    </w:p>
    <w:p w:rsidR="00C547C6" w:rsidRDefault="00C547C6">
      <w:pPr>
        <w:rPr>
          <w:sz w:val="24"/>
        </w:rPr>
      </w:pPr>
    </w:p>
    <w:p w:rsidR="00ED4551" w:rsidRPr="00C547C6" w:rsidRDefault="00ED4551">
      <w:pPr>
        <w:rPr>
          <w:i/>
          <w:sz w:val="24"/>
        </w:rPr>
      </w:pPr>
      <w:r w:rsidRPr="00C547C6">
        <w:rPr>
          <w:i/>
          <w:sz w:val="24"/>
        </w:rPr>
        <w:t>2. Decius et Valerianus Christianorum persecutores</w:t>
      </w:r>
    </w:p>
    <w:p w:rsidR="00ED4551" w:rsidRPr="00C547C6" w:rsidRDefault="00ED4551" w:rsidP="00C547C6">
      <w:pPr>
        <w:spacing w:line="480" w:lineRule="auto"/>
        <w:rPr>
          <w:sz w:val="24"/>
        </w:rPr>
      </w:pPr>
      <w:r w:rsidRPr="00C547C6">
        <w:rPr>
          <w:sz w:val="24"/>
        </w:rPr>
        <w:t>Sub Decio et Valeriano persecutoribus, quo tempore Cornelius Romae, Cyprianus Carthagine, felici cruore martyrium pertulerunt</w:t>
      </w:r>
      <w:r w:rsidRPr="00C547C6">
        <w:rPr>
          <w:rStyle w:val="Znakapoznpodarou"/>
          <w:sz w:val="24"/>
        </w:rPr>
        <w:footnoteReference w:id="1"/>
      </w:r>
      <w:r w:rsidRPr="00C547C6">
        <w:rPr>
          <w:sz w:val="24"/>
        </w:rPr>
        <w:t xml:space="preserve">, multas apud Aegyptum et Thebaidem Ecclesias tempestas saeva populata est. Votum tunc Christianis erat, pro Christi nomine gladio percuti.Verum hostis callidus tarda ad mortem supplicia conquirens cupiebat </w:t>
      </w:r>
      <w:r w:rsidRPr="00C547C6">
        <w:rPr>
          <w:sz w:val="24"/>
        </w:rPr>
        <w:t>animas</w:t>
      </w:r>
      <w:r w:rsidRPr="00C547C6">
        <w:rPr>
          <w:sz w:val="24"/>
        </w:rPr>
        <w:t xml:space="preserve"> jugulare, non corpora. Et ille, qui ab ipso passus est, Cyprianus ait: Volentibus mori non permittebatur occidi. Cuius ut crudelitas notior sit, duo memoriae causa exempla subjicimus.</w:t>
      </w:r>
    </w:p>
    <w:p w:rsidR="00ED4551" w:rsidRPr="00C547C6" w:rsidRDefault="00ED4551">
      <w:pPr>
        <w:rPr>
          <w:sz w:val="24"/>
        </w:rPr>
      </w:pPr>
    </w:p>
    <w:p w:rsidR="00ED4551" w:rsidRPr="00C547C6" w:rsidRDefault="00ED4551">
      <w:pPr>
        <w:rPr>
          <w:i/>
          <w:sz w:val="24"/>
        </w:rPr>
      </w:pPr>
      <w:r w:rsidRPr="00C547C6">
        <w:rPr>
          <w:i/>
          <w:sz w:val="24"/>
        </w:rPr>
        <w:t>3. Duo martyres insignes</w:t>
      </w:r>
    </w:p>
    <w:p w:rsidR="00ED4551" w:rsidRPr="00C547C6" w:rsidRDefault="00ED4551" w:rsidP="00C547C6">
      <w:pPr>
        <w:spacing w:line="480" w:lineRule="auto"/>
        <w:rPr>
          <w:sz w:val="24"/>
        </w:rPr>
      </w:pPr>
      <w:bookmarkStart w:id="0" w:name="_GoBack"/>
      <w:r w:rsidRPr="00C547C6">
        <w:rPr>
          <w:sz w:val="24"/>
        </w:rPr>
        <w:t>Perseverant</w:t>
      </w:r>
      <w:r w:rsidR="001C3852" w:rsidRPr="00C547C6">
        <w:rPr>
          <w:sz w:val="24"/>
        </w:rPr>
        <w:t>em in fide martyrem, et inter equ</w:t>
      </w:r>
      <w:r w:rsidRPr="00C547C6">
        <w:rPr>
          <w:sz w:val="24"/>
        </w:rPr>
        <w:t>uleos</w:t>
      </w:r>
      <w:r w:rsidR="001C3852" w:rsidRPr="00C547C6">
        <w:rPr>
          <w:rStyle w:val="Znakapoznpodarou"/>
          <w:sz w:val="24"/>
        </w:rPr>
        <w:footnoteReference w:id="2"/>
      </w:r>
      <w:r w:rsidRPr="00C547C6">
        <w:rPr>
          <w:sz w:val="24"/>
        </w:rPr>
        <w:t xml:space="preserve"> laminasque victorem</w:t>
      </w:r>
      <w:r w:rsidR="001C3852" w:rsidRPr="00C547C6">
        <w:rPr>
          <w:sz w:val="24"/>
        </w:rPr>
        <w:t>, iussit melle perungi et sub ardentissimo sole, religatis manibus post tergum, reponi, scilicet ut muscarum aculeis</w:t>
      </w:r>
      <w:r w:rsidR="001C3852" w:rsidRPr="00C547C6">
        <w:rPr>
          <w:rStyle w:val="Znakapoznpodarou"/>
          <w:sz w:val="24"/>
        </w:rPr>
        <w:footnoteReference w:id="3"/>
      </w:r>
      <w:r w:rsidR="001C3852" w:rsidRPr="00C547C6">
        <w:rPr>
          <w:sz w:val="24"/>
        </w:rPr>
        <w:t xml:space="preserve"> cederet, qui ignitas sartagines ante superavisset. Alium virum, iuvenili aetate florentem, in amoenissimos hortulos praecepit abduci ibique inter lilia candentia et rubentes rosas, cum iuxta leni murmure aquarum serperet rivus, super lectum plumis exstructum resupinari, et ne se inde posset excutere, blandis sertorum nexibus irretitum relinqui. Quo cum, recedentibus cunctis, meretrix spec</w:t>
      </w:r>
      <w:r w:rsidR="00C547C6" w:rsidRPr="00C547C6">
        <w:rPr>
          <w:sz w:val="24"/>
        </w:rPr>
        <w:t xml:space="preserve">iosa venisset, coepit delicatis complexibus </w:t>
      </w:r>
      <w:r w:rsidR="001C3852" w:rsidRPr="00C547C6">
        <w:rPr>
          <w:sz w:val="24"/>
        </w:rPr>
        <w:t>stringere coll</w:t>
      </w:r>
      <w:r w:rsidR="00C547C6" w:rsidRPr="00C547C6">
        <w:rPr>
          <w:sz w:val="24"/>
        </w:rPr>
        <w:t>um et manibus attrectare  virilia eius. Quid ageret miles Christi, et quo se verteret, nesciebat. Tandem coelis inspiratus linguam praecisam in osculantis se faciem exspuit. Sic suo doloris cedens libidinis sensum superavit.</w:t>
      </w:r>
      <w:bookmarkEnd w:id="0"/>
    </w:p>
    <w:sectPr w:rsidR="00ED4551" w:rsidRPr="00C547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1EB" w:rsidRDefault="00BB41EB" w:rsidP="00ED4551">
      <w:pPr>
        <w:spacing w:after="0" w:line="240" w:lineRule="auto"/>
      </w:pPr>
      <w:r>
        <w:separator/>
      </w:r>
    </w:p>
  </w:endnote>
  <w:endnote w:type="continuationSeparator" w:id="0">
    <w:p w:rsidR="00BB41EB" w:rsidRDefault="00BB41EB" w:rsidP="00ED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1EB" w:rsidRDefault="00BB41EB" w:rsidP="00ED4551">
      <w:pPr>
        <w:spacing w:after="0" w:line="240" w:lineRule="auto"/>
      </w:pPr>
      <w:r>
        <w:separator/>
      </w:r>
    </w:p>
  </w:footnote>
  <w:footnote w:type="continuationSeparator" w:id="0">
    <w:p w:rsidR="00BB41EB" w:rsidRDefault="00BB41EB" w:rsidP="00ED4551">
      <w:pPr>
        <w:spacing w:after="0" w:line="240" w:lineRule="auto"/>
      </w:pPr>
      <w:r>
        <w:continuationSeparator/>
      </w:r>
    </w:p>
  </w:footnote>
  <w:footnote w:id="1">
    <w:p w:rsidR="00ED4551" w:rsidRDefault="00ED4551">
      <w:pPr>
        <w:pStyle w:val="Textpoznpodarou"/>
      </w:pPr>
      <w:r>
        <w:rPr>
          <w:rStyle w:val="Znakapoznpodarou"/>
        </w:rPr>
        <w:footnoteRef/>
      </w:r>
      <w:r>
        <w:t xml:space="preserve"> Perfero, ferre, pertuli, perlatum</w:t>
      </w:r>
    </w:p>
  </w:footnote>
  <w:footnote w:id="2">
    <w:p w:rsidR="001C3852" w:rsidRDefault="001C3852">
      <w:pPr>
        <w:pStyle w:val="Textpoznpodarou"/>
      </w:pPr>
      <w:r>
        <w:rPr>
          <w:rStyle w:val="Znakapoznpodarou"/>
        </w:rPr>
        <w:footnoteRef/>
      </w:r>
      <w:r>
        <w:t xml:space="preserve"> Equuleus,i,m. - mučidlo</w:t>
      </w:r>
    </w:p>
  </w:footnote>
  <w:footnote w:id="3">
    <w:p w:rsidR="001C3852" w:rsidRDefault="001C3852">
      <w:pPr>
        <w:pStyle w:val="Textpoznpodarou"/>
      </w:pPr>
      <w:r>
        <w:rPr>
          <w:rStyle w:val="Znakapoznpodarou"/>
        </w:rPr>
        <w:footnoteRef/>
      </w:r>
      <w:r>
        <w:t xml:space="preserve"> Aculeum, i, n. – bodák, žihadlo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51"/>
    <w:rsid w:val="001C3852"/>
    <w:rsid w:val="00280C64"/>
    <w:rsid w:val="007A561A"/>
    <w:rsid w:val="008B0A96"/>
    <w:rsid w:val="00983616"/>
    <w:rsid w:val="00A448FE"/>
    <w:rsid w:val="00B74B8C"/>
    <w:rsid w:val="00BB41EB"/>
    <w:rsid w:val="00C547C6"/>
    <w:rsid w:val="00ED45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D452"/>
  <w15:chartTrackingRefBased/>
  <w15:docId w15:val="{3EF73E1C-FC83-461D-AEDC-B37C7914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ED455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D4551"/>
    <w:rPr>
      <w:sz w:val="20"/>
      <w:szCs w:val="20"/>
    </w:rPr>
  </w:style>
  <w:style w:type="character" w:styleId="Znakapoznpodarou">
    <w:name w:val="footnote reference"/>
    <w:basedOn w:val="Standardnpsmoodstavce"/>
    <w:uiPriority w:val="99"/>
    <w:semiHidden/>
    <w:unhideWhenUsed/>
    <w:rsid w:val="00ED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813B8-F2F3-4EAA-B828-67BB8603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216</Words>
  <Characters>1281</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Ševčík</dc:creator>
  <cp:keywords/>
  <dc:description/>
  <cp:lastModifiedBy>Pavel Ševčík</cp:lastModifiedBy>
  <cp:revision>1</cp:revision>
  <dcterms:created xsi:type="dcterms:W3CDTF">2017-05-04T18:57:00Z</dcterms:created>
  <dcterms:modified xsi:type="dcterms:W3CDTF">2017-05-04T19:22:00Z</dcterms:modified>
</cp:coreProperties>
</file>