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D7" w:rsidRDefault="00F847D7" w:rsidP="00F847D7">
      <w:pPr>
        <w:pStyle w:val="uroven11velka"/>
      </w:pPr>
      <w:bookmarkStart w:id="0" w:name="_Toc174264781"/>
      <w:bookmarkStart w:id="1" w:name="_Toc342571740"/>
      <w:r>
        <w:t xml:space="preserve">Výňatek z platného Rámcového vzdělávacího programu </w:t>
      </w:r>
    </w:p>
    <w:p w:rsidR="00F847D7" w:rsidRDefault="00F847D7" w:rsidP="00F847D7">
      <w:pPr>
        <w:pStyle w:val="uroven11velka"/>
      </w:pPr>
      <w:r>
        <w:t>pro základní vzdělávání</w:t>
      </w:r>
    </w:p>
    <w:p w:rsidR="00F847D7" w:rsidRDefault="00F847D7" w:rsidP="00F847D7">
      <w:pPr>
        <w:pStyle w:val="uroven11velka"/>
      </w:pPr>
    </w:p>
    <w:p w:rsidR="00F847D7" w:rsidRPr="0069624F" w:rsidRDefault="00F847D7" w:rsidP="00F847D7">
      <w:pPr>
        <w:pStyle w:val="StylMezititulekRVPZV11bTunZarovnatdoblokuPrvndekCharCharCharCharChar"/>
        <w:jc w:val="both"/>
      </w:pPr>
      <w:r w:rsidRPr="0069624F">
        <w:t>Průřezová témata</w:t>
      </w:r>
    </w:p>
    <w:p w:rsidR="00F847D7" w:rsidRPr="0069624F" w:rsidRDefault="00F847D7" w:rsidP="00F847D7">
      <w:pPr>
        <w:pStyle w:val="SeznamsodrkamiRVPZV11bPed3bdkovnjeChar"/>
        <w:numPr>
          <w:ilvl w:val="0"/>
          <w:numId w:val="0"/>
        </w:numPr>
        <w:ind w:left="540" w:hanging="352"/>
      </w:pPr>
      <w:r w:rsidRPr="0069624F">
        <w:t>-</w:t>
      </w:r>
      <w:r w:rsidRPr="0069624F">
        <w:tab/>
        <w:t xml:space="preserve">průřezová témata tvoří povinnou součást základního vzdělávání </w:t>
      </w:r>
    </w:p>
    <w:p w:rsidR="00F847D7" w:rsidRPr="0069624F" w:rsidRDefault="00F847D7" w:rsidP="00F847D7">
      <w:pPr>
        <w:pStyle w:val="SeznamsodrkamiRVPZV11bPed3bdkovnjeChar"/>
        <w:numPr>
          <w:ilvl w:val="0"/>
          <w:numId w:val="0"/>
        </w:numPr>
        <w:ind w:left="540" w:hanging="352"/>
      </w:pPr>
      <w:r w:rsidRPr="0069624F">
        <w:t>-</w:t>
      </w:r>
      <w:r w:rsidRPr="0069624F">
        <w:tab/>
        <w:t>všechna průřezová témata musí být zařazena na 1. i 2. stupni, ale nemusí být obsažena v každém ročníku (začlenění průřezových témat v šestiletých a osmiletých gymnáziích – viz poznámka 10)</w:t>
      </w:r>
    </w:p>
    <w:p w:rsidR="00F847D7" w:rsidRPr="0069624F" w:rsidRDefault="00F847D7" w:rsidP="00F847D7">
      <w:pPr>
        <w:pStyle w:val="SeznamsodrkamiRVPZV11bPed3bdkovnjeChar"/>
        <w:numPr>
          <w:ilvl w:val="0"/>
          <w:numId w:val="0"/>
        </w:numPr>
        <w:ind w:left="540" w:hanging="352"/>
      </w:pPr>
      <w:r w:rsidRPr="0069624F">
        <w:t>-</w:t>
      </w:r>
      <w:r w:rsidRPr="0069624F">
        <w:tab/>
        <w:t xml:space="preserve">průřezová témata je možné zařadit do ŠVP jako </w:t>
      </w:r>
      <w:proofErr w:type="spellStart"/>
      <w:r w:rsidRPr="0069624F">
        <w:t>integrativní</w:t>
      </w:r>
      <w:proofErr w:type="spellEnd"/>
      <w:r w:rsidRPr="0069624F">
        <w:t xml:space="preserve"> součást realizovaných vzdělávacích obsahů; způsob realizace průřezových témat a stanovení časové dotace v jednotlivých ročních je v kompetenci školy</w:t>
      </w:r>
    </w:p>
    <w:p w:rsidR="00F847D7" w:rsidRDefault="00F847D7" w:rsidP="00F847D7">
      <w:pPr>
        <w:pStyle w:val="uroven11velka"/>
      </w:pPr>
    </w:p>
    <w:p w:rsidR="00F847D7" w:rsidRDefault="00F847D7" w:rsidP="00F847D7">
      <w:pPr>
        <w:pStyle w:val="uroven11velka"/>
      </w:pPr>
    </w:p>
    <w:p w:rsidR="00F847D7" w:rsidRPr="0069624F" w:rsidRDefault="00F847D7" w:rsidP="00F847D7">
      <w:pPr>
        <w:pStyle w:val="uroven11velka"/>
      </w:pPr>
      <w:r>
        <w:t xml:space="preserve">Průřezové téma </w:t>
      </w:r>
      <w:r w:rsidRPr="0069624F">
        <w:t>MEDIÁLNÍ VÝCHOVA</w:t>
      </w:r>
      <w:bookmarkEnd w:id="0"/>
      <w:bookmarkEnd w:id="1"/>
    </w:p>
    <w:p w:rsidR="00F847D7" w:rsidRPr="0069624F" w:rsidRDefault="00F847D7" w:rsidP="00F847D7">
      <w:pPr>
        <w:pStyle w:val="Mezera"/>
      </w:pPr>
    </w:p>
    <w:p w:rsidR="00F847D7" w:rsidRPr="0069624F" w:rsidRDefault="00F847D7" w:rsidP="00F847D7">
      <w:pPr>
        <w:pStyle w:val="MezititulekRVPZV12bTunZarovnatdoblokuPrvndek1cmPed6Char"/>
      </w:pPr>
      <w:r w:rsidRPr="0069624F">
        <w:t>Charakteristika průřezového tématu</w:t>
      </w:r>
    </w:p>
    <w:p w:rsidR="00F847D7" w:rsidRPr="0069624F" w:rsidRDefault="00F847D7" w:rsidP="00F847D7">
      <w:pPr>
        <w:pStyle w:val="TextodatsvecRVPZV11bZarovnatdoblokuPrvndek1cmPed6b"/>
        <w:rPr>
          <w:szCs w:val="22"/>
        </w:rPr>
      </w:pPr>
      <w:r w:rsidRPr="0069624F">
        <w:rPr>
          <w:szCs w:val="22"/>
        </w:rPr>
        <w:t>Průřezové téma Mediální výchova v základním vzdělávání nabízí elementární poznatky a dovednosti týkající se mediální komunikace a práce s médii. Média a komunikace představují velmi významný zdroj zkušeností, prožitků a poznatků pro stále větší okruh příjemců. Pro uplatnění jednotlivce ve společnosti je důležité umět zpracovat, vyhodnotit a využít podněty, které přicházejí z okolního světa, což vyžaduje stále větší schopnost zpracovat, vyhodnotit a využít podněty přicházející z médií. Média se stávají důležitým socializačním faktorem, mají výrazný vliv na chování jedince a společnosti, na utváření životního stylu a na kvalitu života vůbec. Přitom sdělení, jež jsou médii nabízena, mají nestejnorodý charakter, vyznačují se svébytným vztahem k přírodní i sociální realitě a jsou vytvářeny s různými (namnoze nepřiznanými, a tedy potenciálně manipulativními) záměry. Správné vyhodnocení těchto sdělení z hlediska záměru jejich vzniku (informovat, přesvědčit, manipulovat, pobavit) a z hlediska jejich vztahu k realitě (věcná správnost, logická argumentační stavba, hodnotová platnost) vyžaduje značnou průpravu.</w:t>
      </w:r>
    </w:p>
    <w:p w:rsidR="00F847D7" w:rsidRPr="0069624F" w:rsidRDefault="00F847D7" w:rsidP="00F847D7">
      <w:pPr>
        <w:pStyle w:val="TextodatsvecRVPZV11bZarovnatdoblokuPrvndek1cmPed6b"/>
        <w:rPr>
          <w:szCs w:val="22"/>
        </w:rPr>
      </w:pPr>
      <w:r w:rsidRPr="0069624F">
        <w:rPr>
          <w:szCs w:val="22"/>
        </w:rPr>
        <w:t xml:space="preserve">Mediální výchova má vybavit žáka základní úrovní mediální gramotnosti. Ta zahrnuje jednak osvojení si některých základních poznatků o fungování a společenské roli současných médií (o jejich historii, struktuře fungování), jednak získání dovedností podporujících poučené, aktivní a nezávislé zapojení jednotlivce do mediální komunikace. Především se jedná o schopnost analyzovat nabízená sdělení, posoudit jejich věrohodnost a vyhodnotit jejich komunikační záměr, popřípadě je asociovat s jinými sděleními. Dále pak orientaci v </w:t>
      </w:r>
      <w:proofErr w:type="spellStart"/>
      <w:r w:rsidRPr="0069624F">
        <w:rPr>
          <w:szCs w:val="22"/>
        </w:rPr>
        <w:t>mediovaných</w:t>
      </w:r>
      <w:proofErr w:type="spellEnd"/>
      <w:r w:rsidRPr="0069624F">
        <w:rPr>
          <w:szCs w:val="22"/>
        </w:rPr>
        <w:t xml:space="preserve"> obsazích a schopnost volby odpovídajícího média jako prostředku pro naplnění nejrůznějších potřeb – od získávání informací přes vzdělávání až po naplnění volného času.</w:t>
      </w:r>
    </w:p>
    <w:p w:rsidR="00F847D7" w:rsidRPr="0069624F" w:rsidRDefault="00F847D7" w:rsidP="00F847D7">
      <w:pPr>
        <w:pStyle w:val="TextodatsvecRVPZV11bZarovnatdoblokuPrvndek1cmPed6b"/>
      </w:pPr>
      <w:r w:rsidRPr="0069624F">
        <w:rPr>
          <w:szCs w:val="22"/>
        </w:rPr>
        <w:t xml:space="preserve">Mediální výchova má blízkou vazbu na vzdělávací oblast Člověk a společnost, zejména tím, že média, jako sociální instituce, se podílejí na utváření podob a hodnot moderní doby, umožňují hledat paralely mezi minulými a současnými událostmi a porovnávat jevy a procesy v evropském i celosvětovém měřítku. Mediální výchova je zaměřena na systematické vytváření kritického odstupu od </w:t>
      </w:r>
      <w:proofErr w:type="spellStart"/>
      <w:r w:rsidRPr="0069624F">
        <w:rPr>
          <w:szCs w:val="22"/>
        </w:rPr>
        <w:t>mediovaných</w:t>
      </w:r>
      <w:proofErr w:type="spellEnd"/>
      <w:r w:rsidRPr="0069624F">
        <w:rPr>
          <w:szCs w:val="22"/>
        </w:rPr>
        <w:t xml:space="preserve"> sdělení a na schopnost interpretovat mediální sdělení z hlediska jeho informační kvality (zpravodajství z hlediska významu a věrohodnosti zprávy a události, reklamu z hlediska účelnosti nabízených informací apod.). Propojení se vzdělávací oblastí Jazyk a jazyková komunikace se týká zejména vnímání mluveného i psaného projevu, jeho stavby, nejrůznějších typů obsahů a uplatňování odpovídající škály výrazových prostředků. Osvojení základních pravidel veřejné komunikace, dialogu a argumentace. V rámci vzdělávací oblasti Informační a komunikační technologie se pak jedná o využívání tištěných i digitálních dokumentů jako zdroje informací. Pozornost se obrací k věcné správnosti a přesnosti sdělení, a to jak kritickou analýzou existujících textů, tak vlastní produkcí a utváření návyku ověřovat si co nejdůkladněji veškeré údaje. Vztah ke vzdělávací oblasti Umění a kultura je založen na vnímání specifické „řeči“ znakových kódů, jež média </w:t>
      </w:r>
      <w:r w:rsidRPr="0069624F">
        <w:rPr>
          <w:szCs w:val="22"/>
        </w:rPr>
        <w:lastRenderedPageBreak/>
        <w:t>užívají, a jejich kombinací, a to nejen přirozeného jazyka, ale i obrazu a zvuku. Přispívá ke schopnosti vnímat, interpretovat a kriticky hodnotit artefakty umělecké i běžné mediální produkce.</w:t>
      </w:r>
    </w:p>
    <w:p w:rsidR="00F847D7" w:rsidRPr="0069624F" w:rsidRDefault="00F847D7" w:rsidP="00F847D7">
      <w:pPr>
        <w:pStyle w:val="StylMezititulekRVPZV11bTunZarovnatdoblokuPrvndekCharCharCharCharCharCharCharCharChar"/>
      </w:pPr>
      <w:r w:rsidRPr="0069624F">
        <w:t>Přínos průřezového tématu k rozvoji osobnosti žáka</w:t>
      </w:r>
    </w:p>
    <w:p w:rsidR="00F847D7" w:rsidRPr="0069624F" w:rsidRDefault="00F847D7" w:rsidP="00F847D7">
      <w:pPr>
        <w:pStyle w:val="Mezera"/>
      </w:pPr>
    </w:p>
    <w:p w:rsidR="00F847D7" w:rsidRPr="0069624F" w:rsidRDefault="00F847D7" w:rsidP="00F847D7">
      <w:pPr>
        <w:pStyle w:val="StylMezititulekRVPZV11bTunZarovnatdoblokuPrvndekCharCharCharCharCharCharCharCharChar"/>
        <w:spacing w:before="0"/>
        <w:rPr>
          <w:i/>
          <w:iCs/>
        </w:rPr>
      </w:pPr>
      <w:r w:rsidRPr="0069624F">
        <w:rPr>
          <w:i/>
          <w:iCs/>
        </w:rPr>
        <w:t>V oblasti vědomostí, dovedností a schopností průřezové téma: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přispívá ke schopnosti úspěšně a samostatně se zapojit do mediální komunikace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umožňuje rozvíjet schopnost analytického přístupu k mediálním obsahům a kritického odstupu od nich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učí využívat potenciál médií jako zdroje informací, kvalitní zábavy i naplnění volného času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umožňuje pochopení cílů a strategií vybraných mediálních obsahů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vede k osvojení si základních principů vzniku významných mediálních obsahů (zvl. zpravodajských)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umožňuje získat představy o roli médií v klíčových společenských situacích a v demokratické společnosti vůbec (včetně právního kontextu)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vytváří představu o roli médií v každodenním životě v regionu (v lokalitě)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vede k rozeznávání platnosti a významu argumentů ve veřejné komunikaci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rozvíjí komunikační schopnost, zvláště při veřejném vystupování a stylizaci psaného a mluveného textu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přispívá k využívání vlastních schopností v týmové práci i v redakčním kolektivu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přispívá ke schopnosti přizpůsobit vlastní činnost potřebám a cílům týmu</w:t>
      </w:r>
    </w:p>
    <w:p w:rsidR="00F847D7" w:rsidRPr="0069624F" w:rsidRDefault="00F847D7" w:rsidP="00F847D7">
      <w:pPr>
        <w:pStyle w:val="Mezera"/>
      </w:pPr>
    </w:p>
    <w:p w:rsidR="00F847D7" w:rsidRPr="0069624F" w:rsidRDefault="00F847D7" w:rsidP="00F847D7">
      <w:pPr>
        <w:pStyle w:val="StylMezititulekRVPZV11bTunZarovnatdoblokuPrvndekCharCharCharCharCharCharCharCharChar"/>
        <w:spacing w:before="0"/>
        <w:rPr>
          <w:i/>
          <w:iCs/>
        </w:rPr>
      </w:pPr>
      <w:r w:rsidRPr="0069624F">
        <w:rPr>
          <w:i/>
          <w:iCs/>
        </w:rPr>
        <w:t>V oblasti postojů a hodnot průřezové téma: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rozvíjí citlivost vůči stereotypům v obsahu médií i způsobu zpracování mediálních sdělení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vede k uvědomování si hodnoty vlastního života (zvláště volného času) a odpovědnosti za jeho naplnění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rozvíjí citlivost vůči předsudkům a zjednodušujícím soudům o společnosti (zejména o menšinách) i jednotlivci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t>napomáhá k uvědomění si možnosti svobodného vyjádření vlastních postojů a odpovědnosti za způsob jeho formulování a prezentace</w:t>
      </w:r>
    </w:p>
    <w:p w:rsidR="00F847D7" w:rsidRPr="0069624F" w:rsidRDefault="00F847D7" w:rsidP="00F847D7">
      <w:pPr>
        <w:pStyle w:val="Mezera"/>
      </w:pPr>
    </w:p>
    <w:p w:rsidR="00F847D7" w:rsidRPr="0069624F" w:rsidRDefault="00F847D7" w:rsidP="00F847D7">
      <w:pPr>
        <w:pStyle w:val="StylMezititulekRVPZV11bTunZarovnatdoblokuPrvndekCharCharCharCharCharCharCharCharChar"/>
        <w:spacing w:before="0"/>
      </w:pPr>
      <w:r w:rsidRPr="0069624F">
        <w:t>Tematické okruhy průřezového tématu</w:t>
      </w:r>
    </w:p>
    <w:p w:rsidR="00F847D7" w:rsidRPr="0069624F" w:rsidRDefault="00F847D7" w:rsidP="00F847D7">
      <w:pPr>
        <w:pStyle w:val="TextodatsvecRVPZV11bZarovnatdoblokuPrvndek1cmPed6b"/>
      </w:pPr>
      <w:r w:rsidRPr="0069624F">
        <w:t>Mediální výchova na úrovni základního vzdělávání obsahuje základní poznatky a dovednosti týkající se médií a mediální komunikace. Tematické okruhy mediální výchovy se člení na tematické okruhy receptivních činností a tematické okruhy produktivních činností.</w:t>
      </w:r>
    </w:p>
    <w:p w:rsidR="00F847D7" w:rsidRPr="0069624F" w:rsidRDefault="00F847D7" w:rsidP="00F847D7">
      <w:pPr>
        <w:pStyle w:val="Mezera"/>
      </w:pPr>
    </w:p>
    <w:p w:rsidR="00F847D7" w:rsidRPr="0069624F" w:rsidRDefault="00F847D7" w:rsidP="00F847D7">
      <w:pPr>
        <w:pStyle w:val="StylMezititulekRVPZV11bTunZarovnatdoblokuPrvndekCharCharCharCharCharCharCharCharChar"/>
        <w:spacing w:before="0"/>
        <w:rPr>
          <w:strike/>
        </w:rPr>
      </w:pPr>
      <w:r w:rsidRPr="0069624F">
        <w:t>Tematické okruhy receptivních činností: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rPr>
          <w:b/>
          <w:bCs/>
        </w:rPr>
        <w:t xml:space="preserve">kritické čtení a vnímání mediálních </w:t>
      </w:r>
      <w:proofErr w:type="gramStart"/>
      <w:r w:rsidRPr="0069624F">
        <w:rPr>
          <w:b/>
          <w:bCs/>
        </w:rPr>
        <w:t xml:space="preserve">sdělení </w:t>
      </w:r>
      <w:r w:rsidRPr="0069624F">
        <w:t>–pěstování</w:t>
      </w:r>
      <w:proofErr w:type="gramEnd"/>
      <w:r w:rsidRPr="0069624F">
        <w:t xml:space="preserve"> kritického přístupu ke zpravodajství a reklamě; rozlišování zábavních („bulvárních“) prvků ve sdělení od informativních a společensky významných; hodnotící prvky ve sdělení (výběr slov a záběrů); hledání rozdílu mezi informativním, zábavním a reklamním sdělením; chápání podstaty mediálního sdělení, objasňování jeho cílů a pravidel; identifikování základních orientačních prvků v textu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rPr>
          <w:b/>
          <w:bCs/>
        </w:rPr>
        <w:t xml:space="preserve">interpretace vztahu mediálních sdělení a </w:t>
      </w:r>
      <w:proofErr w:type="gramStart"/>
      <w:r w:rsidRPr="0069624F">
        <w:rPr>
          <w:b/>
          <w:bCs/>
        </w:rPr>
        <w:t xml:space="preserve">reality </w:t>
      </w:r>
      <w:r w:rsidRPr="0069624F">
        <w:t>–různé</w:t>
      </w:r>
      <w:proofErr w:type="gramEnd"/>
      <w:r w:rsidRPr="0069624F">
        <w:t xml:space="preserve"> typy sdělení, jejich rozlišování a jejich funkce; rozdíl mezi reklamou a zprávou a mezi „faktickým“ a „fiktivním“ obsahem; hlavní rysy reprezentativnosti (rozlišení reality od médii zobrazovaných stereotypů, jako reprezentace reality); vztah mediálního sdělení a sociální zkušenosti (rozlišení sdělení potvrzujících předsudky a představy od sdělení vycházejících ze znalosti problematiky a nezaujatého postoje); identifikace společensky významných hodnot v textu, prvky signalizující hodnotu, o kterou se sdělení opírá; identifikace zjednodušení </w:t>
      </w:r>
      <w:proofErr w:type="spellStart"/>
      <w:r w:rsidRPr="0069624F">
        <w:t>mediovaných</w:t>
      </w:r>
      <w:proofErr w:type="spellEnd"/>
      <w:r w:rsidRPr="0069624F">
        <w:t xml:space="preserve"> sdělení, opakované užívání prostředků (ve zpravodajství, reklamě i zábavě)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rPr>
          <w:b/>
          <w:bCs/>
        </w:rPr>
        <w:lastRenderedPageBreak/>
        <w:t xml:space="preserve">stavba mediálních sdělení </w:t>
      </w:r>
      <w:r w:rsidRPr="0069624F">
        <w:t xml:space="preserve">– příklady pravidelností v uspořádání </w:t>
      </w:r>
      <w:proofErr w:type="spellStart"/>
      <w:r w:rsidRPr="0069624F">
        <w:t>mediovaných</w:t>
      </w:r>
      <w:proofErr w:type="spellEnd"/>
      <w:r w:rsidRPr="0069624F">
        <w:t xml:space="preserve"> sdělení, zejména ve zpravodajství (zpravodajství jako vyprávění, sestavování příspěvků podle kritérií); principy sestavování zpravodajství a jejich identifikace, pozitivní principy (význam a užitečnost), </w:t>
      </w:r>
      <w:proofErr w:type="spellStart"/>
      <w:r w:rsidRPr="0069624F">
        <w:t>zezábavňující</w:t>
      </w:r>
      <w:proofErr w:type="spellEnd"/>
      <w:r w:rsidRPr="0069624F">
        <w:t xml:space="preserve"> principy (negativita, blízkost, jednoduchost, přítomnost); příklady stavby a uspořádání zpráv (srovnávání titulních stran různých deníků) a dalších mediálních sdělení (například skladba a výběr sdělení v časopisech pro dospívající)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rPr>
          <w:b/>
          <w:bCs/>
        </w:rPr>
        <w:t xml:space="preserve">vnímání autora mediálních </w:t>
      </w:r>
      <w:proofErr w:type="gramStart"/>
      <w:r w:rsidRPr="0069624F">
        <w:rPr>
          <w:b/>
          <w:bCs/>
        </w:rPr>
        <w:t xml:space="preserve">sdělení </w:t>
      </w:r>
      <w:r w:rsidRPr="0069624F">
        <w:t>–identifikování</w:t>
      </w:r>
      <w:proofErr w:type="gramEnd"/>
      <w:r w:rsidRPr="0069624F">
        <w:t xml:space="preserve"> postojů a názorů autora v </w:t>
      </w:r>
      <w:proofErr w:type="spellStart"/>
      <w:r w:rsidRPr="0069624F">
        <w:t>mediovaném</w:t>
      </w:r>
      <w:proofErr w:type="spellEnd"/>
      <w:r w:rsidRPr="0069624F">
        <w:t xml:space="preserve"> sdělení; výrazové prostředky a jejich uplatnění pro vyjádření či zastření názoru a postoje i pro záměrnou manipulaci; prvky signalizující explicitní či implicitní vyjádření hodnocení, výběr a kombinace slov, obrazů a zvuků z hlediska záměru a hodnotového významu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69624F">
        <w:rPr>
          <w:b/>
          <w:bCs/>
        </w:rPr>
        <w:t xml:space="preserve">fungování a vliv médií ve </w:t>
      </w:r>
      <w:proofErr w:type="gramStart"/>
      <w:r w:rsidRPr="0069624F">
        <w:rPr>
          <w:b/>
          <w:bCs/>
        </w:rPr>
        <w:t xml:space="preserve">společnosti </w:t>
      </w:r>
      <w:r w:rsidRPr="0069624F">
        <w:t>–organizace</w:t>
      </w:r>
      <w:proofErr w:type="gramEnd"/>
      <w:r w:rsidRPr="0069624F">
        <w:t xml:space="preserve"> a postavení médií ve společnosti; faktory ovlivňující média, interpretace vlivů působících na jejich chování; způsoby financování médií a jejich dopady; vliv médií na každodenní život, společnost, politický život a kulturu z hlediska současné i historické perspektivy; role médií v každodenním životě jednotlivce, vliv médií na uspořádání dne, na rejstřík konverzačních témat, na postoje a chování; role médií v politickém životě (předvolební kampaně a jejich význam); vliv médií na kulturu (role filmu a televize v životě jednotlivce, rodiny, </w:t>
      </w:r>
      <w:proofErr w:type="gramStart"/>
      <w:r w:rsidRPr="0069624F">
        <w:t>společnosti) ; role</w:t>
      </w:r>
      <w:proofErr w:type="gramEnd"/>
      <w:r w:rsidRPr="0069624F">
        <w:t xml:space="preserve"> médií v politických změnách </w:t>
      </w:r>
    </w:p>
    <w:p w:rsidR="00F847D7" w:rsidRPr="0069624F" w:rsidRDefault="00F847D7" w:rsidP="00F847D7">
      <w:pPr>
        <w:pStyle w:val="StylMezititulekRVPZV11bTunZarovnatdoblokuPrvndekCharCharCharCharCharCharCharCharChar"/>
      </w:pPr>
      <w:r w:rsidRPr="0069624F">
        <w:t>Tematické okruhy produktivních činností:</w:t>
      </w:r>
    </w:p>
    <w:p w:rsidR="00F847D7" w:rsidRPr="0069624F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  <w:rPr>
          <w:b/>
          <w:bCs/>
        </w:rPr>
      </w:pPr>
      <w:r w:rsidRPr="0069624F">
        <w:rPr>
          <w:b/>
          <w:bCs/>
        </w:rPr>
        <w:t xml:space="preserve">tvorba mediálního sdělení </w:t>
      </w:r>
      <w:r w:rsidRPr="0069624F">
        <w:t>–</w:t>
      </w:r>
      <w:r>
        <w:t xml:space="preserve"> </w:t>
      </w:r>
      <w:proofErr w:type="gramStart"/>
      <w:r w:rsidRPr="0069624F">
        <w:t>uplatnění  a výběr</w:t>
      </w:r>
      <w:proofErr w:type="gramEnd"/>
      <w:r w:rsidRPr="0069624F">
        <w:t xml:space="preserve"> výrazových prostředků a jejich</w:t>
      </w:r>
      <w:r>
        <w:t xml:space="preserve"> </w:t>
      </w:r>
      <w:r w:rsidRPr="0069624F">
        <w:t>kombinací pro</w:t>
      </w:r>
      <w:r>
        <w:t xml:space="preserve"> </w:t>
      </w:r>
      <w:r w:rsidRPr="0069624F">
        <w:t>tvorbu věcně správných a komunikačně (společensky a situačně) vhodných sdělení; tvorba mediálního sdělení pro školní časopis, rozhlas, televizi či internetové médium; technologické možnosti a jejich omezení</w:t>
      </w:r>
    </w:p>
    <w:p w:rsidR="00ED68BA" w:rsidRDefault="00F847D7" w:rsidP="00F847D7">
      <w:pPr>
        <w:pStyle w:val="VetvtextuRVPZVCharPed3b"/>
        <w:tabs>
          <w:tab w:val="clear" w:pos="530"/>
        </w:tabs>
        <w:autoSpaceDE/>
        <w:autoSpaceDN/>
        <w:ind w:left="567" w:right="0" w:hanging="397"/>
      </w:pPr>
      <w:r w:rsidRPr="00F847D7">
        <w:rPr>
          <w:b/>
          <w:bCs/>
        </w:rPr>
        <w:t xml:space="preserve">práce v realizačním týmu </w:t>
      </w:r>
      <w:r w:rsidRPr="0069624F">
        <w:t>–</w:t>
      </w:r>
      <w:r>
        <w:t xml:space="preserve"> </w:t>
      </w:r>
      <w:r w:rsidRPr="0069624F">
        <w:t>redakce školního časopisu, rozhlasu, televize či internetového média; utváření týmu, význam různých věkových a sociálních skupin pro obohacení týmu, komunikace a spolupráce v týmu; stanovení si cíle, časového harmonogramu a delegování úkolů a zodpovědnosti; faktory ovlivňující práci v týmu; pravidelnost mediální produkce</w:t>
      </w:r>
    </w:p>
    <w:sectPr w:rsidR="00ED68BA" w:rsidSect="00ED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B416B"/>
    <w:multiLevelType w:val="hybridMultilevel"/>
    <w:tmpl w:val="BEB4A5C4"/>
    <w:lvl w:ilvl="0" w:tplc="E4726F16">
      <w:start w:val="1"/>
      <w:numFmt w:val="bullet"/>
      <w:pStyle w:val="SeznamsodrkamiRVPZV11bPed3bdkovnjeChar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B253FC0"/>
    <w:multiLevelType w:val="singleLevel"/>
    <w:tmpl w:val="5CB2B5B6"/>
    <w:lvl w:ilvl="0">
      <w:start w:val="1"/>
      <w:numFmt w:val="bullet"/>
      <w:pStyle w:val="VetvtextuRVPZVCharPed3b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7D7"/>
    <w:rsid w:val="00D0135F"/>
    <w:rsid w:val="00ED68BA"/>
    <w:rsid w:val="00F8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7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">
    <w:name w:val="Mezera"/>
    <w:basedOn w:val="Normln"/>
    <w:link w:val="MezeraChar"/>
    <w:rsid w:val="00F847D7"/>
    <w:rPr>
      <w:szCs w:val="22"/>
    </w:rPr>
  </w:style>
  <w:style w:type="character" w:customStyle="1" w:styleId="MezeraChar">
    <w:name w:val="Mezera Char"/>
    <w:link w:val="Mezera"/>
    <w:rsid w:val="00F847D7"/>
    <w:rPr>
      <w:rFonts w:ascii="Times New Roman" w:eastAsia="Times New Roman" w:hAnsi="Times New Roman" w:cs="Times New Roman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F847D7"/>
    <w:pPr>
      <w:spacing w:before="120"/>
      <w:ind w:firstLine="567"/>
      <w:jc w:val="both"/>
    </w:p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F847D7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VetvtextuRVPZVCharPed3b">
    <w:name w:val="Výčet v textu_RVPZV Char + Před:  3 b."/>
    <w:basedOn w:val="Normln"/>
    <w:rsid w:val="00F847D7"/>
    <w:pPr>
      <w:numPr>
        <w:numId w:val="1"/>
      </w:numPr>
      <w:tabs>
        <w:tab w:val="clear" w:pos="644"/>
        <w:tab w:val="num" w:pos="530"/>
        <w:tab w:val="left" w:pos="567"/>
      </w:tabs>
      <w:autoSpaceDE w:val="0"/>
      <w:autoSpaceDN w:val="0"/>
      <w:spacing w:before="60"/>
      <w:ind w:left="530" w:right="113"/>
      <w:jc w:val="both"/>
    </w:pPr>
    <w:rPr>
      <w:szCs w:val="22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F847D7"/>
    <w:pPr>
      <w:tabs>
        <w:tab w:val="left" w:pos="567"/>
      </w:tabs>
    </w:pPr>
    <w:rPr>
      <w:b/>
      <w:bCs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F847D7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rsid w:val="00F847D7"/>
    <w:pPr>
      <w:tabs>
        <w:tab w:val="left" w:pos="567"/>
      </w:tabs>
      <w:spacing w:before="120"/>
    </w:pPr>
    <w:rPr>
      <w:b/>
      <w:bCs/>
      <w:szCs w:val="22"/>
    </w:rPr>
  </w:style>
  <w:style w:type="paragraph" w:customStyle="1" w:styleId="uroven11velka">
    <w:name w:val="uroven 1.1 velka"/>
    <w:basedOn w:val="Normln"/>
    <w:link w:val="uroven11velkaChar"/>
    <w:rsid w:val="00F847D7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character" w:customStyle="1" w:styleId="uroven11velkaChar">
    <w:name w:val="uroven 1.1 velka Char"/>
    <w:link w:val="uroven11velka"/>
    <w:rsid w:val="00F847D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StylMezititulekRVPZV11bTunZarovnatdoblokuPrvndekCharCharCharCharChar">
    <w:name w:val="Styl Mezititulek_RVPZV 11 b. Tučné Zarovnat do bloku První řádek: ... Char Char Char Char Char"/>
    <w:basedOn w:val="Normln"/>
    <w:link w:val="StylMezititulekRVPZV11bTunZarovnatdoblokuPrvndekCharCharCharCharCharChar"/>
    <w:rsid w:val="00F847D7"/>
    <w:pPr>
      <w:tabs>
        <w:tab w:val="left" w:pos="567"/>
      </w:tabs>
      <w:spacing w:before="120"/>
    </w:pPr>
    <w:rPr>
      <w:b/>
      <w:bCs/>
      <w:szCs w:val="22"/>
    </w:rPr>
  </w:style>
  <w:style w:type="character" w:customStyle="1" w:styleId="StylMezititulekRVPZV11bTunZarovnatdoblokuPrvndekCharCharCharCharCharChar">
    <w:name w:val="Styl Mezititulek_RVPZV 11 b. Tučné Zarovnat do bloku První řádek: ... Char Char Char Char Char Char"/>
    <w:link w:val="StylMezititulekRVPZV11bTunZarovnatdoblokuPrvndekCharCharCharCharChar"/>
    <w:rsid w:val="00F847D7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rsid w:val="00F847D7"/>
    <w:pPr>
      <w:numPr>
        <w:numId w:val="2"/>
      </w:numPr>
      <w:tabs>
        <w:tab w:val="left" w:pos="567"/>
      </w:tabs>
      <w:spacing w:before="60"/>
      <w:jc w:val="both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1335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Pavík</dc:creator>
  <cp:lastModifiedBy>Pavlína Pavík</cp:lastModifiedBy>
  <cp:revision>1</cp:revision>
  <dcterms:created xsi:type="dcterms:W3CDTF">2017-04-18T08:33:00Z</dcterms:created>
  <dcterms:modified xsi:type="dcterms:W3CDTF">2017-04-18T08:43:00Z</dcterms:modified>
</cp:coreProperties>
</file>