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C8" w:rsidRPr="00A51DC8" w:rsidRDefault="00A51DC8" w:rsidP="00A51DC8">
      <w:pPr>
        <w:pStyle w:val="Rg-Kopfzeile"/>
        <w:rPr>
          <w:lang w:val="pl-PL"/>
        </w:rPr>
      </w:pPr>
      <w:r w:rsidRPr="00A51DC8">
        <w:rPr>
          <w:lang w:val="pl-PL"/>
        </w:rPr>
        <w:t xml:space="preserve">1437 listopad 6, </w:t>
      </w:r>
      <w:proofErr w:type="spellStart"/>
      <w:r w:rsidRPr="00A51DC8">
        <w:rPr>
          <w:lang w:val="pl-PL"/>
        </w:rPr>
        <w:t>Praha</w:t>
      </w:r>
      <w:proofErr w:type="spellEnd"/>
      <w:r w:rsidRPr="00A51DC8">
        <w:rPr>
          <w:lang w:val="pl-PL"/>
        </w:rPr>
        <w:t xml:space="preserve"> (</w:t>
      </w:r>
      <w:r w:rsidRPr="00AA1C1F">
        <w:rPr>
          <w:i/>
          <w:lang w:val="pl-PL"/>
        </w:rPr>
        <w:t>v Prazie</w:t>
      </w:r>
      <w:r w:rsidRPr="00A51DC8">
        <w:rPr>
          <w:lang w:val="pl-PL"/>
        </w:rPr>
        <w:t>)</w:t>
      </w:r>
      <w:r w:rsidRPr="00A51DC8">
        <w:rPr>
          <w:lang w:val="pl-PL"/>
        </w:rPr>
        <w:tab/>
      </w:r>
      <w:r>
        <w:fldChar w:fldCharType="begin"/>
      </w:r>
      <w:r w:rsidRPr="00A51DC8">
        <w:rPr>
          <w:lang w:val="pl-PL"/>
        </w:rPr>
        <w:instrText>SEQ Reg. \* MERGEFORMAT</w:instrText>
      </w:r>
      <w:r>
        <w:fldChar w:fldCharType="separate"/>
      </w:r>
      <w:r w:rsidRPr="00A51DC8">
        <w:rPr>
          <w:noProof/>
          <w:lang w:val="pl-PL"/>
        </w:rPr>
        <w:t>280</w:t>
      </w:r>
      <w:r>
        <w:rPr>
          <w:noProof/>
        </w:rPr>
        <w:fldChar w:fldCharType="end"/>
      </w:r>
    </w:p>
    <w:p w:rsidR="00A51DC8" w:rsidRPr="00A51DC8" w:rsidRDefault="00A51DC8" w:rsidP="00A51DC8">
      <w:pPr>
        <w:pStyle w:val="Rg-Regest"/>
        <w:rPr>
          <w:lang w:val="pl-PL"/>
        </w:rPr>
      </w:pPr>
      <w:r w:rsidRPr="00A51DC8">
        <w:rPr>
          <w:lang w:val="pl-PL"/>
        </w:rPr>
        <w:t>(</w:t>
      </w:r>
      <w:r w:rsidRPr="00A51DC8">
        <w:rPr>
          <w:i/>
          <w:lang w:val="pl-PL"/>
        </w:rPr>
        <w:t xml:space="preserve">w </w:t>
      </w:r>
      <w:proofErr w:type="spellStart"/>
      <w:r w:rsidRPr="00A51DC8">
        <w:rPr>
          <w:i/>
          <w:lang w:val="pl-PL"/>
        </w:rPr>
        <w:t>strzedu</w:t>
      </w:r>
      <w:proofErr w:type="spellEnd"/>
      <w:r w:rsidRPr="00A51DC8">
        <w:rPr>
          <w:i/>
          <w:lang w:val="pl-PL"/>
        </w:rPr>
        <w:t xml:space="preserve"> den </w:t>
      </w:r>
      <w:proofErr w:type="spellStart"/>
      <w:r w:rsidRPr="00A51DC8">
        <w:rPr>
          <w:i/>
          <w:lang w:val="pl-PL"/>
        </w:rPr>
        <w:t>swateho</w:t>
      </w:r>
      <w:proofErr w:type="spellEnd"/>
      <w:r w:rsidRPr="00A51DC8">
        <w:rPr>
          <w:i/>
          <w:lang w:val="pl-PL"/>
        </w:rPr>
        <w:t xml:space="preserve"> </w:t>
      </w:r>
      <w:proofErr w:type="spellStart"/>
      <w:r w:rsidRPr="00A51DC8">
        <w:rPr>
          <w:i/>
          <w:lang w:val="pl-PL"/>
        </w:rPr>
        <w:t>linhartha</w:t>
      </w:r>
      <w:proofErr w:type="spellEnd"/>
      <w:r w:rsidRPr="00A51DC8">
        <w:rPr>
          <w:lang w:val="pl-PL"/>
        </w:rPr>
        <w:t xml:space="preserve">, </w:t>
      </w:r>
      <w:r>
        <w:rPr>
          <w:lang w:val="pl-PL"/>
        </w:rPr>
        <w:t xml:space="preserve">51 </w:t>
      </w:r>
      <w:r>
        <w:rPr>
          <w:lang w:val="pl-PL"/>
        </w:rPr>
        <w:softHyphen/>
        <w:t>– 28 – 18 – 5</w:t>
      </w:r>
      <w:r w:rsidRPr="00A51DC8">
        <w:rPr>
          <w:lang w:val="pl-PL"/>
        </w:rPr>
        <w:t>)</w:t>
      </w:r>
    </w:p>
    <w:p w:rsidR="00A51DC8" w:rsidRPr="00195DDA" w:rsidRDefault="00A51DC8" w:rsidP="00A51DC8">
      <w:pPr>
        <w:pStyle w:val="Rg-Regest"/>
        <w:rPr>
          <w:i/>
          <w:lang w:val="cs-CZ"/>
        </w:rPr>
      </w:pPr>
      <w:proofErr w:type="gramStart"/>
      <w:r w:rsidRPr="00195DDA">
        <w:rPr>
          <w:lang w:val="cs-CZ"/>
        </w:rPr>
        <w:t>C. Z.</w:t>
      </w:r>
      <w:r w:rsidR="00865E2F">
        <w:rPr>
          <w:lang w:val="cs-CZ"/>
        </w:rPr>
        <w:t xml:space="preserve"> z moci</w:t>
      </w:r>
      <w:proofErr w:type="gramEnd"/>
      <w:r w:rsidR="00865E2F">
        <w:rPr>
          <w:lang w:val="cs-CZ"/>
        </w:rPr>
        <w:t xml:space="preserve"> českého krále</w:t>
      </w:r>
      <w:r w:rsidRPr="00195DDA">
        <w:rPr>
          <w:lang w:val="cs-CZ"/>
        </w:rPr>
        <w:t xml:space="preserve"> zastavuje</w:t>
      </w:r>
      <w:r w:rsidR="009053E8">
        <w:rPr>
          <w:lang w:val="cs-CZ"/>
        </w:rPr>
        <w:t xml:space="preserve"> </w:t>
      </w:r>
      <w:r w:rsidRPr="00195DDA">
        <w:rPr>
          <w:lang w:val="cs-CZ"/>
        </w:rPr>
        <w:t>(</w:t>
      </w:r>
      <w:r w:rsidRPr="00195DDA">
        <w:rPr>
          <w:i/>
          <w:lang w:val="cs-CZ"/>
        </w:rPr>
        <w:t>zapsali jsme jménem zástavy</w:t>
      </w:r>
      <w:r w:rsidRPr="00195DDA">
        <w:rPr>
          <w:lang w:val="cs-CZ"/>
        </w:rPr>
        <w:t>)</w:t>
      </w:r>
      <w:r w:rsidR="009053E8">
        <w:rPr>
          <w:lang w:val="cs-CZ"/>
        </w:rPr>
        <w:t xml:space="preserve"> s dobrým </w:t>
      </w:r>
      <w:r w:rsidR="00865E2F">
        <w:rPr>
          <w:lang w:val="cs-CZ"/>
        </w:rPr>
        <w:t>rozmyslem a</w:t>
      </w:r>
      <w:r w:rsidR="009053E8">
        <w:rPr>
          <w:lang w:val="cs-CZ"/>
        </w:rPr>
        <w:t xml:space="preserve"> po rozhodnutí v radě </w:t>
      </w:r>
      <w:r w:rsidR="00277B30" w:rsidRPr="00195DDA">
        <w:rPr>
          <w:lang w:val="cs-CZ"/>
        </w:rPr>
        <w:t>Jiřímu z Kunštátu a Poděbrad (</w:t>
      </w:r>
      <w:proofErr w:type="spellStart"/>
      <w:r w:rsidR="00277B30" w:rsidRPr="00195DDA">
        <w:rPr>
          <w:i/>
          <w:lang w:val="cs-CZ"/>
        </w:rPr>
        <w:t>Girzik</w:t>
      </w:r>
      <w:proofErr w:type="spellEnd"/>
      <w:r w:rsidR="00277B30" w:rsidRPr="00195DDA">
        <w:rPr>
          <w:i/>
          <w:lang w:val="cs-CZ"/>
        </w:rPr>
        <w:t xml:space="preserve"> z </w:t>
      </w:r>
      <w:proofErr w:type="spellStart"/>
      <w:r w:rsidR="00277B30" w:rsidRPr="00195DDA">
        <w:rPr>
          <w:i/>
          <w:lang w:val="cs-CZ"/>
        </w:rPr>
        <w:t>Cunsstatu</w:t>
      </w:r>
      <w:proofErr w:type="spellEnd"/>
      <w:r w:rsidR="00277B30" w:rsidRPr="00195DDA">
        <w:rPr>
          <w:i/>
          <w:lang w:val="cs-CZ"/>
        </w:rPr>
        <w:t xml:space="preserve"> a z </w:t>
      </w:r>
      <w:proofErr w:type="spellStart"/>
      <w:r w:rsidR="00277B30" w:rsidRPr="00195DDA">
        <w:rPr>
          <w:i/>
          <w:lang w:val="cs-CZ"/>
        </w:rPr>
        <w:t>Podiebrad</w:t>
      </w:r>
      <w:proofErr w:type="spellEnd"/>
      <w:r w:rsidR="00277B30" w:rsidRPr="00195DDA">
        <w:rPr>
          <w:lang w:val="cs-CZ"/>
        </w:rPr>
        <w:t>)</w:t>
      </w:r>
      <w:r w:rsidR="009053E8">
        <w:rPr>
          <w:lang w:val="cs-CZ"/>
        </w:rPr>
        <w:t xml:space="preserve"> a jeho dědicům</w:t>
      </w:r>
      <w:r w:rsidR="00CD136D">
        <w:rPr>
          <w:lang w:val="cs-CZ"/>
        </w:rPr>
        <w:t xml:space="preserve"> –</w:t>
      </w:r>
      <w:r w:rsidR="00277B30" w:rsidRPr="00195DDA">
        <w:rPr>
          <w:lang w:val="cs-CZ"/>
        </w:rPr>
        <w:t xml:space="preserve"> za</w:t>
      </w:r>
      <w:r w:rsidR="00D14428">
        <w:rPr>
          <w:lang w:val="cs-CZ"/>
        </w:rPr>
        <w:t xml:space="preserve"> </w:t>
      </w:r>
      <w:r w:rsidR="00CD136D">
        <w:rPr>
          <w:lang w:val="cs-CZ"/>
        </w:rPr>
        <w:t>prokázané i budoucí</w:t>
      </w:r>
      <w:r w:rsidR="00D14428">
        <w:rPr>
          <w:lang w:val="cs-CZ"/>
        </w:rPr>
        <w:t xml:space="preserve"> věrné služby</w:t>
      </w:r>
      <w:r w:rsidR="009053E8">
        <w:rPr>
          <w:lang w:val="cs-CZ"/>
        </w:rPr>
        <w:t xml:space="preserve"> ve prospěch obecného dobrého</w:t>
      </w:r>
      <w:r w:rsidR="00D14428">
        <w:rPr>
          <w:lang w:val="cs-CZ"/>
        </w:rPr>
        <w:t xml:space="preserve"> a za to, že </w:t>
      </w:r>
      <w:r w:rsidR="00CD136D">
        <w:rPr>
          <w:lang w:val="cs-CZ"/>
        </w:rPr>
        <w:t xml:space="preserve">předal králi na jeho rozkaz </w:t>
      </w:r>
      <w:r w:rsidR="00D14428">
        <w:rPr>
          <w:lang w:val="cs-CZ"/>
        </w:rPr>
        <w:t>Semice (</w:t>
      </w:r>
      <w:proofErr w:type="spellStart"/>
      <w:r w:rsidR="00D14428" w:rsidRPr="00D14428">
        <w:rPr>
          <w:i/>
          <w:lang w:val="cs-CZ"/>
        </w:rPr>
        <w:t>Semicz</w:t>
      </w:r>
      <w:proofErr w:type="spellEnd"/>
      <w:r w:rsidR="00D14428">
        <w:rPr>
          <w:lang w:val="cs-CZ"/>
        </w:rPr>
        <w:t>) a jiné vsi</w:t>
      </w:r>
      <w:r w:rsidR="009053E8">
        <w:rPr>
          <w:lang w:val="cs-CZ"/>
        </w:rPr>
        <w:t>, které držel</w:t>
      </w:r>
      <w:r w:rsidR="00CD136D">
        <w:rPr>
          <w:lang w:val="cs-CZ"/>
        </w:rPr>
        <w:t xml:space="preserve"> </w:t>
      </w:r>
      <w:r w:rsidR="00CD136D">
        <w:rPr>
          <w:lang w:val="cs-CZ"/>
        </w:rPr>
        <w:softHyphen/>
      </w:r>
      <w:r w:rsidR="00CD136D">
        <w:rPr>
          <w:lang w:val="cs-CZ"/>
        </w:rPr>
        <w:softHyphen/>
        <w:t>– následující majetky: ves</w:t>
      </w:r>
      <w:r w:rsidR="00AA1C1F">
        <w:rPr>
          <w:lang w:val="cs-CZ"/>
        </w:rPr>
        <w:t xml:space="preserve"> Libice</w:t>
      </w:r>
      <w:r w:rsidR="008006A0">
        <w:rPr>
          <w:lang w:val="cs-CZ"/>
        </w:rPr>
        <w:t xml:space="preserve"> </w:t>
      </w:r>
      <w:r w:rsidR="00AA1C1F">
        <w:rPr>
          <w:lang w:val="cs-CZ"/>
        </w:rPr>
        <w:t xml:space="preserve">[nad Cidlinou] </w:t>
      </w:r>
      <w:r w:rsidR="008006A0">
        <w:rPr>
          <w:lang w:val="cs-CZ"/>
        </w:rPr>
        <w:t>(</w:t>
      </w:r>
      <w:proofErr w:type="spellStart"/>
      <w:r w:rsidR="008006A0" w:rsidRPr="008006A0">
        <w:rPr>
          <w:i/>
          <w:lang w:val="cs-CZ"/>
        </w:rPr>
        <w:t>Libicze</w:t>
      </w:r>
      <w:proofErr w:type="spellEnd"/>
      <w:r w:rsidR="008006A0">
        <w:rPr>
          <w:lang w:val="cs-CZ"/>
        </w:rPr>
        <w:t>)</w:t>
      </w:r>
      <w:r w:rsidR="00277B30" w:rsidRPr="00195DDA">
        <w:rPr>
          <w:lang w:val="cs-CZ"/>
        </w:rPr>
        <w:t>,</w:t>
      </w:r>
      <w:r w:rsidR="00EC46C9">
        <w:rPr>
          <w:lang w:val="cs-CZ"/>
        </w:rPr>
        <w:t xml:space="preserve"> Velký</w:t>
      </w:r>
      <w:r w:rsidR="00277B30" w:rsidRPr="00195DDA">
        <w:rPr>
          <w:lang w:val="cs-CZ"/>
        </w:rPr>
        <w:t xml:space="preserve"> Osek</w:t>
      </w:r>
      <w:r w:rsidR="00EC46C9">
        <w:rPr>
          <w:lang w:val="cs-CZ"/>
        </w:rPr>
        <w:t xml:space="preserve"> </w:t>
      </w:r>
      <w:r w:rsidR="008006A0">
        <w:rPr>
          <w:lang w:val="cs-CZ"/>
        </w:rPr>
        <w:t>(</w:t>
      </w:r>
      <w:r w:rsidR="008006A0" w:rsidRPr="008006A0">
        <w:rPr>
          <w:i/>
          <w:lang w:val="cs-CZ"/>
        </w:rPr>
        <w:t>Osek</w:t>
      </w:r>
      <w:r w:rsidR="008006A0">
        <w:rPr>
          <w:i/>
          <w:lang w:val="cs-CZ"/>
        </w:rPr>
        <w:t xml:space="preserve"> </w:t>
      </w:r>
      <w:proofErr w:type="spellStart"/>
      <w:r w:rsidR="008006A0">
        <w:rPr>
          <w:i/>
          <w:lang w:val="cs-CZ"/>
        </w:rPr>
        <w:t>Weliky</w:t>
      </w:r>
      <w:proofErr w:type="spellEnd"/>
      <w:r w:rsidR="008006A0">
        <w:rPr>
          <w:lang w:val="cs-CZ"/>
        </w:rPr>
        <w:t>),</w:t>
      </w:r>
      <w:r w:rsidR="00277B30" w:rsidRPr="00195DDA">
        <w:rPr>
          <w:lang w:val="cs-CZ"/>
        </w:rPr>
        <w:t xml:space="preserve"> </w:t>
      </w:r>
      <w:proofErr w:type="spellStart"/>
      <w:r w:rsidR="00277B30" w:rsidRPr="00195DDA">
        <w:rPr>
          <w:lang w:val="cs-CZ"/>
        </w:rPr>
        <w:t>Kanín</w:t>
      </w:r>
      <w:proofErr w:type="spellEnd"/>
      <w:r w:rsidR="008006A0">
        <w:rPr>
          <w:lang w:val="cs-CZ"/>
        </w:rPr>
        <w:t xml:space="preserve"> (</w:t>
      </w:r>
      <w:proofErr w:type="spellStart"/>
      <w:r w:rsidR="008006A0" w:rsidRPr="008006A0">
        <w:rPr>
          <w:i/>
          <w:lang w:val="cs-CZ"/>
        </w:rPr>
        <w:t>Canin</w:t>
      </w:r>
      <w:proofErr w:type="spellEnd"/>
      <w:r w:rsidR="008006A0">
        <w:rPr>
          <w:lang w:val="cs-CZ"/>
        </w:rPr>
        <w:t>)</w:t>
      </w:r>
      <w:r w:rsidR="00277B30" w:rsidRPr="00195DDA">
        <w:rPr>
          <w:lang w:val="cs-CZ"/>
        </w:rPr>
        <w:t>, Opol</w:t>
      </w:r>
      <w:r w:rsidR="008C6F00">
        <w:rPr>
          <w:lang w:val="cs-CZ"/>
        </w:rPr>
        <w:t>an</w:t>
      </w:r>
      <w:r w:rsidR="00277B30" w:rsidRPr="00195DDA">
        <w:rPr>
          <w:lang w:val="cs-CZ"/>
        </w:rPr>
        <w:t>y</w:t>
      </w:r>
      <w:r w:rsidR="008006A0">
        <w:rPr>
          <w:lang w:val="cs-CZ"/>
        </w:rPr>
        <w:t xml:space="preserve"> (</w:t>
      </w:r>
      <w:proofErr w:type="spellStart"/>
      <w:r w:rsidR="008006A0" w:rsidRPr="008006A0">
        <w:rPr>
          <w:i/>
          <w:lang w:val="cs-CZ"/>
        </w:rPr>
        <w:t>Opolely</w:t>
      </w:r>
      <w:proofErr w:type="spellEnd"/>
      <w:r w:rsidR="008006A0">
        <w:rPr>
          <w:lang w:val="cs-CZ"/>
        </w:rPr>
        <w:t>)</w:t>
      </w:r>
      <w:r w:rsidR="00277B30" w:rsidRPr="00195DDA">
        <w:rPr>
          <w:lang w:val="cs-CZ"/>
        </w:rPr>
        <w:t>, Odřepsy</w:t>
      </w:r>
      <w:r w:rsidR="008006A0">
        <w:rPr>
          <w:lang w:val="cs-CZ"/>
        </w:rPr>
        <w:t xml:space="preserve"> (</w:t>
      </w:r>
      <w:proofErr w:type="spellStart"/>
      <w:r w:rsidR="008006A0" w:rsidRPr="008006A0">
        <w:rPr>
          <w:i/>
          <w:lang w:val="cs-CZ"/>
        </w:rPr>
        <w:t>Odrzepsy</w:t>
      </w:r>
      <w:proofErr w:type="spellEnd"/>
      <w:r w:rsidR="008006A0">
        <w:rPr>
          <w:lang w:val="cs-CZ"/>
        </w:rPr>
        <w:t>)</w:t>
      </w:r>
      <w:r w:rsidR="008C6F00">
        <w:rPr>
          <w:lang w:val="cs-CZ"/>
        </w:rPr>
        <w:t>, Podmok</w:t>
      </w:r>
      <w:r w:rsidR="00277B30" w:rsidRPr="00195DDA">
        <w:rPr>
          <w:lang w:val="cs-CZ"/>
        </w:rPr>
        <w:t>y</w:t>
      </w:r>
      <w:r w:rsidR="008006A0">
        <w:rPr>
          <w:lang w:val="cs-CZ"/>
        </w:rPr>
        <w:t xml:space="preserve"> (</w:t>
      </w:r>
      <w:r w:rsidR="008006A0" w:rsidRPr="008006A0">
        <w:rPr>
          <w:i/>
          <w:lang w:val="cs-CZ"/>
        </w:rPr>
        <w:t>Podmokly</w:t>
      </w:r>
      <w:r w:rsidR="008006A0">
        <w:rPr>
          <w:lang w:val="cs-CZ"/>
        </w:rPr>
        <w:t>)</w:t>
      </w:r>
      <w:r w:rsidR="00277B30" w:rsidRPr="00195DDA">
        <w:rPr>
          <w:lang w:val="cs-CZ"/>
        </w:rPr>
        <w:t>, Pátek</w:t>
      </w:r>
      <w:r w:rsidR="008006A0">
        <w:rPr>
          <w:lang w:val="cs-CZ"/>
        </w:rPr>
        <w:t xml:space="preserve"> (</w:t>
      </w:r>
      <w:r w:rsidR="008006A0" w:rsidRPr="008006A0">
        <w:rPr>
          <w:i/>
          <w:lang w:val="cs-CZ"/>
        </w:rPr>
        <w:t>Patek</w:t>
      </w:r>
      <w:r w:rsidR="008006A0">
        <w:rPr>
          <w:lang w:val="cs-CZ"/>
        </w:rPr>
        <w:t>)</w:t>
      </w:r>
      <w:r w:rsidR="00277B30" w:rsidRPr="00195DDA">
        <w:rPr>
          <w:lang w:val="cs-CZ"/>
        </w:rPr>
        <w:t xml:space="preserve"> a Velenice</w:t>
      </w:r>
      <w:r w:rsidR="008006A0">
        <w:rPr>
          <w:lang w:val="cs-CZ"/>
        </w:rPr>
        <w:t xml:space="preserve"> (</w:t>
      </w:r>
      <w:proofErr w:type="spellStart"/>
      <w:r w:rsidR="008006A0" w:rsidRPr="008006A0">
        <w:rPr>
          <w:i/>
          <w:lang w:val="cs-CZ"/>
        </w:rPr>
        <w:t>Welenicze</w:t>
      </w:r>
      <w:proofErr w:type="spellEnd"/>
      <w:r w:rsidR="008006A0">
        <w:rPr>
          <w:lang w:val="cs-CZ"/>
        </w:rPr>
        <w:t>) benedikti</w:t>
      </w:r>
      <w:r w:rsidR="00277B30" w:rsidRPr="00195DDA">
        <w:rPr>
          <w:lang w:val="cs-CZ"/>
        </w:rPr>
        <w:t>nek</w:t>
      </w:r>
      <w:r w:rsidR="008006A0">
        <w:rPr>
          <w:lang w:val="cs-CZ"/>
        </w:rPr>
        <w:t xml:space="preserve"> u sv. Jiří na Pražském h</w:t>
      </w:r>
      <w:r w:rsidR="00277B30" w:rsidRPr="00195DDA">
        <w:rPr>
          <w:lang w:val="cs-CZ"/>
        </w:rPr>
        <w:t>radě</w:t>
      </w:r>
      <w:r w:rsidR="008006A0">
        <w:rPr>
          <w:lang w:val="cs-CZ"/>
        </w:rPr>
        <w:t xml:space="preserve"> (</w:t>
      </w:r>
      <w:proofErr w:type="spellStart"/>
      <w:r w:rsidR="00EC46C9">
        <w:rPr>
          <w:i/>
          <w:lang w:val="cs-CZ"/>
        </w:rPr>
        <w:t>Jepc</w:t>
      </w:r>
      <w:r w:rsidR="008006A0" w:rsidRPr="00EC46C9">
        <w:rPr>
          <w:i/>
          <w:lang w:val="cs-CZ"/>
        </w:rPr>
        <w:t>zissek</w:t>
      </w:r>
      <w:proofErr w:type="spellEnd"/>
      <w:r w:rsidR="008006A0">
        <w:rPr>
          <w:lang w:val="cs-CZ"/>
        </w:rPr>
        <w:t xml:space="preserve"> </w:t>
      </w:r>
      <w:proofErr w:type="spellStart"/>
      <w:r w:rsidR="00EC46C9">
        <w:rPr>
          <w:i/>
          <w:lang w:val="cs-CZ"/>
        </w:rPr>
        <w:t>Swatogi</w:t>
      </w:r>
      <w:r w:rsidR="008006A0" w:rsidRPr="00EC46C9">
        <w:rPr>
          <w:i/>
          <w:lang w:val="cs-CZ"/>
        </w:rPr>
        <w:t>rskych</w:t>
      </w:r>
      <w:proofErr w:type="spellEnd"/>
      <w:r w:rsidR="008006A0">
        <w:rPr>
          <w:lang w:val="cs-CZ"/>
        </w:rPr>
        <w:t xml:space="preserve"> </w:t>
      </w:r>
      <w:r w:rsidR="008006A0" w:rsidRPr="00EC46C9">
        <w:rPr>
          <w:i/>
          <w:lang w:val="cs-CZ"/>
        </w:rPr>
        <w:t>na</w:t>
      </w:r>
      <w:r w:rsidR="008006A0">
        <w:rPr>
          <w:lang w:val="cs-CZ"/>
        </w:rPr>
        <w:t xml:space="preserve"> </w:t>
      </w:r>
      <w:proofErr w:type="spellStart"/>
      <w:r w:rsidR="008006A0" w:rsidRPr="00EC46C9">
        <w:rPr>
          <w:i/>
          <w:lang w:val="cs-CZ"/>
        </w:rPr>
        <w:t>hrad</w:t>
      </w:r>
      <w:r w:rsidR="00EC46C9">
        <w:rPr>
          <w:i/>
          <w:lang w:val="cs-CZ"/>
        </w:rPr>
        <w:t>y</w:t>
      </w:r>
      <w:r w:rsidR="008006A0" w:rsidRPr="00EC46C9">
        <w:rPr>
          <w:i/>
          <w:lang w:val="cs-CZ"/>
        </w:rPr>
        <w:t>e</w:t>
      </w:r>
      <w:proofErr w:type="spellEnd"/>
      <w:r w:rsidR="008006A0">
        <w:rPr>
          <w:lang w:val="cs-CZ"/>
        </w:rPr>
        <w:t xml:space="preserve"> </w:t>
      </w:r>
      <w:proofErr w:type="spellStart"/>
      <w:r w:rsidR="00EC46C9">
        <w:rPr>
          <w:i/>
          <w:lang w:val="cs-CZ"/>
        </w:rPr>
        <w:t>pra</w:t>
      </w:r>
      <w:r w:rsidR="008006A0" w:rsidRPr="00EC46C9">
        <w:rPr>
          <w:i/>
          <w:lang w:val="cs-CZ"/>
        </w:rPr>
        <w:t>z</w:t>
      </w:r>
      <w:r w:rsidR="00EC46C9">
        <w:rPr>
          <w:i/>
          <w:lang w:val="cs-CZ"/>
        </w:rPr>
        <w:t>s</w:t>
      </w:r>
      <w:r w:rsidR="008006A0" w:rsidRPr="00EC46C9">
        <w:rPr>
          <w:i/>
          <w:lang w:val="cs-CZ"/>
        </w:rPr>
        <w:t>kem</w:t>
      </w:r>
      <w:proofErr w:type="spellEnd"/>
      <w:r w:rsidR="008006A0">
        <w:rPr>
          <w:lang w:val="cs-CZ"/>
        </w:rPr>
        <w:t>)</w:t>
      </w:r>
      <w:r w:rsidR="00277B30" w:rsidRPr="00195DDA">
        <w:rPr>
          <w:lang w:val="cs-CZ"/>
        </w:rPr>
        <w:t>, Hořany</w:t>
      </w:r>
      <w:r w:rsidR="008006A0">
        <w:rPr>
          <w:lang w:val="cs-CZ"/>
        </w:rPr>
        <w:t xml:space="preserve"> (</w:t>
      </w:r>
      <w:proofErr w:type="spellStart"/>
      <w:r w:rsidR="008006A0" w:rsidRPr="008006A0">
        <w:rPr>
          <w:i/>
          <w:lang w:val="cs-CZ"/>
        </w:rPr>
        <w:t>Horzany</w:t>
      </w:r>
      <w:proofErr w:type="spellEnd"/>
      <w:r w:rsidR="008006A0">
        <w:rPr>
          <w:lang w:val="cs-CZ"/>
        </w:rPr>
        <w:t>)</w:t>
      </w:r>
      <w:r w:rsidR="00277B30" w:rsidRPr="00195DDA">
        <w:rPr>
          <w:lang w:val="cs-CZ"/>
        </w:rPr>
        <w:t xml:space="preserve"> probošství</w:t>
      </w:r>
      <w:r w:rsidR="008006A0">
        <w:rPr>
          <w:lang w:val="cs-CZ"/>
        </w:rPr>
        <w:t xml:space="preserve"> </w:t>
      </w:r>
      <w:r w:rsidR="00277B30" w:rsidRPr="00195DDA">
        <w:rPr>
          <w:lang w:val="cs-CZ"/>
        </w:rPr>
        <w:t>sv. Apolináře</w:t>
      </w:r>
      <w:r w:rsidR="007021B3">
        <w:rPr>
          <w:lang w:val="cs-CZ"/>
        </w:rPr>
        <w:t xml:space="preserve"> [v Praze]</w:t>
      </w:r>
      <w:r w:rsidR="00EC46C9">
        <w:rPr>
          <w:lang w:val="cs-CZ"/>
        </w:rPr>
        <w:t xml:space="preserve"> (</w:t>
      </w:r>
      <w:proofErr w:type="spellStart"/>
      <w:r w:rsidR="00EC46C9" w:rsidRPr="00EC46C9">
        <w:rPr>
          <w:i/>
          <w:lang w:val="cs-CZ"/>
        </w:rPr>
        <w:t>probosstwie</w:t>
      </w:r>
      <w:proofErr w:type="spellEnd"/>
      <w:r w:rsidR="00EC46C9" w:rsidRPr="00EC46C9">
        <w:rPr>
          <w:i/>
          <w:lang w:val="cs-CZ"/>
        </w:rPr>
        <w:t xml:space="preserve"> </w:t>
      </w:r>
      <w:proofErr w:type="spellStart"/>
      <w:r w:rsidR="00EC46C9" w:rsidRPr="00EC46C9">
        <w:rPr>
          <w:i/>
          <w:lang w:val="cs-CZ"/>
        </w:rPr>
        <w:t>swateho</w:t>
      </w:r>
      <w:proofErr w:type="spellEnd"/>
      <w:r w:rsidR="00EC46C9" w:rsidRPr="00EC46C9">
        <w:rPr>
          <w:i/>
          <w:lang w:val="cs-CZ"/>
        </w:rPr>
        <w:t xml:space="preserve"> </w:t>
      </w:r>
      <w:proofErr w:type="spellStart"/>
      <w:r w:rsidR="00EC46C9" w:rsidRPr="00EC46C9">
        <w:rPr>
          <w:i/>
          <w:lang w:val="cs-CZ"/>
        </w:rPr>
        <w:t>Apolinarzisse</w:t>
      </w:r>
      <w:proofErr w:type="spellEnd"/>
      <w:r w:rsidR="00EC46C9">
        <w:rPr>
          <w:lang w:val="cs-CZ"/>
        </w:rPr>
        <w:t>)</w:t>
      </w:r>
      <w:r w:rsidR="007021B3">
        <w:rPr>
          <w:lang w:val="cs-CZ"/>
        </w:rPr>
        <w:t>,</w:t>
      </w:r>
      <w:r w:rsidR="00277B30" w:rsidRPr="00195DDA">
        <w:rPr>
          <w:lang w:val="cs-CZ"/>
        </w:rPr>
        <w:t xml:space="preserve"> </w:t>
      </w:r>
      <w:proofErr w:type="spellStart"/>
      <w:r w:rsidR="00277B30" w:rsidRPr="00195DDA">
        <w:rPr>
          <w:lang w:val="cs-CZ"/>
        </w:rPr>
        <w:t>Chot</w:t>
      </w:r>
      <w:r w:rsidR="008C6F00">
        <w:rPr>
          <w:lang w:val="cs-CZ"/>
        </w:rPr>
        <w:t>o</w:t>
      </w:r>
      <w:r w:rsidR="00277B30" w:rsidRPr="00195DDA">
        <w:rPr>
          <w:lang w:val="cs-CZ"/>
        </w:rPr>
        <w:t>u</w:t>
      </w:r>
      <w:r w:rsidR="008C6F00">
        <w:rPr>
          <w:lang w:val="cs-CZ"/>
        </w:rPr>
        <w:t>ň</w:t>
      </w:r>
      <w:proofErr w:type="spellEnd"/>
      <w:r w:rsidR="00EC46C9">
        <w:rPr>
          <w:lang w:val="cs-CZ"/>
        </w:rPr>
        <w:t xml:space="preserve"> (</w:t>
      </w:r>
      <w:proofErr w:type="spellStart"/>
      <w:r w:rsidR="00EC46C9" w:rsidRPr="008006A0">
        <w:rPr>
          <w:i/>
          <w:lang w:val="cs-CZ"/>
        </w:rPr>
        <w:t>Chotun</w:t>
      </w:r>
      <w:proofErr w:type="spellEnd"/>
      <w:r w:rsidR="00EC46C9">
        <w:rPr>
          <w:lang w:val="cs-CZ"/>
        </w:rPr>
        <w:t xml:space="preserve">) olomouckého </w:t>
      </w:r>
      <w:r w:rsidR="00277B30" w:rsidRPr="00195DDA">
        <w:rPr>
          <w:lang w:val="cs-CZ"/>
        </w:rPr>
        <w:t>biskupství</w:t>
      </w:r>
      <w:r w:rsidR="00EC46C9">
        <w:rPr>
          <w:lang w:val="cs-CZ"/>
        </w:rPr>
        <w:t xml:space="preserve"> (</w:t>
      </w:r>
      <w:proofErr w:type="spellStart"/>
      <w:r w:rsidR="00EC46C9" w:rsidRPr="00EC46C9">
        <w:rPr>
          <w:i/>
          <w:lang w:val="cs-CZ"/>
        </w:rPr>
        <w:t>Biskupstwie</w:t>
      </w:r>
      <w:proofErr w:type="spellEnd"/>
      <w:r w:rsidR="00EC46C9" w:rsidRPr="00EC46C9">
        <w:rPr>
          <w:i/>
          <w:lang w:val="cs-CZ"/>
        </w:rPr>
        <w:t xml:space="preserve"> </w:t>
      </w:r>
      <w:proofErr w:type="spellStart"/>
      <w:r w:rsidR="00EC46C9" w:rsidRPr="00EC46C9">
        <w:rPr>
          <w:i/>
          <w:lang w:val="cs-CZ"/>
        </w:rPr>
        <w:t>morawskeho</w:t>
      </w:r>
      <w:proofErr w:type="spellEnd"/>
      <w:r w:rsidR="00EC46C9">
        <w:rPr>
          <w:lang w:val="cs-CZ"/>
        </w:rPr>
        <w:t>)</w:t>
      </w:r>
      <w:r w:rsidR="00277B30" w:rsidRPr="00195DDA">
        <w:rPr>
          <w:lang w:val="cs-CZ"/>
        </w:rPr>
        <w:t>, Pečky</w:t>
      </w:r>
      <w:r w:rsidR="008006A0">
        <w:rPr>
          <w:lang w:val="cs-CZ"/>
        </w:rPr>
        <w:t xml:space="preserve"> (</w:t>
      </w:r>
      <w:proofErr w:type="spellStart"/>
      <w:r w:rsidR="008006A0" w:rsidRPr="008006A0">
        <w:rPr>
          <w:i/>
          <w:lang w:val="cs-CZ"/>
        </w:rPr>
        <w:t>Peczky</w:t>
      </w:r>
      <w:proofErr w:type="spellEnd"/>
      <w:r w:rsidR="008006A0">
        <w:rPr>
          <w:lang w:val="cs-CZ"/>
        </w:rPr>
        <w:t>)</w:t>
      </w:r>
      <w:r w:rsidR="00277B30" w:rsidRPr="00195DDA">
        <w:rPr>
          <w:lang w:val="cs-CZ"/>
        </w:rPr>
        <w:t xml:space="preserve"> </w:t>
      </w:r>
      <w:r w:rsidR="00EC46C9">
        <w:rPr>
          <w:lang w:val="cs-CZ"/>
        </w:rPr>
        <w:t>nymburské kapituly (</w:t>
      </w:r>
      <w:proofErr w:type="spellStart"/>
      <w:r w:rsidR="00D14428" w:rsidRPr="00D14428">
        <w:rPr>
          <w:i/>
          <w:lang w:val="cs-CZ"/>
        </w:rPr>
        <w:t>Canowniczstwie</w:t>
      </w:r>
      <w:proofErr w:type="spellEnd"/>
      <w:r w:rsidR="00D14428" w:rsidRPr="00D14428">
        <w:rPr>
          <w:i/>
          <w:lang w:val="cs-CZ"/>
        </w:rPr>
        <w:t xml:space="preserve"> </w:t>
      </w:r>
      <w:proofErr w:type="spellStart"/>
      <w:r w:rsidR="00D14428" w:rsidRPr="00D14428">
        <w:rPr>
          <w:i/>
          <w:lang w:val="cs-CZ"/>
        </w:rPr>
        <w:t>Normberskeho</w:t>
      </w:r>
      <w:proofErr w:type="spellEnd"/>
      <w:r w:rsidR="00D14428">
        <w:rPr>
          <w:lang w:val="cs-CZ"/>
        </w:rPr>
        <w:t>)</w:t>
      </w:r>
      <w:r w:rsidR="00277B30" w:rsidRPr="00195DDA">
        <w:rPr>
          <w:lang w:val="cs-CZ"/>
        </w:rPr>
        <w:t xml:space="preserve">, </w:t>
      </w:r>
      <w:proofErr w:type="spellStart"/>
      <w:r w:rsidR="00277B30" w:rsidRPr="00195DDA">
        <w:rPr>
          <w:lang w:val="cs-CZ"/>
        </w:rPr>
        <w:t>Týn</w:t>
      </w:r>
      <w:r w:rsidR="008C6F00">
        <w:rPr>
          <w:lang w:val="cs-CZ"/>
        </w:rPr>
        <w:t>i</w:t>
      </w:r>
      <w:r w:rsidR="00277B30" w:rsidRPr="00195DDA">
        <w:rPr>
          <w:lang w:val="cs-CZ"/>
        </w:rPr>
        <w:t>c</w:t>
      </w:r>
      <w:r w:rsidR="008C6F00">
        <w:rPr>
          <w:lang w:val="cs-CZ"/>
        </w:rPr>
        <w:t>e</w:t>
      </w:r>
      <w:proofErr w:type="spellEnd"/>
      <w:r w:rsidR="008006A0">
        <w:rPr>
          <w:lang w:val="cs-CZ"/>
        </w:rPr>
        <w:t xml:space="preserve"> (</w:t>
      </w:r>
      <w:proofErr w:type="spellStart"/>
      <w:r w:rsidR="008006A0" w:rsidRPr="008006A0">
        <w:rPr>
          <w:i/>
          <w:lang w:val="cs-CZ"/>
        </w:rPr>
        <w:t>Tynecz</w:t>
      </w:r>
      <w:proofErr w:type="spellEnd"/>
      <w:r w:rsidR="008006A0">
        <w:rPr>
          <w:lang w:val="cs-CZ"/>
        </w:rPr>
        <w:t>)</w:t>
      </w:r>
      <w:r w:rsidR="00241444" w:rsidRPr="00195DDA">
        <w:rPr>
          <w:lang w:val="cs-CZ"/>
        </w:rPr>
        <w:t>, Nov</w:t>
      </w:r>
      <w:r w:rsidR="008C6F00">
        <w:rPr>
          <w:lang w:val="cs-CZ"/>
        </w:rPr>
        <w:t xml:space="preserve">á </w:t>
      </w:r>
      <w:r w:rsidR="00241444" w:rsidRPr="00195DDA">
        <w:rPr>
          <w:lang w:val="cs-CZ"/>
        </w:rPr>
        <w:t>Ves</w:t>
      </w:r>
      <w:r w:rsidR="008006A0">
        <w:rPr>
          <w:lang w:val="cs-CZ"/>
        </w:rPr>
        <w:t xml:space="preserve"> </w:t>
      </w:r>
      <w:r w:rsidR="008C6F00">
        <w:rPr>
          <w:lang w:val="cs-CZ"/>
        </w:rPr>
        <w:t xml:space="preserve">[II] </w:t>
      </w:r>
      <w:r w:rsidR="008006A0">
        <w:rPr>
          <w:lang w:val="cs-CZ"/>
        </w:rPr>
        <w:t>(</w:t>
      </w:r>
      <w:proofErr w:type="spellStart"/>
      <w:r w:rsidR="008006A0">
        <w:rPr>
          <w:i/>
          <w:lang w:val="cs-CZ"/>
        </w:rPr>
        <w:t>Nowu</w:t>
      </w:r>
      <w:r w:rsidR="008006A0" w:rsidRPr="008006A0">
        <w:rPr>
          <w:i/>
          <w:lang w:val="cs-CZ"/>
        </w:rPr>
        <w:t>wes</w:t>
      </w:r>
      <w:proofErr w:type="spellEnd"/>
      <w:r w:rsidR="008006A0">
        <w:rPr>
          <w:lang w:val="cs-CZ"/>
        </w:rPr>
        <w:t>)</w:t>
      </w:r>
      <w:r w:rsidR="007021B3">
        <w:rPr>
          <w:lang w:val="cs-CZ"/>
        </w:rPr>
        <w:t xml:space="preserve"> a</w:t>
      </w:r>
      <w:r w:rsidR="008C6F00">
        <w:rPr>
          <w:lang w:val="cs-CZ"/>
        </w:rPr>
        <w:t xml:space="preserve"> Velenka</w:t>
      </w:r>
      <w:r w:rsidR="00241444" w:rsidRPr="00195DDA">
        <w:rPr>
          <w:lang w:val="cs-CZ"/>
        </w:rPr>
        <w:t xml:space="preserve"> </w:t>
      </w:r>
      <w:r w:rsidR="008006A0">
        <w:rPr>
          <w:lang w:val="cs-CZ"/>
        </w:rPr>
        <w:t>(</w:t>
      </w:r>
      <w:proofErr w:type="spellStart"/>
      <w:r w:rsidR="008006A0">
        <w:rPr>
          <w:i/>
          <w:lang w:val="cs-CZ"/>
        </w:rPr>
        <w:t>Welenku</w:t>
      </w:r>
      <w:proofErr w:type="spellEnd"/>
      <w:r w:rsidR="008006A0">
        <w:rPr>
          <w:lang w:val="cs-CZ"/>
        </w:rPr>
        <w:t>)</w:t>
      </w:r>
      <w:r w:rsidR="00EC6210">
        <w:rPr>
          <w:lang w:val="cs-CZ"/>
        </w:rPr>
        <w:t xml:space="preserve"> johanitské komendy</w:t>
      </w:r>
      <w:r w:rsidR="008006A0">
        <w:rPr>
          <w:lang w:val="cs-CZ"/>
        </w:rPr>
        <w:t xml:space="preserve"> </w:t>
      </w:r>
      <w:r w:rsidR="00EC6210">
        <w:rPr>
          <w:lang w:val="cs-CZ"/>
        </w:rPr>
        <w:t>na Malé Straně</w:t>
      </w:r>
      <w:r w:rsidR="008006A0">
        <w:rPr>
          <w:lang w:val="cs-CZ"/>
        </w:rPr>
        <w:t xml:space="preserve"> (</w:t>
      </w:r>
      <w:proofErr w:type="spellStart"/>
      <w:r w:rsidR="00EC6210" w:rsidRPr="007021B3">
        <w:rPr>
          <w:i/>
          <w:lang w:val="cs-CZ"/>
        </w:rPr>
        <w:t>Krizownikuow</w:t>
      </w:r>
      <w:proofErr w:type="spellEnd"/>
      <w:r w:rsidR="00EC6210" w:rsidRPr="007021B3">
        <w:rPr>
          <w:i/>
          <w:lang w:val="cs-CZ"/>
        </w:rPr>
        <w:t xml:space="preserve"> </w:t>
      </w:r>
      <w:proofErr w:type="spellStart"/>
      <w:r w:rsidR="00EC6210" w:rsidRPr="007021B3">
        <w:rPr>
          <w:i/>
          <w:lang w:val="cs-CZ"/>
        </w:rPr>
        <w:t>Swatomarskych</w:t>
      </w:r>
      <w:proofErr w:type="spellEnd"/>
      <w:r w:rsidR="00EC6210" w:rsidRPr="007021B3">
        <w:rPr>
          <w:i/>
          <w:lang w:val="cs-CZ"/>
        </w:rPr>
        <w:t xml:space="preserve"> s </w:t>
      </w:r>
      <w:proofErr w:type="spellStart"/>
      <w:r w:rsidR="00EC46C9">
        <w:rPr>
          <w:i/>
          <w:lang w:val="cs-CZ"/>
        </w:rPr>
        <w:t>Males</w:t>
      </w:r>
      <w:r w:rsidR="008006A0" w:rsidRPr="00EC46C9">
        <w:rPr>
          <w:i/>
          <w:lang w:val="cs-CZ"/>
        </w:rPr>
        <w:t>trany</w:t>
      </w:r>
      <w:proofErr w:type="spellEnd"/>
      <w:r w:rsidR="008006A0">
        <w:rPr>
          <w:lang w:val="cs-CZ"/>
        </w:rPr>
        <w:t>)</w:t>
      </w:r>
      <w:r w:rsidR="00D14428">
        <w:rPr>
          <w:lang w:val="cs-CZ"/>
        </w:rPr>
        <w:t xml:space="preserve"> za </w:t>
      </w:r>
      <w:r w:rsidR="00D14428" w:rsidRPr="00195DDA">
        <w:rPr>
          <w:lang w:val="cs-CZ"/>
        </w:rPr>
        <w:t>1000 kop grošů pražských</w:t>
      </w:r>
      <w:r w:rsidR="007021B3">
        <w:rPr>
          <w:lang w:val="cs-CZ"/>
        </w:rPr>
        <w:t>, t</w:t>
      </w:r>
      <w:r w:rsidR="00D14428">
        <w:rPr>
          <w:lang w:val="cs-CZ"/>
        </w:rPr>
        <w:t>o vše</w:t>
      </w:r>
      <w:r w:rsidR="00241444" w:rsidRPr="00195DDA">
        <w:rPr>
          <w:lang w:val="cs-CZ"/>
        </w:rPr>
        <w:t xml:space="preserve"> s úroky, poplatky, užitky</w:t>
      </w:r>
      <w:r w:rsidR="007021B3">
        <w:rPr>
          <w:lang w:val="cs-CZ"/>
        </w:rPr>
        <w:t>,</w:t>
      </w:r>
      <w:r w:rsidR="00241444" w:rsidRPr="00195DDA">
        <w:rPr>
          <w:lang w:val="cs-CZ"/>
        </w:rPr>
        <w:t xml:space="preserve"> právy </w:t>
      </w:r>
      <w:r w:rsidR="007021B3">
        <w:rPr>
          <w:lang w:val="cs-CZ"/>
        </w:rPr>
        <w:t>a příslušenstvím</w:t>
      </w:r>
      <w:r w:rsidR="00E449E5" w:rsidRPr="00195DDA">
        <w:rPr>
          <w:lang w:val="cs-CZ"/>
        </w:rPr>
        <w:t xml:space="preserve"> ke jmění,</w:t>
      </w:r>
      <w:r w:rsidR="007021B3">
        <w:rPr>
          <w:lang w:val="cs-CZ"/>
        </w:rPr>
        <w:t xml:space="preserve"> aby je držel a svobodně užíval.</w:t>
      </w:r>
      <w:r w:rsidR="00E449E5" w:rsidRPr="00195DDA">
        <w:rPr>
          <w:lang w:val="cs-CZ"/>
        </w:rPr>
        <w:t xml:space="preserve"> </w:t>
      </w:r>
      <w:r w:rsidR="00D53388" w:rsidRPr="00195DDA">
        <w:rPr>
          <w:lang w:val="cs-CZ"/>
        </w:rPr>
        <w:t>Jiří má zastavené statky držet do té doby, dokud mu Zikmund, jeho následovníci na českém trůnu nebo ti, kteří na to budou mít právo</w:t>
      </w:r>
      <w:r w:rsidR="00F263EB" w:rsidRPr="00195DDA">
        <w:rPr>
          <w:lang w:val="cs-CZ"/>
        </w:rPr>
        <w:t>,</w:t>
      </w:r>
      <w:r w:rsidR="00D53388" w:rsidRPr="00195DDA">
        <w:rPr>
          <w:lang w:val="cs-CZ"/>
        </w:rPr>
        <w:t xml:space="preserve"> nezaplatí zástavní sumu 1000 kop grošů.</w:t>
      </w:r>
      <w:r w:rsidR="00F263EB" w:rsidRPr="00195DDA">
        <w:rPr>
          <w:lang w:val="cs-CZ"/>
        </w:rPr>
        <w:t xml:space="preserve"> </w:t>
      </w:r>
      <w:r w:rsidR="007D6039" w:rsidRPr="00195DDA">
        <w:rPr>
          <w:lang w:val="cs-CZ"/>
        </w:rPr>
        <w:t xml:space="preserve">Zikmund se zavazuje, že ani on, ani jeho následovníci nebo kdokoliv jiný nebudou držbě klást </w:t>
      </w:r>
      <w:r w:rsidR="00195DDA" w:rsidRPr="00195DDA">
        <w:rPr>
          <w:lang w:val="cs-CZ"/>
        </w:rPr>
        <w:t xml:space="preserve">překážky a vyhrazuje si, že Jiří </w:t>
      </w:r>
      <w:r w:rsidR="00195DDA">
        <w:rPr>
          <w:lang w:val="cs-CZ"/>
        </w:rPr>
        <w:t>má ze zastavených statků</w:t>
      </w:r>
      <w:r w:rsidR="00195DDA" w:rsidRPr="00195DDA">
        <w:rPr>
          <w:lang w:val="cs-CZ"/>
        </w:rPr>
        <w:t xml:space="preserve"> </w:t>
      </w:r>
      <w:r w:rsidR="00195DDA">
        <w:rPr>
          <w:lang w:val="cs-CZ"/>
        </w:rPr>
        <w:t>odvádět Zikmundovi</w:t>
      </w:r>
      <w:r w:rsidR="00195DDA" w:rsidRPr="00195DDA">
        <w:rPr>
          <w:lang w:val="cs-CZ"/>
        </w:rPr>
        <w:t xml:space="preserve"> a</w:t>
      </w:r>
      <w:r w:rsidR="00195DDA">
        <w:rPr>
          <w:lang w:val="cs-CZ"/>
        </w:rPr>
        <w:t xml:space="preserve"> královské</w:t>
      </w:r>
      <w:r w:rsidR="00195DDA" w:rsidRPr="00195DDA">
        <w:rPr>
          <w:lang w:val="cs-CZ"/>
        </w:rPr>
        <w:t xml:space="preserve"> komoře</w:t>
      </w:r>
      <w:r w:rsidR="00195DDA">
        <w:rPr>
          <w:lang w:val="cs-CZ"/>
        </w:rPr>
        <w:t xml:space="preserve"> </w:t>
      </w:r>
      <w:r w:rsidR="00195DDA" w:rsidRPr="00195DDA">
        <w:rPr>
          <w:lang w:val="cs-CZ"/>
        </w:rPr>
        <w:t>berně</w:t>
      </w:r>
      <w:r w:rsidR="00195DDA">
        <w:rPr>
          <w:lang w:val="cs-CZ"/>
        </w:rPr>
        <w:t xml:space="preserve"> a dávky podle práva. Jiří nebo jeho dědicové mohou listinu převést na základě dobré vůle na další držitele a to včetně všech práv, které listina obsahuje.</w:t>
      </w:r>
    </w:p>
    <w:p w:rsidR="00A51DC8" w:rsidRPr="00666C08" w:rsidRDefault="00A51DC8" w:rsidP="00A51DC8">
      <w:pPr>
        <w:pStyle w:val="Rg-KV"/>
        <w:rPr>
          <w:lang w:val="cs-CZ"/>
        </w:rPr>
      </w:pPr>
      <w:proofErr w:type="spellStart"/>
      <w:r w:rsidRPr="00666C08">
        <w:rPr>
          <w:lang w:val="cs-CZ"/>
        </w:rPr>
        <w:t>KVr</w:t>
      </w:r>
      <w:proofErr w:type="spellEnd"/>
      <w:r w:rsidRPr="00666C08">
        <w:rPr>
          <w:lang w:val="cs-CZ"/>
        </w:rPr>
        <w:t xml:space="preserve">:  </w:t>
      </w:r>
      <w:r w:rsidR="00666C08" w:rsidRPr="00666C08">
        <w:rPr>
          <w:i/>
          <w:lang w:val="cs-CZ"/>
        </w:rPr>
        <w:t xml:space="preserve">Ad </w:t>
      </w:r>
      <w:proofErr w:type="spellStart"/>
      <w:r w:rsidR="00666C08" w:rsidRPr="00666C08">
        <w:rPr>
          <w:i/>
          <w:lang w:val="cs-CZ"/>
        </w:rPr>
        <w:t>Relacionem</w:t>
      </w:r>
      <w:proofErr w:type="spellEnd"/>
      <w:r w:rsidR="00666C08" w:rsidRPr="00666C08">
        <w:rPr>
          <w:i/>
          <w:lang w:val="cs-CZ"/>
        </w:rPr>
        <w:t xml:space="preserve"> </w:t>
      </w:r>
      <w:proofErr w:type="spellStart"/>
      <w:r w:rsidR="00666C08" w:rsidRPr="00666C08">
        <w:rPr>
          <w:i/>
          <w:lang w:val="cs-CZ"/>
        </w:rPr>
        <w:t>domini</w:t>
      </w:r>
      <w:proofErr w:type="spellEnd"/>
      <w:r w:rsidR="00666C08" w:rsidRPr="00666C08">
        <w:rPr>
          <w:i/>
          <w:lang w:val="cs-CZ"/>
        </w:rPr>
        <w:t xml:space="preserve"> </w:t>
      </w:r>
      <w:proofErr w:type="spellStart"/>
      <w:r w:rsidR="00666C08" w:rsidRPr="00666C08">
        <w:rPr>
          <w:i/>
          <w:lang w:val="cs-CZ"/>
        </w:rPr>
        <w:t>Mendardi</w:t>
      </w:r>
      <w:proofErr w:type="spellEnd"/>
      <w:r w:rsidR="00666C08" w:rsidRPr="00666C08">
        <w:rPr>
          <w:i/>
          <w:lang w:val="cs-CZ"/>
        </w:rPr>
        <w:t xml:space="preserve"> de </w:t>
      </w:r>
      <w:proofErr w:type="spellStart"/>
      <w:r w:rsidR="00666C08" w:rsidRPr="00666C08">
        <w:rPr>
          <w:i/>
          <w:lang w:val="cs-CZ"/>
        </w:rPr>
        <w:t>Nouadomo</w:t>
      </w:r>
      <w:proofErr w:type="spellEnd"/>
      <w:r w:rsidR="00666C08" w:rsidRPr="00666C08">
        <w:rPr>
          <w:i/>
          <w:lang w:val="cs-CZ"/>
        </w:rPr>
        <w:t xml:space="preserve"> </w:t>
      </w:r>
      <w:r w:rsidRPr="00666C08">
        <w:rPr>
          <w:lang w:val="cs-CZ"/>
        </w:rPr>
        <w:t xml:space="preserve">– </w:t>
      </w:r>
      <w:proofErr w:type="spellStart"/>
      <w:r w:rsidRPr="00666C08">
        <w:rPr>
          <w:lang w:val="cs-CZ"/>
        </w:rPr>
        <w:t>KVv</w:t>
      </w:r>
      <w:proofErr w:type="spellEnd"/>
      <w:r w:rsidRPr="00666C08">
        <w:rPr>
          <w:lang w:val="cs-CZ"/>
        </w:rPr>
        <w:t>:</w:t>
      </w:r>
      <w:r w:rsidR="00666C08" w:rsidRPr="00666C08">
        <w:rPr>
          <w:lang w:val="cs-CZ"/>
        </w:rPr>
        <w:t xml:space="preserve"> bez registraturní poznámky.</w:t>
      </w:r>
    </w:p>
    <w:p w:rsidR="00A51DC8" w:rsidRPr="00666C08" w:rsidRDefault="00A51DC8" w:rsidP="00A51DC8">
      <w:pPr>
        <w:pStyle w:val="Rg-Quellen"/>
        <w:rPr>
          <w:lang w:val="cs-CZ"/>
        </w:rPr>
      </w:pPr>
      <w:proofErr w:type="spellStart"/>
      <w:r w:rsidRPr="00666C08">
        <w:rPr>
          <w:lang w:val="cs-CZ"/>
        </w:rPr>
        <w:t>Orig</w:t>
      </w:r>
      <w:proofErr w:type="spellEnd"/>
      <w:r w:rsidRPr="00666C08">
        <w:rPr>
          <w:lang w:val="cs-CZ"/>
        </w:rPr>
        <w:t>.</w:t>
      </w:r>
      <w:r w:rsidR="00666C08" w:rsidRPr="00666C08">
        <w:rPr>
          <w:lang w:val="cs-CZ"/>
        </w:rPr>
        <w:t xml:space="preserve"> </w:t>
      </w:r>
      <w:proofErr w:type="spellStart"/>
      <w:r w:rsidR="00666C08">
        <w:rPr>
          <w:lang w:val="cs-CZ"/>
        </w:rPr>
        <w:t>p</w:t>
      </w:r>
      <w:r w:rsidR="00666C08" w:rsidRPr="00666C08">
        <w:rPr>
          <w:lang w:val="cs-CZ"/>
        </w:rPr>
        <w:t>erg</w:t>
      </w:r>
      <w:proofErr w:type="spellEnd"/>
      <w:r w:rsidR="00666C08" w:rsidRPr="00666C08">
        <w:rPr>
          <w:lang w:val="cs-CZ"/>
        </w:rPr>
        <w:t xml:space="preserve">. </w:t>
      </w:r>
      <w:r w:rsidR="00666C08">
        <w:rPr>
          <w:lang w:val="cs-CZ"/>
        </w:rPr>
        <w:t>česky pečeť ztracena pergamenový proužek zachován, in</w:t>
      </w:r>
      <w:r w:rsidR="007E6A18">
        <w:rPr>
          <w:lang w:val="cs-CZ"/>
        </w:rPr>
        <w:t xml:space="preserve"> Národní archiv, Praha, fond Archiv české koruny, </w:t>
      </w:r>
      <w:proofErr w:type="spellStart"/>
      <w:r w:rsidR="007E6A18">
        <w:rPr>
          <w:lang w:val="cs-CZ"/>
        </w:rPr>
        <w:t>inv</w:t>
      </w:r>
      <w:proofErr w:type="spellEnd"/>
      <w:r w:rsidR="007E6A18">
        <w:rPr>
          <w:lang w:val="cs-CZ"/>
        </w:rPr>
        <w:t xml:space="preserve">. </w:t>
      </w:r>
      <w:r w:rsidR="00690731">
        <w:rPr>
          <w:lang w:val="cs-CZ"/>
        </w:rPr>
        <w:t xml:space="preserve">č. 1554 – St. </w:t>
      </w:r>
      <w:proofErr w:type="spellStart"/>
      <w:r w:rsidR="00690731">
        <w:rPr>
          <w:lang w:val="cs-CZ"/>
        </w:rPr>
        <w:t>Reg</w:t>
      </w:r>
      <w:proofErr w:type="spellEnd"/>
      <w:r w:rsidR="00690731">
        <w:rPr>
          <w:lang w:val="cs-CZ"/>
        </w:rPr>
        <w:t xml:space="preserve">.: APH, fond APK, Cod. XXXIII, </w:t>
      </w:r>
      <w:proofErr w:type="spellStart"/>
      <w:r w:rsidR="00690731">
        <w:rPr>
          <w:lang w:val="cs-CZ"/>
        </w:rPr>
        <w:t>fol</w:t>
      </w:r>
      <w:proofErr w:type="spellEnd"/>
      <w:r w:rsidR="00690731">
        <w:rPr>
          <w:lang w:val="cs-CZ"/>
        </w:rPr>
        <w:t xml:space="preserve">. </w:t>
      </w:r>
      <w:r w:rsidR="00690731" w:rsidRPr="00690731">
        <w:rPr>
          <w:highlight w:val="yellow"/>
          <w:lang w:val="cs-CZ"/>
        </w:rPr>
        <w:t>XY</w:t>
      </w:r>
      <w:r w:rsidR="00690731">
        <w:rPr>
          <w:lang w:val="cs-CZ"/>
        </w:rPr>
        <w:t xml:space="preserve">; NA, fond ČDK, rkp. 148, </w:t>
      </w:r>
      <w:proofErr w:type="spellStart"/>
      <w:r w:rsidR="00690731">
        <w:rPr>
          <w:lang w:val="cs-CZ"/>
        </w:rPr>
        <w:t>fol</w:t>
      </w:r>
      <w:proofErr w:type="spellEnd"/>
      <w:r w:rsidR="00690731">
        <w:rPr>
          <w:lang w:val="cs-CZ"/>
        </w:rPr>
        <w:t xml:space="preserve"> </w:t>
      </w:r>
      <w:r w:rsidR="00690731" w:rsidRPr="00690731">
        <w:rPr>
          <w:highlight w:val="yellow"/>
          <w:lang w:val="cs-CZ"/>
        </w:rPr>
        <w:t>XY</w:t>
      </w:r>
      <w:r w:rsidR="00690731">
        <w:rPr>
          <w:lang w:val="cs-CZ"/>
        </w:rPr>
        <w:t>.</w:t>
      </w:r>
    </w:p>
    <w:p w:rsidR="00F50D3A" w:rsidRDefault="007E6A18" w:rsidP="00F50D3A">
      <w:pPr>
        <w:pStyle w:val="Rg-Quellen"/>
        <w:rPr>
          <w:lang w:val="cs-CZ"/>
        </w:rPr>
      </w:pPr>
      <w:proofErr w:type="spellStart"/>
      <w:r>
        <w:rPr>
          <w:lang w:val="cs-CZ"/>
        </w:rPr>
        <w:t>Reg</w:t>
      </w:r>
      <w:proofErr w:type="spellEnd"/>
      <w:r>
        <w:rPr>
          <w:lang w:val="cs-CZ"/>
        </w:rPr>
        <w:t xml:space="preserve">.: </w:t>
      </w:r>
      <w:r w:rsidR="00690731" w:rsidRPr="00F50D3A">
        <w:rPr>
          <w:smallCaps/>
          <w:lang w:val="cs-CZ"/>
        </w:rPr>
        <w:t>Čelakovský</w:t>
      </w:r>
      <w:r w:rsidR="00690731">
        <w:rPr>
          <w:lang w:val="cs-CZ"/>
        </w:rPr>
        <w:t xml:space="preserve">, </w:t>
      </w:r>
      <w:r w:rsidR="00690731" w:rsidRPr="00F50D3A">
        <w:rPr>
          <w:lang w:val="cs-CZ"/>
        </w:rPr>
        <w:t xml:space="preserve">De </w:t>
      </w:r>
      <w:proofErr w:type="spellStart"/>
      <w:r w:rsidR="00690731" w:rsidRPr="00F50D3A">
        <w:rPr>
          <w:lang w:val="cs-CZ"/>
        </w:rPr>
        <w:t>vernaculis</w:t>
      </w:r>
      <w:proofErr w:type="spellEnd"/>
      <w:r w:rsidR="00690731">
        <w:rPr>
          <w:i/>
          <w:lang w:val="cs-CZ"/>
        </w:rPr>
        <w:t xml:space="preserve">, </w:t>
      </w:r>
      <w:r w:rsidR="00690731">
        <w:rPr>
          <w:lang w:val="cs-CZ"/>
        </w:rPr>
        <w:t>s. 118</w:t>
      </w:r>
      <w:r w:rsidR="00690731" w:rsidRPr="00F50D3A">
        <w:rPr>
          <w:lang w:val="cs-CZ"/>
        </w:rPr>
        <w:t xml:space="preserve">, č. 170; </w:t>
      </w:r>
      <w:r w:rsidRPr="00F50D3A">
        <w:rPr>
          <w:smallCaps/>
          <w:lang w:val="cs-CZ"/>
        </w:rPr>
        <w:t>Sedláček</w:t>
      </w:r>
      <w:r w:rsidRPr="00F50D3A">
        <w:rPr>
          <w:lang w:val="cs-CZ"/>
        </w:rPr>
        <w:t xml:space="preserve">, Zbytky </w:t>
      </w:r>
      <w:proofErr w:type="spellStart"/>
      <w:r w:rsidRPr="00F50D3A">
        <w:rPr>
          <w:lang w:val="cs-CZ"/>
        </w:rPr>
        <w:t>register</w:t>
      </w:r>
      <w:proofErr w:type="spellEnd"/>
      <w:r w:rsidRPr="00F50D3A">
        <w:rPr>
          <w:lang w:val="cs-CZ"/>
        </w:rPr>
        <w:t>, s. 207, č. 1515</w:t>
      </w:r>
      <w:r w:rsidR="00690731" w:rsidRPr="00F50D3A">
        <w:rPr>
          <w:lang w:val="cs-CZ"/>
        </w:rPr>
        <w:t xml:space="preserve">; </w:t>
      </w:r>
      <w:r w:rsidR="00690731" w:rsidRPr="00F50D3A">
        <w:rPr>
          <w:smallCaps/>
          <w:lang w:val="cs-CZ"/>
        </w:rPr>
        <w:t>Haas</w:t>
      </w:r>
      <w:r w:rsidR="00690731" w:rsidRPr="00F50D3A">
        <w:rPr>
          <w:lang w:val="cs-CZ"/>
        </w:rPr>
        <w:t xml:space="preserve">, AČK V, s. 226, č. 363; </w:t>
      </w:r>
      <w:r w:rsidR="00F50D3A" w:rsidRPr="00F50D3A">
        <w:rPr>
          <w:smallCaps/>
          <w:lang w:val="cs-CZ"/>
        </w:rPr>
        <w:t>Beneš</w:t>
      </w:r>
      <w:r w:rsidR="00F50D3A">
        <w:rPr>
          <w:smallCaps/>
          <w:lang w:val="cs-CZ"/>
        </w:rPr>
        <w:t xml:space="preserve"> </w:t>
      </w:r>
      <w:r w:rsidR="00F50D3A" w:rsidRPr="00F50D3A">
        <w:rPr>
          <w:smallCaps/>
          <w:lang w:val="cs-CZ"/>
        </w:rPr>
        <w:softHyphen/>
      </w:r>
      <w:r w:rsidR="00F50D3A">
        <w:rPr>
          <w:smallCaps/>
          <w:lang w:val="cs-CZ"/>
        </w:rPr>
        <w:t xml:space="preserve"> </w:t>
      </w:r>
      <w:r w:rsidR="00F50D3A" w:rsidRPr="00F50D3A">
        <w:rPr>
          <w:smallCaps/>
          <w:lang w:val="cs-CZ"/>
        </w:rPr>
        <w:t>Beránek</w:t>
      </w:r>
      <w:r w:rsidR="00F50D3A" w:rsidRPr="00F50D3A">
        <w:rPr>
          <w:lang w:val="cs-CZ"/>
        </w:rPr>
        <w:t xml:space="preserve">, </w:t>
      </w:r>
      <w:r w:rsidR="00F50D3A">
        <w:rPr>
          <w:lang w:val="cs-CZ"/>
        </w:rPr>
        <w:t>Soupis I/1/2, s. 227, č. 910</w:t>
      </w:r>
      <w:r w:rsidR="00F50D3A" w:rsidRPr="00F50D3A">
        <w:rPr>
          <w:lang w:val="cs-CZ"/>
        </w:rPr>
        <w:t>;</w:t>
      </w:r>
      <w:r w:rsidR="00F50D3A">
        <w:rPr>
          <w:lang w:val="cs-CZ"/>
        </w:rPr>
        <w:t xml:space="preserve"> </w:t>
      </w:r>
      <w:r w:rsidR="00690731" w:rsidRPr="00F50D3A">
        <w:rPr>
          <w:smallCaps/>
          <w:lang w:val="cs-CZ"/>
        </w:rPr>
        <w:t>Bárta</w:t>
      </w:r>
      <w:r w:rsidR="00690731" w:rsidRPr="00F50D3A">
        <w:rPr>
          <w:lang w:val="cs-CZ"/>
        </w:rPr>
        <w:t>, Formulář a typologie, s. 33, č. 71</w:t>
      </w:r>
      <w:r w:rsidRPr="00F50D3A">
        <w:rPr>
          <w:lang w:val="cs-CZ"/>
        </w:rPr>
        <w:t xml:space="preserve"> – </w:t>
      </w:r>
      <w:r w:rsidR="00A51DC8" w:rsidRPr="00F50D3A">
        <w:rPr>
          <w:lang w:val="cs-CZ"/>
        </w:rPr>
        <w:t xml:space="preserve">Ed.: </w:t>
      </w:r>
      <w:r w:rsidRPr="00F50D3A">
        <w:rPr>
          <w:lang w:val="cs-CZ"/>
        </w:rPr>
        <w:t xml:space="preserve"> AČ VI, s. 443, č.  45</w:t>
      </w:r>
      <w:r w:rsidR="00690731" w:rsidRPr="00F50D3A">
        <w:rPr>
          <w:lang w:val="cs-CZ"/>
        </w:rPr>
        <w:t>.</w:t>
      </w:r>
    </w:p>
    <w:p w:rsidR="00F50D3A" w:rsidRDefault="00F50D3A" w:rsidP="00F50D3A">
      <w:pPr>
        <w:pStyle w:val="Rg-Quellen"/>
        <w:rPr>
          <w:lang w:val="cs-CZ"/>
        </w:rPr>
      </w:pPr>
      <w:r>
        <w:rPr>
          <w:lang w:val="cs-CZ"/>
        </w:rPr>
        <w:t>Lit.:</w:t>
      </w:r>
      <w:r w:rsidR="00D0618F">
        <w:rPr>
          <w:lang w:val="cs-CZ"/>
        </w:rPr>
        <w:t xml:space="preserve"> </w:t>
      </w:r>
      <w:bookmarkStart w:id="0" w:name="_GoBack"/>
      <w:bookmarkEnd w:id="0"/>
    </w:p>
    <w:p w:rsidR="00F50D3A" w:rsidRDefault="00F50D3A" w:rsidP="00F50D3A">
      <w:pPr>
        <w:pStyle w:val="Rg-Quellen"/>
        <w:rPr>
          <w:lang w:val="cs-CZ"/>
        </w:rPr>
      </w:pPr>
    </w:p>
    <w:p w:rsidR="00F50D3A" w:rsidRPr="00F50D3A" w:rsidRDefault="00F50D3A" w:rsidP="00F50D3A">
      <w:pPr>
        <w:pStyle w:val="Rg-Quellen"/>
        <w:rPr>
          <w:lang w:val="cs-CZ"/>
        </w:rPr>
        <w:sectPr w:rsidR="00F50D3A" w:rsidRPr="00F50D3A" w:rsidSect="00A51DC8">
          <w:footnotePr>
            <w:pos w:val="beneathText"/>
            <w:numRestart w:val="eachSect"/>
          </w:footnotePr>
          <w:endnotePr>
            <w:numFmt w:val="decimal"/>
            <w:numRestart w:val="eachSect"/>
          </w:endnotePr>
          <w:pgSz w:w="11906" w:h="16838"/>
          <w:pgMar w:top="1417" w:right="1417" w:bottom="1134" w:left="1417" w:header="720" w:footer="720" w:gutter="0"/>
          <w:cols w:space="720"/>
        </w:sectPr>
      </w:pPr>
    </w:p>
    <w:p w:rsidR="00274BD8" w:rsidRPr="00666C08" w:rsidRDefault="00A51DC8" w:rsidP="00A51DC8">
      <w:pPr>
        <w:rPr>
          <w:lang w:val="cs-CZ"/>
        </w:rPr>
      </w:pPr>
      <w:r w:rsidRPr="00666C08">
        <w:rPr>
          <w:lang w:val="cs-CZ"/>
        </w:rPr>
        <w:lastRenderedPageBreak/>
        <w:br w:type="page"/>
      </w:r>
    </w:p>
    <w:sectPr w:rsidR="00274BD8" w:rsidRPr="00666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pos w:val="beneathText"/>
    <w:numRestart w:val="eachSect"/>
  </w:footnotePr>
  <w:endnotePr>
    <w:numFmt w:val="decimal"/>
    <w:numRestart w:val="eachSect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8"/>
    <w:rsid w:val="000C0A05"/>
    <w:rsid w:val="00195DDA"/>
    <w:rsid w:val="00241444"/>
    <w:rsid w:val="00277B30"/>
    <w:rsid w:val="00666C08"/>
    <w:rsid w:val="00690731"/>
    <w:rsid w:val="007021B3"/>
    <w:rsid w:val="007D6039"/>
    <w:rsid w:val="007E6A18"/>
    <w:rsid w:val="008006A0"/>
    <w:rsid w:val="00865E2F"/>
    <w:rsid w:val="008C6F00"/>
    <w:rsid w:val="009053E8"/>
    <w:rsid w:val="009B5E7D"/>
    <w:rsid w:val="00A51DC8"/>
    <w:rsid w:val="00AA1C1F"/>
    <w:rsid w:val="00B813AE"/>
    <w:rsid w:val="00CD136D"/>
    <w:rsid w:val="00D0618F"/>
    <w:rsid w:val="00D14428"/>
    <w:rsid w:val="00D53388"/>
    <w:rsid w:val="00E449E5"/>
    <w:rsid w:val="00EC46C9"/>
    <w:rsid w:val="00EC6210"/>
    <w:rsid w:val="00F263EB"/>
    <w:rsid w:val="00F5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FFE6"/>
  <w15:chartTrackingRefBased/>
  <w15:docId w15:val="{91AB114F-91C4-4E80-BF17-F8BC6D4E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g-Quellen">
    <w:name w:val="Rg-Quellen"/>
    <w:basedOn w:val="Normln"/>
    <w:rsid w:val="00A51DC8"/>
    <w:pPr>
      <w:adjustRightInd w:val="0"/>
      <w:spacing w:after="120"/>
      <w:ind w:firstLine="284"/>
      <w:jc w:val="both"/>
      <w:textAlignment w:val="baseline"/>
    </w:pPr>
    <w:rPr>
      <w:sz w:val="20"/>
      <w:szCs w:val="20"/>
    </w:rPr>
  </w:style>
  <w:style w:type="paragraph" w:customStyle="1" w:styleId="Rg-Kopfzeile">
    <w:name w:val="Rg-Kopfzeile"/>
    <w:basedOn w:val="Normln"/>
    <w:rsid w:val="00A51DC8"/>
    <w:pPr>
      <w:keepNext/>
      <w:tabs>
        <w:tab w:val="right" w:pos="9072"/>
      </w:tabs>
      <w:adjustRightInd w:val="0"/>
      <w:spacing w:before="480"/>
      <w:jc w:val="both"/>
      <w:textAlignment w:val="baseline"/>
    </w:pPr>
    <w:rPr>
      <w:b/>
      <w:sz w:val="28"/>
      <w:szCs w:val="20"/>
    </w:rPr>
  </w:style>
  <w:style w:type="paragraph" w:customStyle="1" w:styleId="Rg-KV">
    <w:name w:val="Rg-KV"/>
    <w:basedOn w:val="Normln"/>
    <w:rsid w:val="00A51DC8"/>
    <w:pPr>
      <w:adjustRightInd w:val="0"/>
      <w:spacing w:after="240"/>
      <w:ind w:firstLine="284"/>
      <w:jc w:val="both"/>
      <w:textAlignment w:val="baseline"/>
    </w:pPr>
    <w:rPr>
      <w:sz w:val="20"/>
      <w:szCs w:val="20"/>
    </w:rPr>
  </w:style>
  <w:style w:type="paragraph" w:customStyle="1" w:styleId="Rg-Regest">
    <w:name w:val="Rg-Regest"/>
    <w:basedOn w:val="Normln"/>
    <w:next w:val="Rg-KV"/>
    <w:rsid w:val="00A51DC8"/>
    <w:pPr>
      <w:adjustRightInd w:val="0"/>
      <w:spacing w:before="240" w:after="24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3F9C-D899-4BF1-8382-4945DE99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Bárta</dc:creator>
  <cp:keywords/>
  <dc:description/>
  <cp:lastModifiedBy>Stanislav Bárta</cp:lastModifiedBy>
  <cp:revision>6</cp:revision>
  <dcterms:created xsi:type="dcterms:W3CDTF">2018-03-07T09:09:00Z</dcterms:created>
  <dcterms:modified xsi:type="dcterms:W3CDTF">2018-03-28T08:22:00Z</dcterms:modified>
</cp:coreProperties>
</file>