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7EB1" w14:textId="77777777" w:rsidR="001835E7" w:rsidRDefault="00020CCB" w:rsidP="00020CCB">
      <w:pPr>
        <w:spacing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b/>
          <w:sz w:val="24"/>
          <w:szCs w:val="24"/>
        </w:rPr>
        <w:t>Tropy</w:t>
      </w:r>
      <w:r w:rsidRPr="00F712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   </w:t>
      </w:r>
      <w:r w:rsidRPr="00F712A1">
        <w:rPr>
          <w:rFonts w:ascii="Times New Roman" w:hAnsi="Times New Roman" w:cs="Times New Roman"/>
          <w:sz w:val="24"/>
          <w:szCs w:val="24"/>
        </w:rPr>
        <w:t>nepřímé pojmenování nebo použití slova v přeneseném významu</w:t>
      </w:r>
      <w:r w:rsidR="00183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BB0FC" w14:textId="41A9979C" w:rsidR="00020CCB" w:rsidRDefault="001835E7" w:rsidP="001835E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založeny na sémantice</w:t>
      </w:r>
    </w:p>
    <w:p w14:paraId="03919362" w14:textId="77777777" w:rsidR="00020CCB" w:rsidRDefault="00020CCB" w:rsidP="00020C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sz w:val="24"/>
          <w:szCs w:val="24"/>
        </w:rPr>
        <w:t>přenášení probíhá na základě podobnosti – metafora, věcných nebo logických souvislostí – metonymie, nebo kontrastu – ironie</w:t>
      </w:r>
    </w:p>
    <w:p w14:paraId="02CFD64B" w14:textId="77777777" w:rsidR="00020CCB" w:rsidRDefault="00020CCB" w:rsidP="00020C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tropy se objevují</w:t>
      </w:r>
      <w:r w:rsidRPr="00020CCB">
        <w:rPr>
          <w:rFonts w:ascii="Times New Roman" w:hAnsi="Times New Roman" w:cs="Times New Roman"/>
          <w:sz w:val="24"/>
          <w:szCs w:val="24"/>
        </w:rPr>
        <w:t xml:space="preserve"> jak v mluvené řeči, tak i </w:t>
      </w:r>
      <w:r>
        <w:rPr>
          <w:rFonts w:ascii="Times New Roman" w:hAnsi="Times New Roman" w:cs="Times New Roman"/>
          <w:sz w:val="24"/>
          <w:szCs w:val="24"/>
        </w:rPr>
        <w:t>v psaném projevu, jejich doménou není pouze krásná literatura, objevují se napříč styly a žánry</w:t>
      </w:r>
    </w:p>
    <w:p w14:paraId="7A5CBDDB" w14:textId="77777777" w:rsidR="00020CCB" w:rsidRPr="00020CCB" w:rsidRDefault="00020CCB" w:rsidP="00020C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020CCB">
        <w:rPr>
          <w:rFonts w:ascii="Times New Roman" w:hAnsi="Times New Roman" w:cs="Times New Roman"/>
          <w:sz w:val="24"/>
          <w:szCs w:val="24"/>
        </w:rPr>
        <w:t>lavními typy tropů jsou metafora, metonymie, symbol a ironie.</w:t>
      </w:r>
    </w:p>
    <w:p w14:paraId="52EC66C2" w14:textId="77777777" w:rsidR="00020CCB" w:rsidRDefault="00020CCB" w:rsidP="0002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C74">
        <w:rPr>
          <w:rFonts w:ascii="Times New Roman" w:hAnsi="Times New Roman" w:cs="Times New Roman"/>
          <w:b/>
          <w:sz w:val="24"/>
          <w:szCs w:val="24"/>
        </w:rPr>
        <w:t>Metafora</w:t>
      </w:r>
      <w:r w:rsidRPr="00F712A1">
        <w:rPr>
          <w:rFonts w:ascii="Times New Roman" w:hAnsi="Times New Roman" w:cs="Times New Roman"/>
          <w:sz w:val="24"/>
          <w:szCs w:val="24"/>
        </w:rPr>
        <w:t xml:space="preserve"> (z řečtiny; přenos, přenesení)</w:t>
      </w:r>
      <w:r w:rsidRPr="00F712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-     n</w:t>
      </w:r>
      <w:r w:rsidRPr="00F712A1">
        <w:rPr>
          <w:rFonts w:ascii="Times New Roman" w:hAnsi="Times New Roman" w:cs="Times New Roman"/>
          <w:sz w:val="24"/>
          <w:szCs w:val="24"/>
        </w:rPr>
        <w:t>epřímé pojmenování, přenos významu na základě vnější podobnosti</w:t>
      </w:r>
    </w:p>
    <w:p w14:paraId="522EF61E" w14:textId="77777777" w:rsidR="00020CCB" w:rsidRPr="00020CCB" w:rsidRDefault="00020CCB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sz w:val="24"/>
          <w:szCs w:val="24"/>
        </w:rPr>
        <w:t>v jazyce se pomocí metafory tvoří slovní spojení běžně a jsou lexikalizována</w:t>
      </w:r>
    </w:p>
    <w:p w14:paraId="6EA4CE56" w14:textId="77777777" w:rsidR="00962C14" w:rsidRDefault="00020CCB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20CCB">
        <w:rPr>
          <w:rFonts w:ascii="Times New Roman" w:hAnsi="Times New Roman" w:cs="Times New Roman"/>
          <w:b/>
          <w:sz w:val="24"/>
          <w:szCs w:val="24"/>
        </w:rPr>
        <w:t>ersonifikace</w:t>
      </w:r>
      <w:r w:rsidRPr="00020C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p</w:t>
      </w:r>
      <w:r w:rsidRPr="00020CCB">
        <w:rPr>
          <w:rFonts w:ascii="Times New Roman" w:hAnsi="Times New Roman" w:cs="Times New Roman"/>
          <w:sz w:val="24"/>
          <w:szCs w:val="24"/>
        </w:rPr>
        <w:t>řisouzení lidských vlastností či</w:t>
      </w:r>
      <w:r w:rsidR="00962C14">
        <w:rPr>
          <w:rFonts w:ascii="Times New Roman" w:hAnsi="Times New Roman" w:cs="Times New Roman"/>
          <w:sz w:val="24"/>
          <w:szCs w:val="24"/>
        </w:rPr>
        <w:t xml:space="preserve"> činností neživým předmětům, n</w:t>
      </w:r>
      <w:r w:rsidRPr="00020CCB">
        <w:rPr>
          <w:rFonts w:ascii="Times New Roman" w:hAnsi="Times New Roman" w:cs="Times New Roman"/>
          <w:sz w:val="24"/>
          <w:szCs w:val="24"/>
        </w:rPr>
        <w:t xml:space="preserve">apř.: </w:t>
      </w:r>
      <w:r w:rsidR="00962C14">
        <w:rPr>
          <w:rFonts w:ascii="Times New Roman" w:hAnsi="Times New Roman" w:cs="Times New Roman"/>
          <w:sz w:val="24"/>
          <w:szCs w:val="24"/>
        </w:rPr>
        <w:t>„p</w:t>
      </w:r>
      <w:r w:rsidRPr="00020CCB">
        <w:rPr>
          <w:rFonts w:ascii="Times New Roman" w:hAnsi="Times New Roman" w:cs="Times New Roman"/>
          <w:sz w:val="24"/>
          <w:szCs w:val="24"/>
        </w:rPr>
        <w:t>otůček</w:t>
      </w:r>
      <w:r w:rsidR="00962C14">
        <w:rPr>
          <w:rFonts w:ascii="Times New Roman" w:hAnsi="Times New Roman" w:cs="Times New Roman"/>
          <w:sz w:val="24"/>
          <w:szCs w:val="24"/>
        </w:rPr>
        <w:t xml:space="preserve"> zpívá“, „ú</w:t>
      </w:r>
      <w:r w:rsidRPr="00020CCB">
        <w:rPr>
          <w:rFonts w:ascii="Times New Roman" w:hAnsi="Times New Roman" w:cs="Times New Roman"/>
          <w:sz w:val="24"/>
          <w:szCs w:val="24"/>
        </w:rPr>
        <w:t>směv hvězdy“</w:t>
      </w:r>
    </w:p>
    <w:p w14:paraId="438CB998" w14:textId="77777777" w:rsidR="00962C14" w:rsidRDefault="00962C14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>ntropomorfizace</w:t>
      </w:r>
      <w:r w:rsidR="00020CCB" w:rsidRPr="00020CCB">
        <w:rPr>
          <w:rFonts w:ascii="Times New Roman" w:hAnsi="Times New Roman" w:cs="Times New Roman"/>
          <w:sz w:val="24"/>
          <w:szCs w:val="24"/>
        </w:rPr>
        <w:t xml:space="preserve"> – autor dává rostlinám, z</w:t>
      </w:r>
      <w:r>
        <w:rPr>
          <w:rFonts w:ascii="Times New Roman" w:hAnsi="Times New Roman" w:cs="Times New Roman"/>
          <w:sz w:val="24"/>
          <w:szCs w:val="24"/>
        </w:rPr>
        <w:t>vířatům a věcem myslet a mluvit, t</w:t>
      </w:r>
      <w:r w:rsidR="00020CCB" w:rsidRPr="00020CCB">
        <w:rPr>
          <w:rFonts w:ascii="Times New Roman" w:hAnsi="Times New Roman" w:cs="Times New Roman"/>
          <w:sz w:val="24"/>
          <w:szCs w:val="24"/>
        </w:rPr>
        <w:t xml:space="preserve">ypická pro </w:t>
      </w:r>
      <w:proofErr w:type="spellStart"/>
      <w:r w:rsidR="00020CCB" w:rsidRPr="00020CCB">
        <w:rPr>
          <w:rFonts w:ascii="Times New Roman" w:hAnsi="Times New Roman" w:cs="Times New Roman"/>
          <w:sz w:val="24"/>
          <w:szCs w:val="24"/>
        </w:rPr>
        <w:t>bajku.</w:t>
      </w:r>
    </w:p>
    <w:p w14:paraId="08B8DBE8" w14:textId="77777777" w:rsidR="00962C14" w:rsidRDefault="00962C14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>nimalizace</w:t>
      </w:r>
      <w:proofErr w:type="spellEnd"/>
      <w:r w:rsidR="00020CCB" w:rsidRPr="00020CCB">
        <w:rPr>
          <w:rFonts w:ascii="Times New Roman" w:hAnsi="Times New Roman" w:cs="Times New Roman"/>
          <w:sz w:val="24"/>
          <w:szCs w:val="24"/>
        </w:rPr>
        <w:t xml:space="preserve"> – než</w:t>
      </w:r>
      <w:r>
        <w:rPr>
          <w:rFonts w:ascii="Times New Roman" w:hAnsi="Times New Roman" w:cs="Times New Roman"/>
          <w:sz w:val="24"/>
          <w:szCs w:val="24"/>
        </w:rPr>
        <w:t>ivé věci mají vlastnosti zvířat</w:t>
      </w:r>
    </w:p>
    <w:p w14:paraId="36D90509" w14:textId="77777777" w:rsidR="00962C14" w:rsidRDefault="00962C14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 xml:space="preserve">ynestézie </w:t>
      </w:r>
      <w:r w:rsidR="00020CCB" w:rsidRPr="00020CCB">
        <w:rPr>
          <w:rFonts w:ascii="Times New Roman" w:hAnsi="Times New Roman" w:cs="Times New Roman"/>
          <w:sz w:val="24"/>
          <w:szCs w:val="24"/>
        </w:rPr>
        <w:t xml:space="preserve">– spojení vlastností jednoho </w:t>
      </w:r>
      <w:r>
        <w:rPr>
          <w:rFonts w:ascii="Times New Roman" w:hAnsi="Times New Roman" w:cs="Times New Roman"/>
          <w:sz w:val="24"/>
          <w:szCs w:val="24"/>
        </w:rPr>
        <w:t>smyslového vnímání s jiným. např.: „h</w:t>
      </w:r>
      <w:r w:rsidR="00020CCB" w:rsidRPr="00020CCB">
        <w:rPr>
          <w:rFonts w:ascii="Times New Roman" w:hAnsi="Times New Roman" w:cs="Times New Roman"/>
          <w:sz w:val="24"/>
          <w:szCs w:val="24"/>
        </w:rPr>
        <w:t>ořká vůně mandlí“, „tiché světlo“</w:t>
      </w:r>
    </w:p>
    <w:p w14:paraId="3EA2F520" w14:textId="77777777" w:rsidR="00962C14" w:rsidRDefault="00962C14" w:rsidP="00962C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A291B6" w14:textId="77777777" w:rsidR="00962C14" w:rsidRDefault="00020CCB" w:rsidP="00962C1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b/>
          <w:sz w:val="24"/>
          <w:szCs w:val="24"/>
        </w:rPr>
        <w:t>Metonymie</w:t>
      </w:r>
      <w:r w:rsidRPr="00020CCB">
        <w:rPr>
          <w:rFonts w:ascii="Times New Roman" w:hAnsi="Times New Roman" w:cs="Times New Roman"/>
          <w:sz w:val="24"/>
          <w:szCs w:val="24"/>
        </w:rPr>
        <w:t xml:space="preserve"> (z řečtiny; záměna jména jménem</w:t>
      </w:r>
      <w:r w:rsidR="00962C1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BCB8BA" w14:textId="77777777" w:rsidR="00962C14" w:rsidRDefault="00962C14" w:rsidP="00962C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0CCB" w:rsidRPr="00020CCB">
        <w:rPr>
          <w:rFonts w:ascii="Times New Roman" w:hAnsi="Times New Roman" w:cs="Times New Roman"/>
          <w:sz w:val="24"/>
          <w:szCs w:val="24"/>
        </w:rPr>
        <w:t>řenesení významu na zákl</w:t>
      </w:r>
      <w:r>
        <w:rPr>
          <w:rFonts w:ascii="Times New Roman" w:hAnsi="Times New Roman" w:cs="Times New Roman"/>
          <w:sz w:val="24"/>
          <w:szCs w:val="24"/>
        </w:rPr>
        <w:t>adě věcné a logické souvislosti</w:t>
      </w:r>
    </w:p>
    <w:p w14:paraId="0A078799" w14:textId="77777777" w:rsidR="00962C14" w:rsidRDefault="00962C14" w:rsidP="00962C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>ynekdocha</w:t>
      </w:r>
      <w:r w:rsidR="00020CCB" w:rsidRPr="00020CCB">
        <w:rPr>
          <w:rFonts w:ascii="Times New Roman" w:hAnsi="Times New Roman" w:cs="Times New Roman"/>
          <w:sz w:val="24"/>
          <w:szCs w:val="24"/>
        </w:rPr>
        <w:t xml:space="preserve"> – záměna části za celek nebo celku za část</w:t>
      </w:r>
    </w:p>
    <w:p w14:paraId="5DE9ABC2" w14:textId="77777777" w:rsidR="0065134C" w:rsidRDefault="00020CCB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sz w:val="24"/>
          <w:szCs w:val="24"/>
        </w:rPr>
        <w:t xml:space="preserve">2 druhy: </w:t>
      </w:r>
      <w:proofErr w:type="spellStart"/>
      <w:r w:rsidRPr="00020CCB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020CCB">
        <w:rPr>
          <w:rFonts w:ascii="Times New Roman" w:hAnsi="Times New Roman" w:cs="Times New Roman"/>
          <w:sz w:val="24"/>
          <w:szCs w:val="24"/>
        </w:rPr>
        <w:t xml:space="preserve"> pro toto – část místo celku („v orchestru chybí buben“)</w:t>
      </w:r>
      <w:r w:rsidR="0065134C">
        <w:rPr>
          <w:rFonts w:ascii="Times New Roman" w:hAnsi="Times New Roman" w:cs="Times New Roman"/>
          <w:sz w:val="24"/>
          <w:szCs w:val="24"/>
        </w:rPr>
        <w:t xml:space="preserve"> a </w:t>
      </w:r>
      <w:r w:rsidR="0065134C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="0065134C">
        <w:rPr>
          <w:rFonts w:ascii="Times New Roman" w:hAnsi="Times New Roman" w:cs="Times New Roman"/>
          <w:sz w:val="24"/>
          <w:szCs w:val="24"/>
        </w:rPr>
        <w:t>t</w:t>
      </w:r>
      <w:r w:rsidRPr="00020CCB">
        <w:rPr>
          <w:rFonts w:ascii="Times New Roman" w:hAnsi="Times New Roman" w:cs="Times New Roman"/>
          <w:sz w:val="24"/>
          <w:szCs w:val="24"/>
        </w:rPr>
        <w:t>otum</w:t>
      </w:r>
      <w:proofErr w:type="spellEnd"/>
      <w:r w:rsidRPr="00020CCB">
        <w:rPr>
          <w:rFonts w:ascii="Times New Roman" w:hAnsi="Times New Roman" w:cs="Times New Roman"/>
          <w:sz w:val="24"/>
          <w:szCs w:val="24"/>
        </w:rPr>
        <w:t xml:space="preserve"> pro parte – celek místo části („Košice vyhrály v Praze)</w:t>
      </w:r>
      <w:r w:rsidR="006513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F0DA3" w14:textId="77777777" w:rsidR="0065134C" w:rsidRDefault="0065134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34C">
        <w:rPr>
          <w:rFonts w:ascii="Times New Roman" w:hAnsi="Times New Roman" w:cs="Times New Roman"/>
          <w:b/>
          <w:sz w:val="24"/>
          <w:szCs w:val="24"/>
        </w:rPr>
        <w:t>h</w:t>
      </w:r>
      <w:r w:rsidR="00020CCB" w:rsidRPr="0065134C">
        <w:rPr>
          <w:rFonts w:ascii="Times New Roman" w:hAnsi="Times New Roman" w:cs="Times New Roman"/>
          <w:b/>
          <w:sz w:val="24"/>
          <w:szCs w:val="24"/>
        </w:rPr>
        <w:t xml:space="preserve">yperbola </w:t>
      </w:r>
      <w:r w:rsidR="00020CCB" w:rsidRPr="006513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CCB" w:rsidRPr="0065134C">
        <w:rPr>
          <w:rFonts w:ascii="Times New Roman" w:hAnsi="Times New Roman" w:cs="Times New Roman"/>
          <w:sz w:val="24"/>
          <w:szCs w:val="24"/>
        </w:rPr>
        <w:t xml:space="preserve">nadsázka, autor zveličuje jevy či </w:t>
      </w:r>
      <w:r>
        <w:rPr>
          <w:rFonts w:ascii="Times New Roman" w:hAnsi="Times New Roman" w:cs="Times New Roman"/>
          <w:sz w:val="24"/>
          <w:szCs w:val="24"/>
        </w:rPr>
        <w:t>vlastnosti s cílem zvýraznit je, např.: „s</w:t>
      </w:r>
      <w:r w:rsidR="00020CCB" w:rsidRPr="0065134C">
        <w:rPr>
          <w:rFonts w:ascii="Times New Roman" w:hAnsi="Times New Roman" w:cs="Times New Roman"/>
          <w:sz w:val="24"/>
          <w:szCs w:val="24"/>
        </w:rPr>
        <w:t>nědl tisíc knedlíků“</w:t>
      </w:r>
    </w:p>
    <w:p w14:paraId="076B1018" w14:textId="77777777" w:rsidR="0065134C" w:rsidRDefault="0065134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20CCB" w:rsidRPr="0065134C">
        <w:rPr>
          <w:rFonts w:ascii="Times New Roman" w:hAnsi="Times New Roman" w:cs="Times New Roman"/>
          <w:b/>
          <w:sz w:val="24"/>
          <w:szCs w:val="24"/>
        </w:rPr>
        <w:t xml:space="preserve">itotes </w:t>
      </w:r>
      <w:r w:rsidR="00020CCB" w:rsidRPr="0065134C">
        <w:rPr>
          <w:rFonts w:ascii="Times New Roman" w:hAnsi="Times New Roman" w:cs="Times New Roman"/>
          <w:sz w:val="24"/>
          <w:szCs w:val="24"/>
        </w:rPr>
        <w:t xml:space="preserve">– vyjádření kladu </w:t>
      </w:r>
      <w:r>
        <w:rPr>
          <w:rFonts w:ascii="Times New Roman" w:hAnsi="Times New Roman" w:cs="Times New Roman"/>
          <w:sz w:val="24"/>
          <w:szCs w:val="24"/>
        </w:rPr>
        <w:t>dvěma zápory, čímž výrok zjemní, např.: „</w:t>
      </w:r>
      <w:r w:rsidR="00020CCB" w:rsidRPr="0065134C">
        <w:rPr>
          <w:rFonts w:ascii="Times New Roman" w:hAnsi="Times New Roman" w:cs="Times New Roman"/>
          <w:sz w:val="24"/>
          <w:szCs w:val="24"/>
        </w:rPr>
        <w:t>není nehezká“</w:t>
      </w:r>
    </w:p>
    <w:p w14:paraId="31550F15" w14:textId="77777777" w:rsidR="0065134C" w:rsidRDefault="0065134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20CCB" w:rsidRPr="0065134C">
        <w:rPr>
          <w:rFonts w:ascii="Times New Roman" w:hAnsi="Times New Roman" w:cs="Times New Roman"/>
          <w:b/>
          <w:sz w:val="24"/>
          <w:szCs w:val="24"/>
        </w:rPr>
        <w:t>ufemismus</w:t>
      </w:r>
      <w:r w:rsidR="00020CCB" w:rsidRPr="0065134C">
        <w:rPr>
          <w:rFonts w:ascii="Times New Roman" w:hAnsi="Times New Roman" w:cs="Times New Roman"/>
          <w:sz w:val="24"/>
          <w:szCs w:val="24"/>
        </w:rPr>
        <w:t xml:space="preserve"> – zjemňující slova nebo slovní spojení, která jsou synonym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020CCB" w:rsidRPr="0065134C">
        <w:rPr>
          <w:rFonts w:ascii="Times New Roman" w:hAnsi="Times New Roman" w:cs="Times New Roman"/>
          <w:sz w:val="24"/>
          <w:szCs w:val="24"/>
        </w:rPr>
        <w:t>zastupovaného výrazu</w:t>
      </w:r>
      <w:r>
        <w:rPr>
          <w:rFonts w:ascii="Times New Roman" w:hAnsi="Times New Roman" w:cs="Times New Roman"/>
          <w:sz w:val="24"/>
          <w:szCs w:val="24"/>
        </w:rPr>
        <w:t xml:space="preserve"> a mají kladné citové zabarvení, na</w:t>
      </w:r>
      <w:r w:rsidR="00020CCB" w:rsidRPr="0065134C">
        <w:rPr>
          <w:rFonts w:ascii="Times New Roman" w:hAnsi="Times New Roman" w:cs="Times New Roman"/>
          <w:sz w:val="24"/>
          <w:szCs w:val="24"/>
        </w:rPr>
        <w:t>př.: místo „hloupý“ „pomalejší v chápání“</w:t>
      </w:r>
    </w:p>
    <w:p w14:paraId="27307278" w14:textId="77777777" w:rsidR="0065134C" w:rsidRDefault="0065134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20CCB" w:rsidRPr="0065134C">
        <w:rPr>
          <w:rFonts w:ascii="Times New Roman" w:hAnsi="Times New Roman" w:cs="Times New Roman"/>
          <w:b/>
          <w:sz w:val="24"/>
          <w:szCs w:val="24"/>
        </w:rPr>
        <w:t xml:space="preserve">erifráze </w:t>
      </w:r>
      <w:r w:rsidR="00020CCB" w:rsidRPr="0065134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popis, nepřímé pojmenování, p</w:t>
      </w:r>
      <w:r w:rsidR="00020CCB" w:rsidRPr="0065134C">
        <w:rPr>
          <w:rFonts w:ascii="Times New Roman" w:hAnsi="Times New Roman" w:cs="Times New Roman"/>
          <w:sz w:val="24"/>
          <w:szCs w:val="24"/>
        </w:rPr>
        <w:t>ředmět ne</w:t>
      </w:r>
      <w:r>
        <w:rPr>
          <w:rFonts w:ascii="Times New Roman" w:hAnsi="Times New Roman" w:cs="Times New Roman"/>
          <w:sz w:val="24"/>
          <w:szCs w:val="24"/>
        </w:rPr>
        <w:t xml:space="preserve">pojmenovává přímo, ale užívá </w:t>
      </w:r>
      <w:r w:rsidR="00020CCB" w:rsidRPr="0065134C">
        <w:rPr>
          <w:rFonts w:ascii="Times New Roman" w:hAnsi="Times New Roman" w:cs="Times New Roman"/>
          <w:sz w:val="24"/>
          <w:szCs w:val="24"/>
        </w:rPr>
        <w:t>opisu, pomocí charakteristických znaků</w:t>
      </w:r>
      <w:r>
        <w:rPr>
          <w:rFonts w:ascii="Times New Roman" w:hAnsi="Times New Roman" w:cs="Times New Roman"/>
          <w:sz w:val="24"/>
          <w:szCs w:val="24"/>
        </w:rPr>
        <w:t>, např. místo „Finsko“ spojení „z</w:t>
      </w:r>
      <w:r w:rsidR="00020CCB" w:rsidRPr="0065134C">
        <w:rPr>
          <w:rFonts w:ascii="Times New Roman" w:hAnsi="Times New Roman" w:cs="Times New Roman"/>
          <w:sz w:val="24"/>
          <w:szCs w:val="24"/>
        </w:rPr>
        <w:t>emě tisíce jezer“</w:t>
      </w:r>
    </w:p>
    <w:p w14:paraId="26D39858" w14:textId="77777777" w:rsidR="007C356F" w:rsidRDefault="0065134C" w:rsidP="007C3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56F">
        <w:rPr>
          <w:rFonts w:ascii="Times New Roman" w:hAnsi="Times New Roman" w:cs="Times New Roman"/>
          <w:b/>
          <w:sz w:val="24"/>
          <w:szCs w:val="24"/>
        </w:rPr>
        <w:t>i</w:t>
      </w:r>
      <w:r w:rsidR="00020CCB" w:rsidRPr="007C356F">
        <w:rPr>
          <w:rFonts w:ascii="Times New Roman" w:hAnsi="Times New Roman" w:cs="Times New Roman"/>
          <w:b/>
          <w:sz w:val="24"/>
          <w:szCs w:val="24"/>
        </w:rPr>
        <w:t>ronie</w:t>
      </w:r>
      <w:r w:rsidR="00020CCB" w:rsidRPr="007C356F">
        <w:rPr>
          <w:rFonts w:ascii="Times New Roman" w:hAnsi="Times New Roman" w:cs="Times New Roman"/>
          <w:sz w:val="24"/>
          <w:szCs w:val="24"/>
        </w:rPr>
        <w:t xml:space="preserve"> – úsměšek, založený na posunu významu</w:t>
      </w:r>
      <w:r w:rsidR="007C356F">
        <w:rPr>
          <w:rFonts w:ascii="Times New Roman" w:hAnsi="Times New Roman" w:cs="Times New Roman"/>
          <w:sz w:val="24"/>
          <w:szCs w:val="24"/>
        </w:rPr>
        <w:t>, mluvčí něco říká, ale myslí opak</w:t>
      </w:r>
    </w:p>
    <w:p w14:paraId="0ED553FD" w14:textId="77777777" w:rsidR="001835E7" w:rsidRDefault="007C356F" w:rsidP="007C356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56F"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7C356F">
        <w:rPr>
          <w:rFonts w:ascii="Times New Roman" w:hAnsi="Times New Roman" w:cs="Times New Roman"/>
          <w:b/>
          <w:sz w:val="24"/>
          <w:szCs w:val="24"/>
        </w:rPr>
        <w:t>ersifláž</w:t>
      </w:r>
      <w:r w:rsidR="001835E7">
        <w:rPr>
          <w:rFonts w:ascii="Times New Roman" w:hAnsi="Times New Roman" w:cs="Times New Roman"/>
          <w:sz w:val="24"/>
          <w:szCs w:val="24"/>
        </w:rPr>
        <w:t xml:space="preserve"> – z</w:t>
      </w:r>
      <w:r w:rsidR="00020CCB" w:rsidRPr="007C356F">
        <w:rPr>
          <w:rFonts w:ascii="Times New Roman" w:hAnsi="Times New Roman" w:cs="Times New Roman"/>
          <w:sz w:val="24"/>
          <w:szCs w:val="24"/>
        </w:rPr>
        <w:t>amaskované jemné zesměšnění n</w:t>
      </w:r>
      <w:r w:rsidR="001835E7">
        <w:rPr>
          <w:rFonts w:ascii="Times New Roman" w:hAnsi="Times New Roman" w:cs="Times New Roman"/>
          <w:sz w:val="24"/>
          <w:szCs w:val="24"/>
        </w:rPr>
        <w:t>ěčeho, spočívající zpravidla</w:t>
      </w:r>
      <w:r w:rsidR="001835E7">
        <w:rPr>
          <w:rFonts w:ascii="Times New Roman" w:hAnsi="Times New Roman" w:cs="Times New Roman"/>
          <w:sz w:val="24"/>
          <w:szCs w:val="24"/>
        </w:rPr>
        <w:tab/>
      </w:r>
      <w:r w:rsidR="00020CCB" w:rsidRPr="007C356F">
        <w:rPr>
          <w:rFonts w:ascii="Times New Roman" w:hAnsi="Times New Roman" w:cs="Times New Roman"/>
          <w:sz w:val="24"/>
          <w:szCs w:val="24"/>
        </w:rPr>
        <w:t>v posměšném napodobení nebo v i</w:t>
      </w:r>
      <w:r w:rsidR="001835E7">
        <w:rPr>
          <w:rFonts w:ascii="Times New Roman" w:hAnsi="Times New Roman" w:cs="Times New Roman"/>
          <w:sz w:val="24"/>
          <w:szCs w:val="24"/>
        </w:rPr>
        <w:t>ronizujícím posunu jeho významu</w:t>
      </w:r>
    </w:p>
    <w:p w14:paraId="432A258C" w14:textId="77777777" w:rsidR="001835E7" w:rsidRDefault="001835E7" w:rsidP="007C356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E7">
        <w:rPr>
          <w:rFonts w:ascii="Times New Roman" w:hAnsi="Times New Roman" w:cs="Times New Roman"/>
          <w:b/>
          <w:sz w:val="24"/>
          <w:szCs w:val="24"/>
        </w:rPr>
        <w:t>s</w:t>
      </w:r>
      <w:r w:rsidR="00020CCB" w:rsidRPr="001835E7">
        <w:rPr>
          <w:rFonts w:ascii="Times New Roman" w:hAnsi="Times New Roman" w:cs="Times New Roman"/>
          <w:b/>
          <w:sz w:val="24"/>
          <w:szCs w:val="24"/>
        </w:rPr>
        <w:t>arkasmus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zraňující výsměch, nejvyšší stupeň ironie, cynické zesměšnění</w:t>
      </w:r>
    </w:p>
    <w:p w14:paraId="3C41EA45" w14:textId="77777777" w:rsidR="001835E7" w:rsidRDefault="00020CCB" w:rsidP="001835E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356F">
        <w:rPr>
          <w:rFonts w:ascii="Times New Roman" w:hAnsi="Times New Roman" w:cs="Times New Roman"/>
          <w:sz w:val="24"/>
          <w:szCs w:val="24"/>
        </w:rPr>
        <w:br/>
      </w:r>
      <w:r w:rsidR="001835E7">
        <w:rPr>
          <w:rFonts w:ascii="Times New Roman" w:hAnsi="Times New Roman" w:cs="Times New Roman"/>
          <w:b/>
          <w:sz w:val="24"/>
          <w:szCs w:val="24"/>
        </w:rPr>
        <w:t>e</w:t>
      </w:r>
      <w:r w:rsidRPr="007C356F">
        <w:rPr>
          <w:rFonts w:ascii="Times New Roman" w:hAnsi="Times New Roman" w:cs="Times New Roman"/>
          <w:b/>
          <w:sz w:val="24"/>
          <w:szCs w:val="24"/>
        </w:rPr>
        <w:t>piteton</w:t>
      </w:r>
      <w:r w:rsidRPr="007C356F">
        <w:rPr>
          <w:rFonts w:ascii="Times New Roman" w:hAnsi="Times New Roman" w:cs="Times New Roman"/>
          <w:sz w:val="24"/>
          <w:szCs w:val="24"/>
        </w:rPr>
        <w:t xml:space="preserve"> – básnický přívlastek.</w:t>
      </w:r>
      <w:r w:rsidRPr="007C356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35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56F">
        <w:rPr>
          <w:rFonts w:ascii="Times New Roman" w:hAnsi="Times New Roman" w:cs="Times New Roman"/>
          <w:sz w:val="24"/>
          <w:szCs w:val="24"/>
        </w:rPr>
        <w:t>konsta</w:t>
      </w:r>
      <w:r w:rsidR="001835E7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1835E7">
        <w:rPr>
          <w:rFonts w:ascii="Times New Roman" w:hAnsi="Times New Roman" w:cs="Times New Roman"/>
          <w:sz w:val="24"/>
          <w:szCs w:val="24"/>
        </w:rPr>
        <w:t xml:space="preserve"> – přívlastek stálý, ustálený, n</w:t>
      </w:r>
      <w:r w:rsidRPr="007C356F">
        <w:rPr>
          <w:rFonts w:ascii="Times New Roman" w:hAnsi="Times New Roman" w:cs="Times New Roman"/>
          <w:sz w:val="24"/>
          <w:szCs w:val="24"/>
        </w:rPr>
        <w:t>apř.: „širá pole“</w:t>
      </w:r>
      <w:r w:rsidRPr="007C356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35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56F">
        <w:rPr>
          <w:rFonts w:ascii="Times New Roman" w:hAnsi="Times New Roman" w:cs="Times New Roman"/>
          <w:sz w:val="24"/>
          <w:szCs w:val="24"/>
        </w:rPr>
        <w:t>organs</w:t>
      </w:r>
      <w:proofErr w:type="spellEnd"/>
      <w:r w:rsidRPr="007C356F">
        <w:rPr>
          <w:rFonts w:ascii="Times New Roman" w:hAnsi="Times New Roman" w:cs="Times New Roman"/>
          <w:sz w:val="24"/>
          <w:szCs w:val="24"/>
        </w:rPr>
        <w:t xml:space="preserve"> – ozdobný přívlastek, originální, </w:t>
      </w:r>
      <w:r w:rsidR="001835E7">
        <w:rPr>
          <w:rFonts w:ascii="Times New Roman" w:hAnsi="Times New Roman" w:cs="Times New Roman"/>
          <w:sz w:val="24"/>
          <w:szCs w:val="24"/>
        </w:rPr>
        <w:t>n</w:t>
      </w:r>
      <w:r w:rsidRPr="007C356F">
        <w:rPr>
          <w:rFonts w:ascii="Times New Roman" w:hAnsi="Times New Roman" w:cs="Times New Roman"/>
          <w:sz w:val="24"/>
          <w:szCs w:val="24"/>
        </w:rPr>
        <w:t>apř.: „zlatistý svit“</w:t>
      </w:r>
    </w:p>
    <w:p w14:paraId="08A43745" w14:textId="7B17C1A1" w:rsidR="00020CCB" w:rsidRPr="007C356F" w:rsidRDefault="00020CCB" w:rsidP="001835E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356F">
        <w:rPr>
          <w:rFonts w:ascii="Times New Roman" w:hAnsi="Times New Roman" w:cs="Times New Roman"/>
          <w:sz w:val="24"/>
          <w:szCs w:val="24"/>
        </w:rPr>
        <w:br/>
      </w:r>
      <w:r w:rsidR="001835E7">
        <w:rPr>
          <w:rFonts w:ascii="Times New Roman" w:hAnsi="Times New Roman" w:cs="Times New Roman"/>
          <w:b/>
          <w:sz w:val="24"/>
          <w:szCs w:val="24"/>
        </w:rPr>
        <w:t>p</w:t>
      </w:r>
      <w:r w:rsidRPr="007C356F">
        <w:rPr>
          <w:rFonts w:ascii="Times New Roman" w:hAnsi="Times New Roman" w:cs="Times New Roman"/>
          <w:b/>
          <w:sz w:val="24"/>
          <w:szCs w:val="24"/>
        </w:rPr>
        <w:t xml:space="preserve">řirovnání </w:t>
      </w:r>
      <w:r w:rsidRPr="007C356F">
        <w:rPr>
          <w:rFonts w:ascii="Times New Roman" w:hAnsi="Times New Roman" w:cs="Times New Roman"/>
          <w:sz w:val="24"/>
          <w:szCs w:val="24"/>
        </w:rPr>
        <w:t>– popis vlastností jevu na základě jiného jevu se st</w:t>
      </w:r>
      <w:r w:rsidR="001835E7">
        <w:rPr>
          <w:rFonts w:ascii="Times New Roman" w:hAnsi="Times New Roman" w:cs="Times New Roman"/>
          <w:sz w:val="24"/>
          <w:szCs w:val="24"/>
        </w:rPr>
        <w:t>ejnými vlastnostmi, pojí se se spojkou „jako“, n</w:t>
      </w:r>
      <w:r w:rsidRPr="007C356F">
        <w:rPr>
          <w:rFonts w:ascii="Times New Roman" w:hAnsi="Times New Roman" w:cs="Times New Roman"/>
          <w:sz w:val="24"/>
          <w:szCs w:val="24"/>
        </w:rPr>
        <w:t>apř.: Je velký jako slon“</w:t>
      </w:r>
      <w:r w:rsidRPr="007C356F">
        <w:rPr>
          <w:rFonts w:ascii="Times New Roman" w:hAnsi="Times New Roman" w:cs="Times New Roman"/>
          <w:sz w:val="24"/>
          <w:szCs w:val="24"/>
        </w:rPr>
        <w:br/>
      </w:r>
      <w:r w:rsidRPr="007C356F">
        <w:rPr>
          <w:rFonts w:ascii="Times New Roman" w:hAnsi="Times New Roman" w:cs="Times New Roman"/>
          <w:b/>
          <w:sz w:val="24"/>
          <w:szCs w:val="24"/>
        </w:rPr>
        <w:br/>
      </w:r>
    </w:p>
    <w:p w14:paraId="5EF97490" w14:textId="6BCABC1D" w:rsidR="001835E7" w:rsidRDefault="00020CCB" w:rsidP="006513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5E7">
        <w:rPr>
          <w:rFonts w:ascii="Times New Roman" w:hAnsi="Times New Roman" w:cs="Times New Roman"/>
          <w:b/>
          <w:sz w:val="24"/>
          <w:szCs w:val="24"/>
        </w:rPr>
        <w:t>Figury</w:t>
      </w:r>
    </w:p>
    <w:p w14:paraId="0601AA4E" w14:textId="0FC9A9C4" w:rsidR="001835E7" w:rsidRPr="001835E7" w:rsidRDefault="001835E7" w:rsidP="001835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712A1">
        <w:rPr>
          <w:rFonts w:ascii="Times New Roman" w:hAnsi="Times New Roman" w:cs="Times New Roman"/>
          <w:sz w:val="24"/>
          <w:szCs w:val="24"/>
        </w:rPr>
        <w:t>ýrazové prostředky spočívající v odchylkách od norem běžného jazyka</w:t>
      </w:r>
      <w:r w:rsidRPr="001835E7">
        <w:rPr>
          <w:rFonts w:ascii="Times New Roman" w:hAnsi="Times New Roman" w:cs="Times New Roman"/>
          <w:sz w:val="24"/>
          <w:szCs w:val="24"/>
        </w:rPr>
        <w:t xml:space="preserve"> figury </w:t>
      </w:r>
    </w:p>
    <w:p w14:paraId="468270B6" w14:textId="77777777" w:rsidR="001835E7" w:rsidRDefault="001835E7" w:rsidP="001835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5E7">
        <w:rPr>
          <w:rFonts w:ascii="Times New Roman" w:hAnsi="Times New Roman" w:cs="Times New Roman"/>
          <w:sz w:val="24"/>
          <w:szCs w:val="24"/>
        </w:rPr>
        <w:t>využívají nejčastěji opakování nebo přesuny výrazových prostředků</w:t>
      </w:r>
    </w:p>
    <w:p w14:paraId="6102776F" w14:textId="77777777" w:rsidR="001835E7" w:rsidRDefault="001835E7" w:rsidP="001835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založeny na syntaktických souvislostech</w:t>
      </w:r>
      <w:r w:rsidR="00020CCB" w:rsidRPr="001835E7">
        <w:rPr>
          <w:rFonts w:ascii="Times New Roman" w:hAnsi="Times New Roman" w:cs="Times New Roman"/>
          <w:sz w:val="24"/>
          <w:szCs w:val="24"/>
        </w:rPr>
        <w:br/>
      </w:r>
    </w:p>
    <w:p w14:paraId="2ECE1934" w14:textId="2CFA1255" w:rsidR="001835E7" w:rsidRDefault="00020CCB" w:rsidP="001835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5E7">
        <w:rPr>
          <w:rFonts w:ascii="Times New Roman" w:hAnsi="Times New Roman" w:cs="Times New Roman"/>
          <w:b/>
          <w:sz w:val="24"/>
          <w:szCs w:val="24"/>
        </w:rPr>
        <w:t>a) zvukové, založené na opakování hlásek, slabik i celých slov</w:t>
      </w:r>
      <w:r w:rsidRPr="001835E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835E7">
        <w:rPr>
          <w:rFonts w:ascii="Times New Roman" w:hAnsi="Times New Roman" w:cs="Times New Roman"/>
          <w:b/>
          <w:sz w:val="24"/>
          <w:szCs w:val="24"/>
        </w:rPr>
        <w:t>– a</w:t>
      </w:r>
      <w:r w:rsidRPr="001835E7">
        <w:rPr>
          <w:rFonts w:ascii="Times New Roman" w:hAnsi="Times New Roman" w:cs="Times New Roman"/>
          <w:b/>
          <w:sz w:val="24"/>
          <w:szCs w:val="24"/>
        </w:rPr>
        <w:t xml:space="preserve">literace – </w:t>
      </w:r>
      <w:r w:rsidRPr="001835E7">
        <w:rPr>
          <w:rFonts w:ascii="Times New Roman" w:hAnsi="Times New Roman" w:cs="Times New Roman"/>
          <w:sz w:val="24"/>
          <w:szCs w:val="24"/>
        </w:rPr>
        <w:t>opakování stejné hlásky nebo skupiny hlá</w:t>
      </w:r>
      <w:r w:rsidR="001835E7">
        <w:rPr>
          <w:rFonts w:ascii="Times New Roman" w:hAnsi="Times New Roman" w:cs="Times New Roman"/>
          <w:sz w:val="24"/>
          <w:szCs w:val="24"/>
        </w:rPr>
        <w:t>sek na začátku dvou a více slov</w:t>
      </w:r>
    </w:p>
    <w:p w14:paraId="59C13737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0CCB" w:rsidRPr="00E92B2C">
        <w:rPr>
          <w:rFonts w:ascii="Times New Roman" w:hAnsi="Times New Roman" w:cs="Times New Roman"/>
          <w:sz w:val="24"/>
          <w:szCs w:val="24"/>
        </w:rPr>
        <w:t>bližují se tím slova zdánlivě nesouvisející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B2C">
        <w:rPr>
          <w:rFonts w:ascii="Times New Roman" w:hAnsi="Times New Roman" w:cs="Times New Roman"/>
          <w:sz w:val="24"/>
          <w:szCs w:val="24"/>
        </w:rPr>
        <w:t>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apř.: „to, po čem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uži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>nohdy prahnou, /vyjmenovat je věcí snadnou:/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ajetek,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ládí, </w:t>
      </w:r>
      <w:proofErr w:type="spellStart"/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>ergle</w:t>
      </w:r>
      <w:proofErr w:type="spellEnd"/>
      <w:r w:rsidR="00020CCB" w:rsidRPr="00E92B2C">
        <w:rPr>
          <w:rFonts w:ascii="Times New Roman" w:hAnsi="Times New Roman" w:cs="Times New Roman"/>
          <w:sz w:val="24"/>
          <w:szCs w:val="24"/>
        </w:rPr>
        <w:t xml:space="preserve">,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>oc, /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ilenky,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ercedes či </w:t>
      </w:r>
      <w:proofErr w:type="spellStart"/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>azda</w:t>
      </w:r>
      <w:proofErr w:type="spellEnd"/>
    </w:p>
    <w:p w14:paraId="4B3FCAC5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vukosled –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opakování stejných hláskových skupin ve více slovech ve verši</w:t>
      </w:r>
    </w:p>
    <w:p w14:paraId="117775DB" w14:textId="77777777" w:rsidR="00E92B2C" w:rsidRP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nafora – 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opakování stejného slova nebo skupiny </w:t>
      </w:r>
      <w:r>
        <w:rPr>
          <w:rFonts w:ascii="Times New Roman" w:hAnsi="Times New Roman" w:cs="Times New Roman"/>
          <w:sz w:val="24"/>
          <w:szCs w:val="24"/>
        </w:rPr>
        <w:t xml:space="preserve">slov na začátku dvou nebo více </w:t>
      </w:r>
      <w:r w:rsidR="00020CCB" w:rsidRPr="00E92B2C">
        <w:rPr>
          <w:rFonts w:ascii="Times New Roman" w:hAnsi="Times New Roman" w:cs="Times New Roman"/>
          <w:sz w:val="24"/>
          <w:szCs w:val="24"/>
        </w:rPr>
        <w:t>veršů</w:t>
      </w:r>
    </w:p>
    <w:p w14:paraId="06D61A0B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pifora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opaková</w:t>
      </w:r>
      <w:r>
        <w:rPr>
          <w:rFonts w:ascii="Times New Roman" w:hAnsi="Times New Roman" w:cs="Times New Roman"/>
          <w:sz w:val="24"/>
          <w:szCs w:val="24"/>
        </w:rPr>
        <w:t>ní stejných slov na konci veršů</w:t>
      </w:r>
    </w:p>
    <w:p w14:paraId="3D4D9111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panastrofa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slovo, které je na konci verše, se objeví </w:t>
      </w:r>
      <w:r>
        <w:rPr>
          <w:rFonts w:ascii="Times New Roman" w:hAnsi="Times New Roman" w:cs="Times New Roman"/>
          <w:sz w:val="24"/>
          <w:szCs w:val="24"/>
        </w:rPr>
        <w:t>na začátku verše následujícího</w:t>
      </w:r>
    </w:p>
    <w:p w14:paraId="6B19C680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pizeuxis –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0CCB" w:rsidRPr="00E92B2C">
        <w:rPr>
          <w:rFonts w:ascii="Times New Roman" w:hAnsi="Times New Roman" w:cs="Times New Roman"/>
          <w:sz w:val="24"/>
          <w:szCs w:val="24"/>
        </w:rPr>
        <w:t>kupina opakujících se stejných slov ve ve</w:t>
      </w:r>
      <w:r>
        <w:rPr>
          <w:rFonts w:ascii="Times New Roman" w:hAnsi="Times New Roman" w:cs="Times New Roman"/>
          <w:sz w:val="24"/>
          <w:szCs w:val="24"/>
        </w:rPr>
        <w:t>rši/větě, zvyšuje naléhavost opakovaného výrazu, n</w:t>
      </w:r>
      <w:r w:rsidR="00020CCB" w:rsidRPr="00E92B2C">
        <w:rPr>
          <w:rFonts w:ascii="Times New Roman" w:hAnsi="Times New Roman" w:cs="Times New Roman"/>
          <w:sz w:val="24"/>
          <w:szCs w:val="24"/>
        </w:rPr>
        <w:t>apř.: „A zatím stovky mimopražských herců/a těch, k</w:t>
      </w:r>
      <w:r>
        <w:rPr>
          <w:rFonts w:ascii="Times New Roman" w:hAnsi="Times New Roman" w:cs="Times New Roman"/>
          <w:sz w:val="24"/>
          <w:szCs w:val="24"/>
        </w:rPr>
        <w:t xml:space="preserve">teří jsou nezaměstnaní, /stůňou </w:t>
      </w:r>
      <w:r w:rsidR="00020CCB" w:rsidRPr="00E92B2C">
        <w:rPr>
          <w:rFonts w:ascii="Times New Roman" w:hAnsi="Times New Roman" w:cs="Times New Roman"/>
          <w:sz w:val="24"/>
          <w:szCs w:val="24"/>
        </w:rPr>
        <w:t>zas nedostatkem kotrmelců, /tím, že je</w:t>
      </w:r>
      <w:r>
        <w:rPr>
          <w:rFonts w:ascii="Times New Roman" w:hAnsi="Times New Roman" w:cs="Times New Roman"/>
          <w:sz w:val="24"/>
          <w:szCs w:val="24"/>
        </w:rPr>
        <w:t xml:space="preserve"> nikdo, nikdo neshání. //“</w:t>
      </w:r>
    </w:p>
    <w:p w14:paraId="3B231ABE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ramatický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paralelismus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opakování gr</w:t>
      </w:r>
      <w:r>
        <w:rPr>
          <w:rFonts w:ascii="Times New Roman" w:hAnsi="Times New Roman" w:cs="Times New Roman"/>
          <w:sz w:val="24"/>
          <w:szCs w:val="24"/>
        </w:rPr>
        <w:t>amaticky stejně ustrojených vět</w:t>
      </w:r>
    </w:p>
    <w:p w14:paraId="1EE90518" w14:textId="398C647F" w:rsidR="00020CCB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aronomázie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hromadění stejných kořenů slov, k</w:t>
      </w:r>
      <w:r>
        <w:rPr>
          <w:rFonts w:ascii="Times New Roman" w:hAnsi="Times New Roman" w:cs="Times New Roman"/>
          <w:sz w:val="24"/>
          <w:szCs w:val="24"/>
        </w:rPr>
        <w:t>teré ale nemusí být významově příbuzné, 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apř.: „Kavalíři kávu, /sodomité sodu, /pivotmani, ti si </w:t>
      </w:r>
      <w:r>
        <w:rPr>
          <w:rFonts w:ascii="Times New Roman" w:hAnsi="Times New Roman" w:cs="Times New Roman"/>
          <w:sz w:val="24"/>
          <w:szCs w:val="24"/>
        </w:rPr>
        <w:t>dají pivo, /gynekology uplatíte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ginem, /zkorumpovaného politika rumem/(</w:t>
      </w:r>
      <w:r>
        <w:rPr>
          <w:rFonts w:ascii="Times New Roman" w:hAnsi="Times New Roman" w:cs="Times New Roman"/>
          <w:sz w:val="24"/>
          <w:szCs w:val="24"/>
        </w:rPr>
        <w:t>brzy snad bude mít utrum). //“</w:t>
      </w:r>
    </w:p>
    <w:p w14:paraId="7D8ABB21" w14:textId="77777777" w:rsidR="00E92B2C" w:rsidRDefault="00E92B2C" w:rsidP="00E92B2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97D30D" w14:textId="77777777" w:rsidR="00E92B2C" w:rsidRPr="00E92B2C" w:rsidRDefault="00020CCB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b) syntaktické, spočívající v záměrném hromadění nebo vypouštění výrazů</w:t>
      </w:r>
    </w:p>
    <w:p w14:paraId="49BB5823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syndeton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spojení slov nebo vět bez užití spojky </w:t>
      </w:r>
    </w:p>
    <w:p w14:paraId="325A4AE7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olysyndeton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nadměrné užív</w:t>
      </w:r>
      <w:r>
        <w:rPr>
          <w:rFonts w:ascii="Times New Roman" w:hAnsi="Times New Roman" w:cs="Times New Roman"/>
          <w:sz w:val="24"/>
          <w:szCs w:val="24"/>
        </w:rPr>
        <w:t>ání spojek ve verši nebo strofě</w:t>
      </w:r>
    </w:p>
    <w:p w14:paraId="147C34EB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arenteze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syntakticky nezačleněné </w:t>
      </w:r>
      <w:r>
        <w:rPr>
          <w:rFonts w:ascii="Times New Roman" w:hAnsi="Times New Roman" w:cs="Times New Roman"/>
          <w:sz w:val="24"/>
          <w:szCs w:val="24"/>
        </w:rPr>
        <w:t xml:space="preserve">slovo, slovní spojení nebo věta, obyčejně </w:t>
      </w:r>
      <w:r w:rsidR="00020CCB" w:rsidRPr="00E92B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objevuje v mluveném projevu, n</w:t>
      </w:r>
      <w:r w:rsidR="00020CCB" w:rsidRPr="00E92B2C">
        <w:rPr>
          <w:rFonts w:ascii="Times New Roman" w:hAnsi="Times New Roman" w:cs="Times New Roman"/>
          <w:sz w:val="24"/>
          <w:szCs w:val="24"/>
        </w:rPr>
        <w:t>apř.: „jak už jsem řekl“</w:t>
      </w:r>
    </w:p>
    <w:p w14:paraId="5706E2C4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radace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20CCB" w:rsidRPr="00E92B2C">
        <w:rPr>
          <w:rFonts w:ascii="Times New Roman" w:hAnsi="Times New Roman" w:cs="Times New Roman"/>
          <w:sz w:val="24"/>
          <w:szCs w:val="24"/>
        </w:rPr>
        <w:t>uspořádání slov nebo slovních spojení po</w:t>
      </w:r>
      <w:r>
        <w:rPr>
          <w:rFonts w:ascii="Times New Roman" w:hAnsi="Times New Roman" w:cs="Times New Roman"/>
          <w:sz w:val="24"/>
          <w:szCs w:val="24"/>
        </w:rPr>
        <w:t>dle významu a účinku, a to buď</w:t>
      </w:r>
      <w:r>
        <w:rPr>
          <w:rFonts w:ascii="Times New Roman" w:hAnsi="Times New Roman" w:cs="Times New Roman"/>
          <w:sz w:val="24"/>
          <w:szCs w:val="24"/>
        </w:rPr>
        <w:tab/>
      </w:r>
      <w:r w:rsidR="00020CCB" w:rsidRPr="00E92B2C">
        <w:rPr>
          <w:rFonts w:ascii="Times New Roman" w:hAnsi="Times New Roman" w:cs="Times New Roman"/>
          <w:sz w:val="24"/>
          <w:szCs w:val="24"/>
        </w:rPr>
        <w:t>směrem vzestupným – klimax, nebo sestupným – antiklimax</w:t>
      </w:r>
      <w:r>
        <w:rPr>
          <w:rFonts w:ascii="Times New Roman" w:hAnsi="Times New Roman" w:cs="Times New Roman"/>
          <w:sz w:val="24"/>
          <w:szCs w:val="24"/>
        </w:rPr>
        <w:t>, např.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klimax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„Nic není tak dokonalé, /to buď chl</w:t>
      </w:r>
      <w:r>
        <w:rPr>
          <w:rFonts w:ascii="Times New Roman" w:hAnsi="Times New Roman" w:cs="Times New Roman"/>
          <w:sz w:val="24"/>
          <w:szCs w:val="24"/>
        </w:rPr>
        <w:t xml:space="preserve">éb náš vezdejší, /aby se to 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nemohlo </w:t>
      </w:r>
      <w:r>
        <w:rPr>
          <w:rFonts w:ascii="Times New Roman" w:hAnsi="Times New Roman" w:cs="Times New Roman"/>
          <w:sz w:val="24"/>
          <w:szCs w:val="24"/>
        </w:rPr>
        <w:t xml:space="preserve">stát, /ještě dokonalejší. //“, </w:t>
      </w:r>
      <w:r w:rsidR="00020CCB" w:rsidRPr="00E92B2C">
        <w:rPr>
          <w:rFonts w:ascii="Times New Roman" w:hAnsi="Times New Roman" w:cs="Times New Roman"/>
          <w:sz w:val="24"/>
          <w:szCs w:val="24"/>
        </w:rPr>
        <w:t>anti</w:t>
      </w:r>
      <w:r>
        <w:rPr>
          <w:rFonts w:ascii="Times New Roman" w:hAnsi="Times New Roman" w:cs="Times New Roman"/>
          <w:sz w:val="24"/>
          <w:szCs w:val="24"/>
        </w:rPr>
        <w:t>klimax: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„ Lepší ženy, víno a zpěv/nežli muži, pi</w:t>
      </w:r>
      <w:r>
        <w:rPr>
          <w:rFonts w:ascii="Times New Roman" w:hAnsi="Times New Roman" w:cs="Times New Roman"/>
          <w:sz w:val="24"/>
          <w:szCs w:val="24"/>
        </w:rPr>
        <w:t>vo a řev. //“</w:t>
      </w:r>
    </w:p>
    <w:p w14:paraId="58EE373C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numerace</w:t>
      </w:r>
      <w:r>
        <w:rPr>
          <w:rFonts w:ascii="Times New Roman" w:hAnsi="Times New Roman" w:cs="Times New Roman"/>
          <w:sz w:val="24"/>
          <w:szCs w:val="24"/>
        </w:rPr>
        <w:t xml:space="preserve"> – výčet</w:t>
      </w:r>
    </w:p>
    <w:p w14:paraId="2A0089F5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leonasmus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použití více slov stejného nebo podob</w:t>
      </w:r>
      <w:r>
        <w:rPr>
          <w:rFonts w:ascii="Times New Roman" w:hAnsi="Times New Roman" w:cs="Times New Roman"/>
          <w:sz w:val="24"/>
          <w:szCs w:val="24"/>
        </w:rPr>
        <w:t>ného významu k označení jedné skutečnosti, např.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„poslední derniéra“, „tekoucí kapalina“</w:t>
      </w:r>
    </w:p>
    <w:p w14:paraId="1E1B4F37" w14:textId="44DD6C26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z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eugma</w:t>
      </w:r>
      <w:r w:rsidRPr="00E92B2C">
        <w:rPr>
          <w:rFonts w:ascii="Times New Roman" w:hAnsi="Times New Roman" w:cs="Times New Roman"/>
          <w:sz w:val="24"/>
          <w:szCs w:val="24"/>
        </w:rPr>
        <w:t xml:space="preserve">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odchylka od pravidelné větné stavby</w:t>
      </w:r>
      <w:r w:rsidRPr="00E92B2C">
        <w:rPr>
          <w:rFonts w:ascii="Times New Roman" w:hAnsi="Times New Roman" w:cs="Times New Roman"/>
          <w:sz w:val="24"/>
          <w:szCs w:val="24"/>
        </w:rPr>
        <w:t>, např. p</w:t>
      </w:r>
      <w:r w:rsidR="00020CCB" w:rsidRPr="00E92B2C">
        <w:rPr>
          <w:rFonts w:ascii="Times New Roman" w:hAnsi="Times New Roman" w:cs="Times New Roman"/>
          <w:sz w:val="24"/>
          <w:szCs w:val="24"/>
        </w:rPr>
        <w:t>řís</w:t>
      </w:r>
      <w:r w:rsidRPr="00E92B2C">
        <w:rPr>
          <w:rFonts w:ascii="Times New Roman" w:hAnsi="Times New Roman" w:cs="Times New Roman"/>
          <w:sz w:val="24"/>
          <w:szCs w:val="24"/>
        </w:rPr>
        <w:t>udek se spojuje s více podměty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nebo předměty, ale </w:t>
      </w:r>
      <w:r w:rsidRPr="00E92B2C">
        <w:rPr>
          <w:rFonts w:ascii="Times New Roman" w:hAnsi="Times New Roman" w:cs="Times New Roman"/>
          <w:sz w:val="24"/>
          <w:szCs w:val="24"/>
        </w:rPr>
        <w:t>gramaticky souhlasí jen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2B2C">
        <w:rPr>
          <w:rFonts w:ascii="Times New Roman" w:hAnsi="Times New Roman" w:cs="Times New Roman"/>
          <w:sz w:val="24"/>
          <w:szCs w:val="24"/>
        </w:rPr>
        <w:t>jedním</w:t>
      </w:r>
    </w:p>
    <w:p w14:paraId="784D7D9B" w14:textId="77777777" w:rsidR="00E92B2C" w:rsidRDefault="00E92B2C" w:rsidP="00E92B2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39CC36" w14:textId="77777777" w:rsidR="00E92B2C" w:rsidRPr="00E92B2C" w:rsidRDefault="00020CCB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c) slovosledné, způsobují odchylky od běžného slovosledu</w:t>
      </w:r>
    </w:p>
    <w:p w14:paraId="581597D5" w14:textId="77777777" w:rsidR="00E92B2C" w:rsidRPr="00E92B2C" w:rsidRDefault="00E92B2C" w:rsidP="00E92B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2540B" w14:textId="3697E06B" w:rsidR="00E92B2C" w:rsidRP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nastrofa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inverze dvouslovného nebo dvoučlenného typu</w:t>
      </w:r>
      <w:r>
        <w:rPr>
          <w:rFonts w:ascii="Times New Roman" w:hAnsi="Times New Roman" w:cs="Times New Roman"/>
          <w:sz w:val="24"/>
          <w:szCs w:val="24"/>
        </w:rPr>
        <w:t>, např.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„lyry zvuk; </w:t>
      </w:r>
      <w:r w:rsidR="00020CCB" w:rsidRPr="00E92B2C">
        <w:rPr>
          <w:rFonts w:ascii="Times New Roman" w:hAnsi="Times New Roman" w:cs="Times New Roman"/>
          <w:sz w:val="24"/>
          <w:szCs w:val="24"/>
        </w:rPr>
        <w:t>krátký je život náš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C0EB231" w14:textId="6048AF6A" w:rsidR="00E92B2C" w:rsidRP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i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nverze </w:t>
      </w:r>
      <w:r w:rsidR="00020CCB" w:rsidRPr="00E92B2C">
        <w:rPr>
          <w:rFonts w:ascii="Times New Roman" w:hAnsi="Times New Roman" w:cs="Times New Roman"/>
          <w:sz w:val="24"/>
          <w:szCs w:val="24"/>
        </w:rPr>
        <w:t>-  změna běžného pořádku slov, motivovaná pot</w:t>
      </w:r>
      <w:r>
        <w:rPr>
          <w:rFonts w:ascii="Times New Roman" w:hAnsi="Times New Roman" w:cs="Times New Roman"/>
          <w:sz w:val="24"/>
          <w:szCs w:val="24"/>
        </w:rPr>
        <w:t xml:space="preserve">řebou zdůraznit nějakou část </w:t>
      </w:r>
      <w:r w:rsidR="00020CCB" w:rsidRPr="00E92B2C">
        <w:rPr>
          <w:rFonts w:ascii="Times New Roman" w:hAnsi="Times New Roman" w:cs="Times New Roman"/>
          <w:sz w:val="24"/>
          <w:szCs w:val="24"/>
        </w:rPr>
        <w:t>výpovědi</w:t>
      </w:r>
    </w:p>
    <w:p w14:paraId="67F00AAA" w14:textId="346C9FC9" w:rsidR="00020CCB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aralelismus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opakování slovosledných schémat</w:t>
      </w:r>
    </w:p>
    <w:p w14:paraId="7F422B10" w14:textId="77777777" w:rsidR="00E92B2C" w:rsidRDefault="00E92B2C" w:rsidP="00E92B2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80895" w14:textId="213F1722" w:rsidR="00E92B2C" w:rsidRPr="00E92B2C" w:rsidRDefault="00020CCB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d) eliptické, dochází k vypouštění hlásek</w:t>
      </w:r>
    </w:p>
    <w:p w14:paraId="2142BDB1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ynkopa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zánik hlás</w:t>
      </w:r>
      <w:r>
        <w:rPr>
          <w:rFonts w:ascii="Times New Roman" w:hAnsi="Times New Roman" w:cs="Times New Roman"/>
          <w:sz w:val="24"/>
          <w:szCs w:val="24"/>
        </w:rPr>
        <w:t>ky nebo skupiny hlásek ve slově</w:t>
      </w:r>
    </w:p>
    <w:p w14:paraId="17DE61E0" w14:textId="77777777" w:rsidR="00AC73D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pokopa </w:t>
      </w:r>
      <w:r w:rsidR="00020CCB" w:rsidRPr="00E92B2C">
        <w:rPr>
          <w:rFonts w:ascii="Times New Roman" w:hAnsi="Times New Roman" w:cs="Times New Roman"/>
          <w:sz w:val="24"/>
          <w:szCs w:val="24"/>
        </w:rPr>
        <w:t>– vypuštění několika hlásek či slabik v závěru slova</w:t>
      </w:r>
    </w:p>
    <w:p w14:paraId="7C32282D" w14:textId="77777777" w:rsidR="00AC73DC" w:rsidRDefault="00AC73D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fereze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lexikální </w:t>
      </w:r>
      <w:r>
        <w:rPr>
          <w:rFonts w:ascii="Times New Roman" w:hAnsi="Times New Roman" w:cs="Times New Roman"/>
          <w:sz w:val="24"/>
          <w:szCs w:val="24"/>
        </w:rPr>
        <w:t>krácení počátečních slabik slov, 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apř.: Alžběta </w:t>
      </w:r>
      <w:r w:rsidR="00020CCB" w:rsidRPr="00A72752"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Běta</w:t>
      </w:r>
    </w:p>
    <w:p w14:paraId="7ED60E2B" w14:textId="147ACF68" w:rsidR="00020CCB" w:rsidRDefault="00AC73D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lipsa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výpustka, vynechání slov, slovních spoj</w:t>
      </w:r>
      <w:r w:rsidR="0040379F">
        <w:rPr>
          <w:rFonts w:ascii="Times New Roman" w:hAnsi="Times New Roman" w:cs="Times New Roman"/>
          <w:sz w:val="24"/>
          <w:szCs w:val="24"/>
        </w:rPr>
        <w:t xml:space="preserve">ení nebo vět, které </w:t>
      </w:r>
      <w:proofErr w:type="spellStart"/>
      <w:r w:rsidR="0040379F">
        <w:rPr>
          <w:rFonts w:ascii="Times New Roman" w:hAnsi="Times New Roman" w:cs="Times New Roman"/>
          <w:sz w:val="24"/>
          <w:szCs w:val="24"/>
        </w:rPr>
        <w:t>vyplývají</w:t>
      </w:r>
      <w:r w:rsidR="00020CCB" w:rsidRPr="00E92B2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020CCB" w:rsidRPr="00E92B2C">
        <w:rPr>
          <w:rFonts w:ascii="Times New Roman" w:hAnsi="Times New Roman" w:cs="Times New Roman"/>
          <w:sz w:val="24"/>
          <w:szCs w:val="24"/>
        </w:rPr>
        <w:t> kontextu a které si díky tomu dokáž</w:t>
      </w:r>
      <w:r w:rsidR="0040379F">
        <w:rPr>
          <w:rFonts w:ascii="Times New Roman" w:hAnsi="Times New Roman" w:cs="Times New Roman"/>
          <w:sz w:val="24"/>
          <w:szCs w:val="24"/>
        </w:rPr>
        <w:t>eme doplnit bez změny významu výpovědi</w:t>
      </w:r>
    </w:p>
    <w:p w14:paraId="46738FF1" w14:textId="77777777" w:rsidR="0040379F" w:rsidRDefault="0040379F" w:rsidP="0040379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BB1B73" w14:textId="77777777" w:rsidR="0040379F" w:rsidRPr="0040379F" w:rsidRDefault="00020CCB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79F">
        <w:rPr>
          <w:rFonts w:ascii="Times New Roman" w:hAnsi="Times New Roman" w:cs="Times New Roman"/>
          <w:b/>
          <w:sz w:val="24"/>
          <w:szCs w:val="24"/>
        </w:rPr>
        <w:t>e) řečnické, vyjadřují postoj mluvčího ke sdělení</w:t>
      </w:r>
    </w:p>
    <w:p w14:paraId="0AF9A1C3" w14:textId="77777777" w:rsidR="0040379F" w:rsidRPr="0040379F" w:rsidRDefault="0040379F" w:rsidP="004037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50A42" w14:textId="3EF135EA" w:rsidR="0040379F" w:rsidRPr="0040379F" w:rsidRDefault="00020CCB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79F">
        <w:rPr>
          <w:rFonts w:ascii="Times New Roman" w:hAnsi="Times New Roman" w:cs="Times New Roman"/>
          <w:sz w:val="24"/>
          <w:szCs w:val="24"/>
        </w:rPr>
        <w:t>ř</w:t>
      </w:r>
      <w:r w:rsidRPr="0040379F">
        <w:rPr>
          <w:rFonts w:ascii="Times New Roman" w:hAnsi="Times New Roman" w:cs="Times New Roman"/>
          <w:b/>
          <w:sz w:val="24"/>
          <w:szCs w:val="24"/>
        </w:rPr>
        <w:t xml:space="preserve">ečnická otázka </w:t>
      </w:r>
      <w:r w:rsidRPr="0040379F">
        <w:rPr>
          <w:rFonts w:ascii="Times New Roman" w:hAnsi="Times New Roman" w:cs="Times New Roman"/>
          <w:sz w:val="24"/>
          <w:szCs w:val="24"/>
        </w:rPr>
        <w:t>– pomocí otázky mluvčí ně</w:t>
      </w:r>
      <w:r w:rsidR="0040379F">
        <w:rPr>
          <w:rFonts w:ascii="Times New Roman" w:hAnsi="Times New Roman" w:cs="Times New Roman"/>
          <w:sz w:val="24"/>
          <w:szCs w:val="24"/>
        </w:rPr>
        <w:t>co oznamuje, nevyžaduje odpověď, n</w:t>
      </w:r>
      <w:r w:rsidRPr="0040379F">
        <w:rPr>
          <w:rFonts w:ascii="Times New Roman" w:hAnsi="Times New Roman" w:cs="Times New Roman"/>
          <w:sz w:val="24"/>
          <w:szCs w:val="24"/>
        </w:rPr>
        <w:t>apř.: „Chceš pár facek?“</w:t>
      </w:r>
    </w:p>
    <w:p w14:paraId="05BB84F6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 xml:space="preserve">ečnická odpověď </w:t>
      </w:r>
      <w:r w:rsidR="00020CCB" w:rsidRPr="0040379F">
        <w:rPr>
          <w:rFonts w:ascii="Times New Roman" w:hAnsi="Times New Roman" w:cs="Times New Roman"/>
          <w:sz w:val="24"/>
          <w:szCs w:val="24"/>
        </w:rPr>
        <w:t>– mluvčí si sám odpovídá na ř</w:t>
      </w:r>
      <w:r>
        <w:rPr>
          <w:rFonts w:ascii="Times New Roman" w:hAnsi="Times New Roman" w:cs="Times New Roman"/>
          <w:sz w:val="24"/>
          <w:szCs w:val="24"/>
        </w:rPr>
        <w:t>ečnickou otázku, neobvyklým způsobem</w:t>
      </w:r>
    </w:p>
    <w:p w14:paraId="7220E973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>posiopeze</w:t>
      </w:r>
      <w:proofErr w:type="spellEnd"/>
      <w:r w:rsidR="00020CCB" w:rsidRPr="0040379F">
        <w:rPr>
          <w:rFonts w:ascii="Times New Roman" w:hAnsi="Times New Roman" w:cs="Times New Roman"/>
          <w:sz w:val="24"/>
          <w:szCs w:val="24"/>
        </w:rPr>
        <w:t xml:space="preserve"> – přerušení, zámlka, významová i </w:t>
      </w:r>
      <w:r>
        <w:rPr>
          <w:rFonts w:ascii="Times New Roman" w:hAnsi="Times New Roman" w:cs="Times New Roman"/>
          <w:sz w:val="24"/>
          <w:szCs w:val="24"/>
        </w:rPr>
        <w:t>intonační neukončenost výpovědi</w:t>
      </w:r>
    </w:p>
    <w:p w14:paraId="7FD4DB0B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 xml:space="preserve">postrofa </w:t>
      </w:r>
      <w:r w:rsidR="00020CCB" w:rsidRPr="0040379F">
        <w:rPr>
          <w:rFonts w:ascii="Times New Roman" w:hAnsi="Times New Roman" w:cs="Times New Roman"/>
          <w:sz w:val="24"/>
          <w:szCs w:val="24"/>
        </w:rPr>
        <w:t xml:space="preserve"> - oslovení neživého</w:t>
      </w:r>
      <w:r>
        <w:rPr>
          <w:rFonts w:ascii="Times New Roman" w:hAnsi="Times New Roman" w:cs="Times New Roman"/>
          <w:sz w:val="24"/>
          <w:szCs w:val="24"/>
        </w:rPr>
        <w:t xml:space="preserve"> předmětu nebo nepřítomné osoby</w:t>
      </w:r>
    </w:p>
    <w:p w14:paraId="4CCEC1AF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>aradoxon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0CCB" w:rsidRPr="0040379F">
        <w:rPr>
          <w:rFonts w:ascii="Times New Roman" w:hAnsi="Times New Roman" w:cs="Times New Roman"/>
          <w:sz w:val="24"/>
          <w:szCs w:val="24"/>
        </w:rPr>
        <w:t>neočekávaný, překvapující výrok, zdánli</w:t>
      </w:r>
      <w:r>
        <w:rPr>
          <w:rFonts w:ascii="Times New Roman" w:hAnsi="Times New Roman" w:cs="Times New Roman"/>
          <w:sz w:val="24"/>
          <w:szCs w:val="24"/>
        </w:rPr>
        <w:t xml:space="preserve">vě protismyslný a odporující </w:t>
      </w:r>
      <w:r w:rsidR="00020CCB" w:rsidRPr="0040379F">
        <w:rPr>
          <w:rFonts w:ascii="Times New Roman" w:hAnsi="Times New Roman" w:cs="Times New Roman"/>
          <w:sz w:val="24"/>
          <w:szCs w:val="24"/>
        </w:rPr>
        <w:t>běžným soudům pokládaným</w:t>
      </w:r>
      <w:r>
        <w:rPr>
          <w:rFonts w:ascii="Times New Roman" w:hAnsi="Times New Roman" w:cs="Times New Roman"/>
          <w:sz w:val="24"/>
          <w:szCs w:val="24"/>
        </w:rPr>
        <w:t xml:space="preserve"> za správné, n</w:t>
      </w:r>
      <w:r w:rsidR="00020CCB" w:rsidRPr="0040379F">
        <w:rPr>
          <w:rFonts w:ascii="Times New Roman" w:hAnsi="Times New Roman" w:cs="Times New Roman"/>
          <w:sz w:val="24"/>
          <w:szCs w:val="24"/>
        </w:rPr>
        <w:t>apř.: „kulatý čtverec“</w:t>
      </w:r>
    </w:p>
    <w:p w14:paraId="00798731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>nvokace</w:t>
      </w:r>
      <w:r w:rsidR="00020CCB" w:rsidRPr="0040379F">
        <w:rPr>
          <w:rFonts w:ascii="Times New Roman" w:hAnsi="Times New Roman" w:cs="Times New Roman"/>
          <w:sz w:val="24"/>
          <w:szCs w:val="24"/>
        </w:rPr>
        <w:t xml:space="preserve"> – objevuje se na začátku náboženských </w:t>
      </w:r>
      <w:r>
        <w:rPr>
          <w:rFonts w:ascii="Times New Roman" w:hAnsi="Times New Roman" w:cs="Times New Roman"/>
          <w:sz w:val="24"/>
          <w:szCs w:val="24"/>
        </w:rPr>
        <w:t>textů a méně frekventovaně i</w:t>
      </w:r>
      <w:r w:rsidR="00020CCB" w:rsidRPr="0040379F">
        <w:rPr>
          <w:rFonts w:ascii="Times New Roman" w:hAnsi="Times New Roman" w:cs="Times New Roman"/>
          <w:sz w:val="24"/>
          <w:szCs w:val="24"/>
        </w:rPr>
        <w:t xml:space="preserve"> v literárním textu jako oslovení</w:t>
      </w:r>
      <w:r>
        <w:rPr>
          <w:rFonts w:ascii="Times New Roman" w:hAnsi="Times New Roman" w:cs="Times New Roman"/>
          <w:sz w:val="24"/>
          <w:szCs w:val="24"/>
        </w:rPr>
        <w:t xml:space="preserve"> a zvolání k bohu nebo svatým</w:t>
      </w:r>
    </w:p>
    <w:p w14:paraId="7DDB7E84" w14:textId="5144220A" w:rsidR="006039D8" w:rsidRPr="0040379F" w:rsidRDefault="00E92B2C" w:rsidP="0040379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379F">
        <w:rPr>
          <w:rFonts w:ascii="Times New Roman" w:hAnsi="Times New Roman" w:cs="Times New Roman"/>
          <w:sz w:val="24"/>
          <w:szCs w:val="24"/>
        </w:rPr>
        <w:br/>
      </w:r>
    </w:p>
    <w:sectPr w:rsidR="006039D8" w:rsidRPr="0040379F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73DF"/>
    <w:multiLevelType w:val="hybridMultilevel"/>
    <w:tmpl w:val="4BBAB58E"/>
    <w:lvl w:ilvl="0" w:tplc="C66470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F0666"/>
    <w:multiLevelType w:val="hybridMultilevel"/>
    <w:tmpl w:val="11762638"/>
    <w:lvl w:ilvl="0" w:tplc="DABCDB2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B"/>
    <w:rsid w:val="00020CCB"/>
    <w:rsid w:val="001835E7"/>
    <w:rsid w:val="0040379F"/>
    <w:rsid w:val="006039D8"/>
    <w:rsid w:val="0065134C"/>
    <w:rsid w:val="007C356F"/>
    <w:rsid w:val="00962C14"/>
    <w:rsid w:val="00AC73DC"/>
    <w:rsid w:val="00E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070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CB"/>
    <w:pPr>
      <w:spacing w:after="200" w:line="276" w:lineRule="auto"/>
    </w:pPr>
    <w:rPr>
      <w:rFonts w:eastAsiaTheme="minorHAns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CB"/>
    <w:pPr>
      <w:spacing w:after="200" w:line="276" w:lineRule="auto"/>
    </w:pPr>
    <w:rPr>
      <w:rFonts w:eastAsiaTheme="minorHAns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965</Words>
  <Characters>5081</Characters>
  <Application>Microsoft Macintosh Word</Application>
  <DocSecurity>0</DocSecurity>
  <Lines>73</Lines>
  <Paragraphs>14</Paragraphs>
  <ScaleCrop>false</ScaleCrop>
  <Company>Fort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4</cp:revision>
  <dcterms:created xsi:type="dcterms:W3CDTF">2018-05-01T18:13:00Z</dcterms:created>
  <dcterms:modified xsi:type="dcterms:W3CDTF">2018-05-01T19:13:00Z</dcterms:modified>
</cp:coreProperties>
</file>