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D3" w:rsidRPr="00220899" w:rsidRDefault="0070621A" w:rsidP="0070621A">
      <w:pPr>
        <w:pStyle w:val="Bezmezer"/>
        <w:jc w:val="center"/>
        <w:rPr>
          <w:rFonts w:ascii="Candara" w:hAnsi="Candara"/>
          <w:b/>
          <w:sz w:val="36"/>
          <w:szCs w:val="36"/>
          <w:lang w:val="nl-NL"/>
        </w:rPr>
      </w:pPr>
      <w:r w:rsidRPr="00220899">
        <w:rPr>
          <w:rFonts w:ascii="Candara" w:hAnsi="Candara"/>
          <w:b/>
          <w:sz w:val="36"/>
          <w:szCs w:val="36"/>
          <w:lang w:val="nl-NL"/>
        </w:rPr>
        <w:t xml:space="preserve">Planning </w:t>
      </w:r>
      <w:proofErr w:type="spellStart"/>
      <w:r w:rsidR="00DB7949" w:rsidRPr="00220899">
        <w:rPr>
          <w:rFonts w:ascii="Candara" w:hAnsi="Candara"/>
          <w:b/>
          <w:sz w:val="36"/>
          <w:szCs w:val="36"/>
          <w:lang w:val="nl-NL"/>
        </w:rPr>
        <w:t>CNaVT</w:t>
      </w:r>
      <w:proofErr w:type="spellEnd"/>
      <w:r w:rsidR="00DB7949" w:rsidRPr="00220899">
        <w:rPr>
          <w:rFonts w:ascii="Candara" w:hAnsi="Candara"/>
          <w:b/>
          <w:sz w:val="36"/>
          <w:szCs w:val="36"/>
          <w:lang w:val="nl-NL"/>
        </w:rPr>
        <w:t xml:space="preserve"> 20</w:t>
      </w:r>
      <w:r w:rsidR="008D1296" w:rsidRPr="00220899">
        <w:rPr>
          <w:rFonts w:ascii="Candara" w:hAnsi="Candara"/>
          <w:b/>
          <w:sz w:val="36"/>
          <w:szCs w:val="36"/>
          <w:lang w:val="nl-NL"/>
        </w:rPr>
        <w:t>18</w:t>
      </w:r>
    </w:p>
    <w:p w:rsidR="00DB7949" w:rsidRPr="00220899" w:rsidRDefault="00DB7949" w:rsidP="00DB7949">
      <w:pPr>
        <w:pStyle w:val="Bezmezer"/>
        <w:rPr>
          <w:rFonts w:ascii="Candara" w:hAnsi="Candara"/>
          <w:lang w:val="nl-NL"/>
        </w:rPr>
      </w:pP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 xml:space="preserve">Opbouw van de </w:t>
      </w:r>
      <w:proofErr w:type="spellStart"/>
      <w:r w:rsidRPr="00220899">
        <w:rPr>
          <w:rFonts w:ascii="Candara" w:hAnsi="Candara"/>
          <w:lang w:val="nl-NL"/>
        </w:rPr>
        <w:t>CNaVT</w:t>
      </w:r>
      <w:proofErr w:type="spellEnd"/>
      <w:r w:rsidRPr="00220899">
        <w:rPr>
          <w:rFonts w:ascii="Candara" w:hAnsi="Candara"/>
          <w:lang w:val="nl-NL"/>
        </w:rPr>
        <w:t>-examens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>Alle examens bestaan uit drie onderdelen: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>Deel A: luisteren en/of lezen en schrijven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 xml:space="preserve">Deel B: lezen en schrijven 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>Deel C: spreken en luisteren in een gesprek (bij het B2- en C1-examen geeft de kandidaat ook een presentatie)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>Deel A en B worden klassikaal afgenomen. In deel C voert de examinator een individueel gesprek met elke kandidaat.</w:t>
      </w: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</w:p>
    <w:p w:rsidR="00220899" w:rsidRPr="00220899" w:rsidRDefault="00220899" w:rsidP="00220899">
      <w:pPr>
        <w:pStyle w:val="Bezmezer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/>
        </w:rPr>
        <w:t>Bij deel A en B mag een papieren woordenboek gebruikt worden. Bij deel C is gebruik van een woordenboek niet toegelaten.</w:t>
      </w:r>
    </w:p>
    <w:p w:rsidR="00220899" w:rsidRPr="00220899" w:rsidRDefault="00220899" w:rsidP="00220899">
      <w:pPr>
        <w:pStyle w:val="Bezmezer"/>
        <w:jc w:val="right"/>
        <w:rPr>
          <w:rFonts w:ascii="Candara" w:hAnsi="Candara"/>
          <w:lang w:val="nl-NL"/>
        </w:rPr>
      </w:pPr>
      <w:hyperlink r:id="rId5" w:history="1">
        <w:r w:rsidRPr="00220899">
          <w:rPr>
            <w:rStyle w:val="Hypertextovodkaz"/>
            <w:rFonts w:ascii="Candara" w:hAnsi="Candara"/>
            <w:lang w:val="nl-NL"/>
          </w:rPr>
          <w:t>cnavt.org</w:t>
        </w:r>
      </w:hyperlink>
    </w:p>
    <w:p w:rsidR="00220899" w:rsidRDefault="00220899" w:rsidP="00DB7949">
      <w:pPr>
        <w:pStyle w:val="Bezmezer"/>
        <w:rPr>
          <w:rFonts w:ascii="Candara" w:hAnsi="Candara"/>
          <w:lang w:val="nl-NL"/>
        </w:rPr>
      </w:pPr>
      <w:r>
        <w:rPr>
          <w:rFonts w:ascii="Candara" w:hAnsi="Candara"/>
          <w:lang w:val="nl-NL"/>
        </w:rPr>
        <w:t xml:space="preserve">(!) </w:t>
      </w:r>
      <w:r w:rsidRPr="00220899">
        <w:rPr>
          <w:rFonts w:ascii="Candara" w:hAnsi="Candara"/>
          <w:lang w:val="nl-NL"/>
        </w:rPr>
        <w:t>Elektronische hulpmiddelen worden niet toegestaan.</w:t>
      </w:r>
    </w:p>
    <w:p w:rsidR="00220899" w:rsidRPr="00220899" w:rsidRDefault="00220899" w:rsidP="00DB7949">
      <w:pPr>
        <w:pStyle w:val="Bezmezer"/>
        <w:rPr>
          <w:rFonts w:ascii="Candara" w:hAnsi="Candara"/>
          <w:lang w:val="nl-NL"/>
        </w:rPr>
      </w:pPr>
    </w:p>
    <w:p w:rsidR="008D1296" w:rsidRPr="00220899" w:rsidRDefault="00220899" w:rsidP="0070621A">
      <w:pPr>
        <w:pStyle w:val="Bezmezer"/>
        <w:jc w:val="center"/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>d</w:t>
      </w:r>
      <w:r w:rsidR="008D1296" w:rsidRPr="00220899">
        <w:rPr>
          <w:rFonts w:ascii="Candara" w:hAnsi="Candara"/>
          <w:sz w:val="28"/>
          <w:szCs w:val="28"/>
          <w:lang w:val="nl-NL"/>
        </w:rPr>
        <w:t>onderdag 1</w:t>
      </w:r>
      <w:r w:rsidR="00AB38A3" w:rsidRPr="00220899">
        <w:rPr>
          <w:rFonts w:ascii="Candara" w:hAnsi="Candara"/>
          <w:sz w:val="28"/>
          <w:szCs w:val="28"/>
          <w:lang w:val="nl-NL"/>
        </w:rPr>
        <w:t>0</w:t>
      </w:r>
      <w:r w:rsidR="008D1296" w:rsidRPr="00220899">
        <w:rPr>
          <w:rFonts w:ascii="Candara" w:hAnsi="Candara"/>
          <w:sz w:val="28"/>
          <w:szCs w:val="28"/>
          <w:lang w:val="nl-NL"/>
        </w:rPr>
        <w:t xml:space="preserve"> mei 2018</w:t>
      </w:r>
    </w:p>
    <w:p w:rsidR="008D1296" w:rsidRPr="00220899" w:rsidRDefault="008D1296" w:rsidP="0070621A">
      <w:pPr>
        <w:pStyle w:val="Bezmezer"/>
        <w:jc w:val="center"/>
        <w:rPr>
          <w:rFonts w:ascii="Candara" w:hAnsi="Candara"/>
          <w:sz w:val="28"/>
          <w:szCs w:val="28"/>
          <w:lang w:val="nl-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"/>
        <w:gridCol w:w="1129"/>
        <w:gridCol w:w="1537"/>
        <w:gridCol w:w="981"/>
        <w:gridCol w:w="4464"/>
      </w:tblGrid>
      <w:tr w:rsidR="00D7764A" w:rsidRPr="00220899" w:rsidTr="00E96232">
        <w:tc>
          <w:tcPr>
            <w:tcW w:w="951" w:type="dxa"/>
          </w:tcPr>
          <w:p w:rsidR="00D7764A" w:rsidRPr="00220899" w:rsidRDefault="00D7764A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12.15</w:t>
            </w:r>
          </w:p>
        </w:tc>
        <w:tc>
          <w:tcPr>
            <w:tcW w:w="1129" w:type="dxa"/>
          </w:tcPr>
          <w:p w:rsidR="00D7764A" w:rsidRPr="00220899" w:rsidRDefault="00D7764A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G12</w:t>
            </w:r>
          </w:p>
        </w:tc>
        <w:tc>
          <w:tcPr>
            <w:tcW w:w="1537" w:type="dxa"/>
          </w:tcPr>
          <w:p w:rsidR="00D7764A" w:rsidRPr="00220899" w:rsidRDefault="00D7764A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D7764A" w:rsidRPr="00220899" w:rsidRDefault="00D7764A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A</w:t>
            </w:r>
          </w:p>
        </w:tc>
        <w:tc>
          <w:tcPr>
            <w:tcW w:w="4464" w:type="dxa"/>
          </w:tcPr>
          <w:p w:rsidR="00D7764A" w:rsidRPr="00220899" w:rsidRDefault="00A174D4" w:rsidP="00E96232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 xml:space="preserve">William, Christine, Martina, Tatiana, </w:t>
            </w:r>
            <w:proofErr w:type="spellStart"/>
            <w:r w:rsidRPr="00220899">
              <w:rPr>
                <w:rFonts w:ascii="Candara" w:hAnsi="Candara"/>
                <w:lang w:val="nl-NL"/>
              </w:rPr>
              <w:t>Lenka</w:t>
            </w:r>
            <w:proofErr w:type="spellEnd"/>
            <w:r w:rsidRPr="00220899">
              <w:rPr>
                <w:rFonts w:ascii="Candara" w:hAnsi="Candara"/>
                <w:lang w:val="nl-NL"/>
              </w:rPr>
              <w:t xml:space="preserve"> en Katrin </w:t>
            </w:r>
          </w:p>
        </w:tc>
      </w:tr>
      <w:tr w:rsidR="00A174D4" w:rsidRPr="00220899" w:rsidTr="00A174D4">
        <w:tc>
          <w:tcPr>
            <w:tcW w:w="951" w:type="dxa"/>
          </w:tcPr>
          <w:p w:rsidR="00A174D4" w:rsidRPr="00220899" w:rsidRDefault="00A174D4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129" w:type="dxa"/>
          </w:tcPr>
          <w:p w:rsidR="00A174D4" w:rsidRPr="00220899" w:rsidRDefault="00A174D4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537" w:type="dxa"/>
          </w:tcPr>
          <w:p w:rsidR="00A174D4" w:rsidRPr="00220899" w:rsidRDefault="00A174D4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981" w:type="dxa"/>
          </w:tcPr>
          <w:p w:rsidR="00A174D4" w:rsidRPr="00220899" w:rsidRDefault="00A174D4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4464" w:type="dxa"/>
          </w:tcPr>
          <w:p w:rsidR="00A174D4" w:rsidRPr="00220899" w:rsidRDefault="00A174D4" w:rsidP="00E96232">
            <w:pPr>
              <w:pStyle w:val="Bezmezer"/>
              <w:rPr>
                <w:rFonts w:ascii="Candara" w:hAnsi="Candara"/>
                <w:lang w:val="nl-NL"/>
              </w:rPr>
            </w:pPr>
          </w:p>
        </w:tc>
      </w:tr>
      <w:tr w:rsidR="00DB7381" w:rsidRPr="00220899" w:rsidTr="00A174D4">
        <w:tc>
          <w:tcPr>
            <w:tcW w:w="951" w:type="dxa"/>
          </w:tcPr>
          <w:p w:rsidR="00DB7381" w:rsidRPr="00220899" w:rsidRDefault="00DB7381" w:rsidP="00DB7381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14.30</w:t>
            </w:r>
          </w:p>
        </w:tc>
        <w:tc>
          <w:tcPr>
            <w:tcW w:w="1129" w:type="dxa"/>
          </w:tcPr>
          <w:p w:rsidR="00DB7381" w:rsidRPr="00220899" w:rsidRDefault="00DB7381" w:rsidP="00DB7381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DB7381" w:rsidRPr="00220899" w:rsidRDefault="00DB7381" w:rsidP="00DB7381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EDUP</w:t>
            </w:r>
          </w:p>
        </w:tc>
        <w:tc>
          <w:tcPr>
            <w:tcW w:w="981" w:type="dxa"/>
          </w:tcPr>
          <w:p w:rsidR="00DB7381" w:rsidRPr="00220899" w:rsidRDefault="00DB7381" w:rsidP="00DB7381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A</w:t>
            </w:r>
          </w:p>
        </w:tc>
        <w:tc>
          <w:tcPr>
            <w:tcW w:w="4464" w:type="dxa"/>
          </w:tcPr>
          <w:p w:rsidR="00DB7381" w:rsidRPr="00220899" w:rsidRDefault="00DB7381" w:rsidP="00DB7381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 xml:space="preserve">Jana en Monika  </w:t>
            </w:r>
          </w:p>
        </w:tc>
      </w:tr>
    </w:tbl>
    <w:p w:rsidR="00220899" w:rsidRDefault="00220899" w:rsidP="00D7764A">
      <w:pPr>
        <w:pStyle w:val="Bezmezer"/>
        <w:rPr>
          <w:rFonts w:ascii="Candara" w:hAnsi="Candara"/>
          <w:sz w:val="28"/>
          <w:szCs w:val="28"/>
          <w:lang w:val="nl-NL"/>
        </w:rPr>
      </w:pPr>
    </w:p>
    <w:p w:rsidR="00DB7949" w:rsidRPr="00220899" w:rsidRDefault="00873389" w:rsidP="0070621A">
      <w:pPr>
        <w:pStyle w:val="Bezmezer"/>
        <w:jc w:val="center"/>
        <w:rPr>
          <w:rFonts w:ascii="Candara" w:hAnsi="Candara"/>
          <w:sz w:val="28"/>
          <w:szCs w:val="28"/>
          <w:lang w:val="nl-NL"/>
        </w:rPr>
      </w:pPr>
      <w:r w:rsidRPr="00220899">
        <w:rPr>
          <w:rFonts w:ascii="Candara" w:hAnsi="Candara"/>
          <w:sz w:val="28"/>
          <w:szCs w:val="28"/>
          <w:lang w:val="nl-NL"/>
        </w:rPr>
        <w:t xml:space="preserve">vrijdag </w:t>
      </w:r>
      <w:r w:rsidR="00AB38A3" w:rsidRPr="00220899">
        <w:rPr>
          <w:rFonts w:ascii="Candara" w:hAnsi="Candara"/>
          <w:sz w:val="28"/>
          <w:szCs w:val="28"/>
          <w:lang w:val="nl-NL"/>
        </w:rPr>
        <w:t>11</w:t>
      </w:r>
      <w:r w:rsidRPr="00220899">
        <w:rPr>
          <w:rFonts w:ascii="Candara" w:hAnsi="Candara"/>
          <w:sz w:val="28"/>
          <w:szCs w:val="28"/>
          <w:lang w:val="nl-NL"/>
        </w:rPr>
        <w:t xml:space="preserve"> mei 201</w:t>
      </w:r>
      <w:r w:rsidR="008D1296" w:rsidRPr="00220899">
        <w:rPr>
          <w:rFonts w:ascii="Candara" w:hAnsi="Candara"/>
          <w:sz w:val="28"/>
          <w:szCs w:val="28"/>
          <w:lang w:val="nl-NL"/>
        </w:rPr>
        <w:t>8</w:t>
      </w:r>
    </w:p>
    <w:p w:rsidR="0070621A" w:rsidRPr="00220899" w:rsidRDefault="0070621A" w:rsidP="00DB7949">
      <w:pPr>
        <w:pStyle w:val="Bezmezer"/>
        <w:rPr>
          <w:rFonts w:ascii="Candara" w:hAnsi="Candara"/>
          <w:lang w:val="nl-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"/>
        <w:gridCol w:w="1129"/>
        <w:gridCol w:w="1537"/>
        <w:gridCol w:w="981"/>
        <w:gridCol w:w="4464"/>
      </w:tblGrid>
      <w:tr w:rsidR="00DB7949" w:rsidRPr="00220899" w:rsidTr="00A073C5">
        <w:tc>
          <w:tcPr>
            <w:tcW w:w="951" w:type="dxa"/>
          </w:tcPr>
          <w:p w:rsidR="00DB7949" w:rsidRPr="00220899" w:rsidRDefault="008D1296" w:rsidP="0070621A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8:30</w:t>
            </w:r>
          </w:p>
        </w:tc>
        <w:tc>
          <w:tcPr>
            <w:tcW w:w="1129" w:type="dxa"/>
          </w:tcPr>
          <w:p w:rsidR="00DB7949" w:rsidRPr="00220899" w:rsidRDefault="008D1296" w:rsidP="0070621A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G12</w:t>
            </w:r>
          </w:p>
        </w:tc>
        <w:tc>
          <w:tcPr>
            <w:tcW w:w="1537" w:type="dxa"/>
          </w:tcPr>
          <w:p w:rsidR="00DB7949" w:rsidRPr="00220899" w:rsidRDefault="008D1296" w:rsidP="0070621A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INFO</w:t>
            </w:r>
          </w:p>
          <w:p w:rsidR="008D1296" w:rsidRPr="00220899" w:rsidRDefault="008D1296" w:rsidP="0070621A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  <w:p w:rsidR="008D1296" w:rsidRPr="00220899" w:rsidRDefault="008D1296" w:rsidP="0070621A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EDUP</w:t>
            </w:r>
          </w:p>
        </w:tc>
        <w:tc>
          <w:tcPr>
            <w:tcW w:w="981" w:type="dxa"/>
          </w:tcPr>
          <w:p w:rsidR="00DB7949" w:rsidRPr="00220899" w:rsidRDefault="00DB7949" w:rsidP="008D1296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 xml:space="preserve">Deel </w:t>
            </w:r>
            <w:r w:rsidR="008D1296" w:rsidRPr="00220899">
              <w:rPr>
                <w:rFonts w:ascii="Candara" w:hAnsi="Candara"/>
                <w:lang w:val="nl-NL"/>
              </w:rPr>
              <w:t>B</w:t>
            </w:r>
          </w:p>
        </w:tc>
        <w:tc>
          <w:tcPr>
            <w:tcW w:w="4464" w:type="dxa"/>
          </w:tcPr>
          <w:p w:rsidR="00DB7949" w:rsidRPr="00220899" w:rsidRDefault="008D1296" w:rsidP="00DB7949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Iedereen</w:t>
            </w:r>
            <w:r w:rsidR="00A174D4" w:rsidRPr="00220899">
              <w:rPr>
                <w:rFonts w:ascii="Candara" w:hAnsi="Candara"/>
                <w:lang w:val="nl-NL"/>
              </w:rPr>
              <w:t xml:space="preserve">! </w:t>
            </w:r>
            <w:r w:rsidRPr="00220899">
              <w:rPr>
                <w:rFonts w:ascii="Candara" w:hAnsi="Candara"/>
                <w:lang w:val="nl-NL"/>
              </w:rPr>
              <w:t xml:space="preserve"> </w:t>
            </w:r>
          </w:p>
        </w:tc>
      </w:tr>
      <w:tr w:rsidR="00873389" w:rsidRPr="00220899" w:rsidTr="00A073C5">
        <w:tc>
          <w:tcPr>
            <w:tcW w:w="951" w:type="dxa"/>
          </w:tcPr>
          <w:p w:rsidR="00873389" w:rsidRPr="00220899" w:rsidRDefault="00220899" w:rsidP="0087338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11.00</w:t>
            </w:r>
          </w:p>
        </w:tc>
        <w:tc>
          <w:tcPr>
            <w:tcW w:w="1129" w:type="dxa"/>
          </w:tcPr>
          <w:p w:rsidR="00873389" w:rsidRPr="00220899" w:rsidRDefault="00873389" w:rsidP="002A5767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873389" w:rsidRPr="00220899" w:rsidRDefault="00AE66FD" w:rsidP="002A5767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INFO</w:t>
            </w:r>
          </w:p>
        </w:tc>
        <w:tc>
          <w:tcPr>
            <w:tcW w:w="981" w:type="dxa"/>
          </w:tcPr>
          <w:p w:rsidR="00873389" w:rsidRPr="00220899" w:rsidRDefault="00873389" w:rsidP="00A073C5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 xml:space="preserve">Deel </w:t>
            </w:r>
            <w:r w:rsidR="00A073C5" w:rsidRPr="00220899">
              <w:rPr>
                <w:rFonts w:ascii="Candara" w:hAnsi="Candara"/>
                <w:lang w:val="nl-NL"/>
              </w:rPr>
              <w:t>A</w:t>
            </w:r>
          </w:p>
        </w:tc>
        <w:tc>
          <w:tcPr>
            <w:tcW w:w="4464" w:type="dxa"/>
          </w:tcPr>
          <w:p w:rsidR="00873389" w:rsidRPr="00220899" w:rsidRDefault="00A174D4" w:rsidP="002A5767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Mária en Petra</w:t>
            </w:r>
          </w:p>
        </w:tc>
      </w:tr>
      <w:tr w:rsidR="00AE66FD" w:rsidRPr="00220899" w:rsidTr="00A073C5">
        <w:tc>
          <w:tcPr>
            <w:tcW w:w="951" w:type="dxa"/>
          </w:tcPr>
          <w:p w:rsidR="00AE66FD" w:rsidRPr="00220899" w:rsidRDefault="00220899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11.45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INFO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Petra</w:t>
            </w:r>
          </w:p>
        </w:tc>
      </w:tr>
      <w:tr w:rsidR="00AE66FD" w:rsidRPr="00220899" w:rsidTr="00A073C5">
        <w:tc>
          <w:tcPr>
            <w:tcW w:w="951" w:type="dxa"/>
          </w:tcPr>
          <w:p w:rsidR="00AE66FD" w:rsidRPr="00220899" w:rsidRDefault="00220899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12.05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INFO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Mária</w:t>
            </w:r>
          </w:p>
        </w:tc>
      </w:tr>
      <w:tr w:rsidR="00AE66FD" w:rsidRPr="00220899" w:rsidTr="00A073C5">
        <w:tc>
          <w:tcPr>
            <w:tcW w:w="95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</w:p>
        </w:tc>
      </w:tr>
      <w:tr w:rsidR="00AE66FD" w:rsidRPr="00220899" w:rsidTr="00A073C5">
        <w:tc>
          <w:tcPr>
            <w:tcW w:w="95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13.00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Katrin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DB7381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13.35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Martina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DB7381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14.10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Christine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DB7381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14.45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Tatiana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DB7381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 xml:space="preserve">15.20 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William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DB7381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15.55</w:t>
            </w: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STRT</w:t>
            </w: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  <w:proofErr w:type="spellStart"/>
            <w:r w:rsidRPr="00220899">
              <w:rPr>
                <w:rFonts w:ascii="Candara" w:hAnsi="Candara"/>
                <w:lang w:val="nl-NL"/>
              </w:rPr>
              <w:t>Lenka</w:t>
            </w:r>
            <w:proofErr w:type="spellEnd"/>
            <w:r w:rsidRPr="00220899">
              <w:rPr>
                <w:rFonts w:ascii="Candara" w:hAnsi="Candara"/>
                <w:lang w:val="nl-NL"/>
              </w:rPr>
              <w:t xml:space="preserve"> </w:t>
            </w:r>
          </w:p>
        </w:tc>
      </w:tr>
      <w:tr w:rsidR="00AE66FD" w:rsidRPr="00220899" w:rsidTr="00E96232">
        <w:tc>
          <w:tcPr>
            <w:tcW w:w="95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129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537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981" w:type="dxa"/>
          </w:tcPr>
          <w:p w:rsidR="00AE66FD" w:rsidRPr="00220899" w:rsidRDefault="00AE66FD" w:rsidP="00AE66FD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4464" w:type="dxa"/>
          </w:tcPr>
          <w:p w:rsidR="00AE66FD" w:rsidRPr="00220899" w:rsidRDefault="00AE66FD" w:rsidP="00AE66FD">
            <w:pPr>
              <w:pStyle w:val="Bezmezer"/>
              <w:rPr>
                <w:rFonts w:ascii="Candara" w:hAnsi="Candara"/>
                <w:lang w:val="nl-NL"/>
              </w:rPr>
            </w:pPr>
          </w:p>
        </w:tc>
      </w:tr>
      <w:tr w:rsidR="00DB7381" w:rsidRPr="00220899" w:rsidTr="00E96232">
        <w:tc>
          <w:tcPr>
            <w:tcW w:w="951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17.00</w:t>
            </w:r>
          </w:p>
        </w:tc>
        <w:tc>
          <w:tcPr>
            <w:tcW w:w="1129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EDUP</w:t>
            </w:r>
          </w:p>
        </w:tc>
        <w:tc>
          <w:tcPr>
            <w:tcW w:w="981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DB7381" w:rsidRPr="00220899" w:rsidRDefault="00DB7381" w:rsidP="00E96232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Jana</w:t>
            </w:r>
          </w:p>
        </w:tc>
      </w:tr>
      <w:tr w:rsidR="00DB7381" w:rsidRPr="00220899" w:rsidTr="00E96232">
        <w:tc>
          <w:tcPr>
            <w:tcW w:w="951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17.35</w:t>
            </w:r>
          </w:p>
        </w:tc>
        <w:tc>
          <w:tcPr>
            <w:tcW w:w="1129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kantoor</w:t>
            </w:r>
          </w:p>
        </w:tc>
        <w:tc>
          <w:tcPr>
            <w:tcW w:w="1537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EDUP</w:t>
            </w:r>
          </w:p>
        </w:tc>
        <w:tc>
          <w:tcPr>
            <w:tcW w:w="981" w:type="dxa"/>
          </w:tcPr>
          <w:p w:rsidR="00DB7381" w:rsidRPr="00220899" w:rsidRDefault="00DB7381" w:rsidP="00E96232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Deel C</w:t>
            </w:r>
          </w:p>
        </w:tc>
        <w:tc>
          <w:tcPr>
            <w:tcW w:w="4464" w:type="dxa"/>
          </w:tcPr>
          <w:p w:rsidR="00DB7381" w:rsidRPr="00220899" w:rsidRDefault="00DB7381" w:rsidP="00E96232">
            <w:pPr>
              <w:pStyle w:val="Bezmezer"/>
              <w:rPr>
                <w:rFonts w:ascii="Candara" w:hAnsi="Candara"/>
                <w:lang w:val="nl-NL"/>
              </w:rPr>
            </w:pPr>
            <w:r w:rsidRPr="00220899">
              <w:rPr>
                <w:rFonts w:ascii="Candara" w:hAnsi="Candara"/>
                <w:lang w:val="nl-NL"/>
              </w:rPr>
              <w:t>Monika</w:t>
            </w:r>
          </w:p>
        </w:tc>
      </w:tr>
    </w:tbl>
    <w:p w:rsidR="00DB7949" w:rsidRDefault="00DB7949" w:rsidP="00DB7949">
      <w:pPr>
        <w:pStyle w:val="Bezmezer"/>
        <w:rPr>
          <w:rFonts w:ascii="Candara" w:hAnsi="Candara"/>
          <w:lang w:val="nl-NL"/>
        </w:rPr>
      </w:pPr>
    </w:p>
    <w:p w:rsidR="00220899" w:rsidRDefault="003D28D5" w:rsidP="00DB7949">
      <w:pPr>
        <w:pStyle w:val="Bezmezer"/>
        <w:rPr>
          <w:rFonts w:ascii="Candara" w:hAnsi="Candara"/>
          <w:lang w:val="nl-NL"/>
        </w:rPr>
      </w:pPr>
      <w:r>
        <w:rPr>
          <w:rFonts w:ascii="Candara" w:hAnsi="Candara"/>
          <w:lang w:val="nl-NL"/>
        </w:rPr>
        <w:t xml:space="preserve">(!) Wees op tijd. Wegens de strakke planning kunnen we op niemand wachten. Kom voor deel C zeker 10 minuten op voorhand! </w:t>
      </w:r>
    </w:p>
    <w:p w:rsidR="00220899" w:rsidRDefault="00220899" w:rsidP="00DB7949">
      <w:pPr>
        <w:pStyle w:val="Bezmezer"/>
        <w:rPr>
          <w:rFonts w:ascii="Candara" w:hAnsi="Candara"/>
          <w:lang w:val="nl-NL"/>
        </w:rPr>
      </w:pPr>
    </w:p>
    <w:p w:rsidR="00220899" w:rsidRDefault="00220899" w:rsidP="00DB7949">
      <w:pPr>
        <w:pStyle w:val="Bezmezer"/>
        <w:rPr>
          <w:rFonts w:ascii="Candara" w:hAnsi="Candara"/>
          <w:lang w:val="nl-NL"/>
        </w:rPr>
      </w:pPr>
    </w:p>
    <w:p w:rsidR="00220899" w:rsidRDefault="00220899" w:rsidP="00DB7949">
      <w:pPr>
        <w:pStyle w:val="Bezmezer"/>
        <w:rPr>
          <w:rFonts w:ascii="Candara" w:hAnsi="Candara"/>
          <w:lang w:val="nl-NL"/>
        </w:rPr>
      </w:pPr>
    </w:p>
    <w:p w:rsidR="00220899" w:rsidRDefault="00220899" w:rsidP="00DB7949">
      <w:pPr>
        <w:pStyle w:val="Bezmezer"/>
        <w:rPr>
          <w:rFonts w:ascii="Candara" w:hAnsi="Candara"/>
          <w:lang w:val="nl-NL"/>
        </w:rPr>
      </w:pPr>
      <w:r>
        <w:rPr>
          <w:rFonts w:ascii="Candara" w:hAnsi="Candara"/>
          <w:lang w:val="nl-NL"/>
        </w:rPr>
        <w:lastRenderedPageBreak/>
        <w:t>De planning is gebaseerd op de afnametijden gepubliceer</w:t>
      </w:r>
      <w:r w:rsidR="003D28D5">
        <w:rPr>
          <w:rFonts w:ascii="Candara" w:hAnsi="Candara"/>
          <w:lang w:val="nl-NL"/>
        </w:rPr>
        <w:t xml:space="preserve">d op de website van het </w:t>
      </w:r>
      <w:proofErr w:type="spellStart"/>
      <w:r w:rsidR="003D28D5">
        <w:rPr>
          <w:rFonts w:ascii="Candara" w:hAnsi="Candara"/>
          <w:lang w:val="nl-NL"/>
        </w:rPr>
        <w:t>CNaVT</w:t>
      </w:r>
      <w:proofErr w:type="spellEnd"/>
      <w:r w:rsidR="003D28D5">
        <w:rPr>
          <w:rFonts w:ascii="Candara" w:hAnsi="Candara"/>
          <w:lang w:val="nl-NL"/>
        </w:rPr>
        <w:t xml:space="preserve">. Als je een indicatie wilt hebben hoe lang jouw examens zullen duren, kijk dan in de onderstaande tabel. Vergeet er niet de tijd voor de afnameprocedure (zie zwarte </w:t>
      </w:r>
      <w:proofErr w:type="spellStart"/>
      <w:r w:rsidR="003D28D5">
        <w:rPr>
          <w:rFonts w:ascii="Candara" w:hAnsi="Candara"/>
          <w:lang w:val="nl-NL"/>
        </w:rPr>
        <w:t>linkerkolom</w:t>
      </w:r>
      <w:proofErr w:type="spellEnd"/>
      <w:r w:rsidR="003D28D5">
        <w:rPr>
          <w:rFonts w:ascii="Candara" w:hAnsi="Candara"/>
          <w:lang w:val="nl-NL"/>
        </w:rPr>
        <w:t xml:space="preserve">) bij te rekenen! </w:t>
      </w:r>
      <w:bookmarkStart w:id="0" w:name="_GoBack"/>
      <w:bookmarkEnd w:id="0"/>
    </w:p>
    <w:p w:rsidR="00220899" w:rsidRPr="00220899" w:rsidRDefault="00220899" w:rsidP="00DB7949">
      <w:pPr>
        <w:pStyle w:val="Bezmezer"/>
        <w:rPr>
          <w:rFonts w:ascii="Candara" w:hAnsi="Candara"/>
          <w:lang w:val="nl-NL"/>
        </w:rPr>
      </w:pPr>
    </w:p>
    <w:p w:rsidR="00E17D5F" w:rsidRDefault="00E17D5F" w:rsidP="00220899">
      <w:pPr>
        <w:pStyle w:val="Bezmezer"/>
        <w:jc w:val="center"/>
        <w:rPr>
          <w:rFonts w:ascii="Candara" w:hAnsi="Candara"/>
          <w:lang w:val="nl-NL"/>
        </w:rPr>
      </w:pPr>
      <w:r w:rsidRPr="00220899">
        <w:rPr>
          <w:rFonts w:ascii="Candara" w:hAnsi="Candara"/>
          <w:lang w:val="nl-NL" w:eastAsia="nl-BE"/>
        </w:rPr>
        <w:drawing>
          <wp:inline distT="0" distB="0" distL="0" distR="0">
            <wp:extent cx="4864608" cy="22192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46" cy="22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99" w:rsidRPr="00220899" w:rsidRDefault="00220899" w:rsidP="00220899">
      <w:pPr>
        <w:pStyle w:val="Bezmezer"/>
        <w:jc w:val="right"/>
        <w:rPr>
          <w:rFonts w:ascii="Candara" w:hAnsi="Candara"/>
          <w:lang w:val="nl-NL"/>
        </w:rPr>
      </w:pPr>
      <w:r>
        <w:rPr>
          <w:rFonts w:ascii="Candara" w:hAnsi="Candara"/>
          <w:lang w:val="nl-NL"/>
        </w:rPr>
        <w:tab/>
      </w:r>
      <w:hyperlink r:id="rId7" w:history="1">
        <w:r w:rsidRPr="00220899">
          <w:rPr>
            <w:rStyle w:val="Hypertextovodkaz"/>
            <w:rFonts w:ascii="Candara" w:hAnsi="Candara"/>
            <w:lang w:val="nl-NL"/>
          </w:rPr>
          <w:t>cnavt.org</w:t>
        </w:r>
      </w:hyperlink>
    </w:p>
    <w:p w:rsidR="00DB7381" w:rsidRPr="00220899" w:rsidRDefault="00DB7381" w:rsidP="00DB7949">
      <w:pPr>
        <w:pStyle w:val="Bezmezer"/>
        <w:rPr>
          <w:rFonts w:ascii="Candara" w:hAnsi="Candara"/>
          <w:lang w:val="nl-NL"/>
        </w:rPr>
      </w:pPr>
    </w:p>
    <w:p w:rsidR="00DB7381" w:rsidRPr="00220899" w:rsidRDefault="00DB7381" w:rsidP="00DB7381">
      <w:pPr>
        <w:pStyle w:val="Bezmezer"/>
        <w:rPr>
          <w:rFonts w:ascii="Candara" w:hAnsi="Candara"/>
          <w:lang w:val="nl-NL"/>
        </w:rPr>
      </w:pPr>
    </w:p>
    <w:sectPr w:rsidR="00DB7381" w:rsidRPr="0022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9"/>
    <w:rsid w:val="00176F44"/>
    <w:rsid w:val="00220899"/>
    <w:rsid w:val="00224A86"/>
    <w:rsid w:val="00351DF0"/>
    <w:rsid w:val="003D28D5"/>
    <w:rsid w:val="006537C6"/>
    <w:rsid w:val="0070621A"/>
    <w:rsid w:val="00873389"/>
    <w:rsid w:val="00894114"/>
    <w:rsid w:val="008D1296"/>
    <w:rsid w:val="009D6CDC"/>
    <w:rsid w:val="009F2169"/>
    <w:rsid w:val="00A073C5"/>
    <w:rsid w:val="00A174D4"/>
    <w:rsid w:val="00AB38A3"/>
    <w:rsid w:val="00AE66FD"/>
    <w:rsid w:val="00CD5E44"/>
    <w:rsid w:val="00D7764A"/>
    <w:rsid w:val="00DB7381"/>
    <w:rsid w:val="00DB7949"/>
    <w:rsid w:val="00E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7553"/>
  <w15:docId w15:val="{187802FC-9BE0-42D4-9C89-CF87D83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7949"/>
    <w:pPr>
      <w:spacing w:after="0" w:line="240" w:lineRule="auto"/>
    </w:pPr>
  </w:style>
  <w:style w:type="table" w:styleId="Mkatabulky">
    <w:name w:val="Table Grid"/>
    <w:basedOn w:val="Normlntabulka"/>
    <w:uiPriority w:val="59"/>
    <w:rsid w:val="00DB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8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20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avt.org/informatie/het-exam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navt.org/het-examen-nederla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CAB-8F2C-4ADF-841A-83456FA3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12</cp:revision>
  <cp:lastPrinted>2018-04-18T09:44:00Z</cp:lastPrinted>
  <dcterms:created xsi:type="dcterms:W3CDTF">2018-04-17T14:47:00Z</dcterms:created>
  <dcterms:modified xsi:type="dcterms:W3CDTF">2018-04-18T11:47:00Z</dcterms:modified>
</cp:coreProperties>
</file>