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178" w:rsidRDefault="00F616E7">
      <w:pPr>
        <w:rPr>
          <w:lang w:val="en-US"/>
        </w:rPr>
      </w:pPr>
      <w:r>
        <w:rPr>
          <w:lang w:val="en-US"/>
        </w:rPr>
        <w:t xml:space="preserve">Course </w:t>
      </w:r>
      <w:r w:rsidR="00AB4178">
        <w:rPr>
          <w:lang w:val="en-US"/>
        </w:rPr>
        <w:t xml:space="preserve">Syllabus for Spring 2018 </w:t>
      </w:r>
      <w:r w:rsidR="00AB4178" w:rsidRPr="00DA60B6">
        <w:rPr>
          <w:lang w:val="en-US"/>
        </w:rPr>
        <w:t xml:space="preserve"> </w:t>
      </w:r>
    </w:p>
    <w:p w:rsidR="00F616E7" w:rsidRPr="0020373F" w:rsidRDefault="00F616E7" w:rsidP="00F616E7">
      <w:pPr>
        <w:spacing w:line="360" w:lineRule="auto"/>
        <w:rPr>
          <w:rFonts w:ascii="Times New Roman" w:hAnsi="Times New Roman" w:cs="Times New Roman"/>
          <w:b/>
          <w:sz w:val="24"/>
          <w:szCs w:val="24"/>
          <w:lang w:val="en-US"/>
        </w:rPr>
      </w:pPr>
      <w:r w:rsidRPr="0020373F">
        <w:rPr>
          <w:rStyle w:val="Siln"/>
          <w:sz w:val="24"/>
          <w:szCs w:val="24"/>
          <w:lang w:val="en-US"/>
        </w:rPr>
        <w:t>PAPVB_28</w:t>
      </w:r>
      <w:r w:rsidRPr="0020373F">
        <w:rPr>
          <w:sz w:val="24"/>
          <w:szCs w:val="24"/>
          <w:lang w:val="en-US"/>
        </w:rPr>
        <w:t xml:space="preserve"> </w:t>
      </w:r>
      <w:proofErr w:type="spellStart"/>
      <w:r w:rsidRPr="0020373F">
        <w:rPr>
          <w:sz w:val="24"/>
          <w:szCs w:val="24"/>
          <w:lang w:val="en-US"/>
        </w:rPr>
        <w:t>Ethnoarchaeological</w:t>
      </w:r>
      <w:proofErr w:type="spellEnd"/>
      <w:r w:rsidRPr="0020373F">
        <w:rPr>
          <w:sz w:val="24"/>
          <w:szCs w:val="24"/>
          <w:lang w:val="en-US"/>
        </w:rPr>
        <w:t xml:space="preserve"> studies with relevance to the archaeology of Mesopotamia</w:t>
      </w:r>
    </w:p>
    <w:p w:rsidR="00F616E7" w:rsidRDefault="00F616E7" w:rsidP="00F616E7">
      <w:pPr>
        <w:spacing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Language requirement</w:t>
      </w:r>
      <w:bookmarkStart w:id="0" w:name="_GoBack"/>
      <w:bookmarkEnd w:id="0"/>
    </w:p>
    <w:p w:rsidR="00F616E7" w:rsidRPr="00F616E7" w:rsidRDefault="00F616E7" w:rsidP="00F616E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Non-native English</w:t>
      </w:r>
    </w:p>
    <w:p w:rsidR="00F616E7" w:rsidRPr="00FC675E" w:rsidRDefault="00F616E7" w:rsidP="00F616E7">
      <w:pPr>
        <w:spacing w:line="360" w:lineRule="auto"/>
        <w:rPr>
          <w:rFonts w:ascii="Times New Roman" w:hAnsi="Times New Roman" w:cs="Times New Roman"/>
          <w:b/>
          <w:sz w:val="20"/>
          <w:szCs w:val="20"/>
          <w:lang w:val="en-US"/>
        </w:rPr>
      </w:pPr>
      <w:r w:rsidRPr="00FC675E">
        <w:rPr>
          <w:rFonts w:ascii="Times New Roman" w:hAnsi="Times New Roman" w:cs="Times New Roman"/>
          <w:b/>
          <w:sz w:val="20"/>
          <w:szCs w:val="20"/>
          <w:lang w:val="en-US"/>
        </w:rPr>
        <w:t>Course objectives</w:t>
      </w:r>
    </w:p>
    <w:p w:rsidR="00F616E7" w:rsidRPr="00F616E7" w:rsidRDefault="00F616E7" w:rsidP="00F616E7">
      <w:pPr>
        <w:spacing w:line="360" w:lineRule="auto"/>
        <w:rPr>
          <w:rFonts w:ascii="Times New Roman" w:hAnsi="Times New Roman" w:cs="Times New Roman"/>
          <w:b/>
          <w:sz w:val="20"/>
          <w:szCs w:val="20"/>
          <w:lang w:val="en-US"/>
        </w:rPr>
      </w:pPr>
      <w:r w:rsidRPr="00760FCC">
        <w:rPr>
          <w:rFonts w:ascii="Times New Roman" w:hAnsi="Times New Roman" w:cs="Times New Roman"/>
          <w:sz w:val="20"/>
          <w:szCs w:val="20"/>
          <w:lang w:val="en-US"/>
        </w:rPr>
        <w:t xml:space="preserve">Although radical changes in the life-circumstances have occurred in SW-Asia in the recent decades, the excavator staying in or near villages is still to some extend ‘immersed’ in the use of some of the more traditional techniques, the local exploitation of raw materials and specific spatial patterns that are influenced by production, use and the final disposal of domestic products. Therefore hardly any scientific contributions by field excavators will be found that do not in one way or another contain allusions to rural or small-town life and some of the ‘older crafts’. The course serves as introduction to the field. </w:t>
      </w:r>
    </w:p>
    <w:p w:rsidR="00F616E7" w:rsidRPr="00760FCC" w:rsidRDefault="00F616E7" w:rsidP="00F616E7">
      <w:pPr>
        <w:spacing w:after="0" w:line="360" w:lineRule="auto"/>
        <w:rPr>
          <w:rFonts w:ascii="Times New Roman" w:hAnsi="Times New Roman" w:cs="Times New Roman"/>
          <w:b/>
          <w:sz w:val="20"/>
          <w:szCs w:val="20"/>
          <w:lang w:val="en-US"/>
        </w:rPr>
      </w:pPr>
      <w:r w:rsidRPr="00760FCC">
        <w:rPr>
          <w:rFonts w:ascii="Times New Roman" w:hAnsi="Times New Roman" w:cs="Times New Roman"/>
          <w:b/>
          <w:sz w:val="20"/>
          <w:szCs w:val="20"/>
          <w:lang w:val="en-US"/>
        </w:rPr>
        <w:t>Learning outcomes</w:t>
      </w:r>
    </w:p>
    <w:p w:rsidR="00F616E7" w:rsidRPr="00760FCC" w:rsidRDefault="00F616E7" w:rsidP="00F616E7">
      <w:pPr>
        <w:spacing w:after="0" w:line="360" w:lineRule="auto"/>
        <w:rPr>
          <w:rFonts w:ascii="Times New Roman" w:hAnsi="Times New Roman" w:cs="Times New Roman"/>
          <w:bCs/>
          <w:sz w:val="20"/>
          <w:szCs w:val="20"/>
          <w:lang w:val="en-US"/>
        </w:rPr>
      </w:pPr>
      <w:r w:rsidRPr="00760FCC">
        <w:rPr>
          <w:rFonts w:ascii="Times New Roman" w:hAnsi="Times New Roman" w:cs="Times New Roman"/>
          <w:sz w:val="20"/>
          <w:szCs w:val="20"/>
          <w:lang w:val="en-US"/>
        </w:rPr>
        <w:t xml:space="preserve">The student will get a detailed understanding of how an </w:t>
      </w:r>
      <w:proofErr w:type="spellStart"/>
      <w:r w:rsidRPr="00760FCC">
        <w:rPr>
          <w:rFonts w:ascii="Times New Roman" w:hAnsi="Times New Roman" w:cs="Times New Roman"/>
          <w:sz w:val="20"/>
          <w:szCs w:val="20"/>
          <w:lang w:val="en-US"/>
        </w:rPr>
        <w:t>ethnoarchaeology</w:t>
      </w:r>
      <w:proofErr w:type="spellEnd"/>
      <w:r w:rsidRPr="00760FCC">
        <w:rPr>
          <w:rFonts w:ascii="Times New Roman" w:hAnsi="Times New Roman" w:cs="Times New Roman"/>
          <w:sz w:val="20"/>
          <w:szCs w:val="20"/>
          <w:lang w:val="en-US"/>
        </w:rPr>
        <w:t xml:space="preserve"> with representative results can be achieved.</w:t>
      </w:r>
    </w:p>
    <w:p w:rsidR="00F616E7" w:rsidRPr="00760FCC" w:rsidRDefault="00F616E7" w:rsidP="00F616E7">
      <w:pPr>
        <w:spacing w:after="0" w:line="360" w:lineRule="auto"/>
        <w:rPr>
          <w:rFonts w:ascii="Times New Roman" w:hAnsi="Times New Roman" w:cs="Times New Roman"/>
          <w:b/>
          <w:bCs/>
          <w:sz w:val="20"/>
          <w:szCs w:val="20"/>
          <w:lang w:val="en-US"/>
        </w:rPr>
      </w:pPr>
      <w:r w:rsidRPr="00760FCC">
        <w:rPr>
          <w:rFonts w:ascii="Times New Roman" w:hAnsi="Times New Roman" w:cs="Times New Roman"/>
          <w:b/>
          <w:bCs/>
          <w:sz w:val="20"/>
          <w:szCs w:val="20"/>
          <w:lang w:val="en-US"/>
        </w:rPr>
        <w:t>Syllabus</w:t>
      </w:r>
    </w:p>
    <w:p w:rsidR="00F616E7" w:rsidRPr="00760FCC" w:rsidRDefault="00F616E7" w:rsidP="00F616E7">
      <w:pPr>
        <w:spacing w:line="360" w:lineRule="auto"/>
        <w:rPr>
          <w:rFonts w:ascii="Times New Roman" w:hAnsi="Times New Roman" w:cs="Times New Roman"/>
          <w:b/>
          <w:bCs/>
          <w:sz w:val="20"/>
          <w:szCs w:val="20"/>
          <w:lang w:val="en-US"/>
        </w:rPr>
      </w:pPr>
    </w:p>
    <w:p w:rsidR="00F616E7" w:rsidRPr="00760FCC" w:rsidRDefault="00F616E7" w:rsidP="00F616E7">
      <w:pPr>
        <w:spacing w:line="360" w:lineRule="auto"/>
        <w:rPr>
          <w:rFonts w:ascii="Times New Roman" w:hAnsi="Times New Roman" w:cs="Times New Roman"/>
          <w:sz w:val="20"/>
          <w:szCs w:val="20"/>
          <w:lang w:val="en-US"/>
        </w:rPr>
      </w:pPr>
      <w:r w:rsidRPr="00760FCC">
        <w:rPr>
          <w:rFonts w:ascii="Times New Roman" w:hAnsi="Times New Roman" w:cs="Times New Roman"/>
          <w:bCs/>
          <w:sz w:val="20"/>
          <w:szCs w:val="20"/>
          <w:lang w:val="en-US"/>
        </w:rPr>
        <w:t>PART I:</w:t>
      </w:r>
      <w:r w:rsidRPr="00760FCC">
        <w:rPr>
          <w:rFonts w:ascii="Times New Roman" w:hAnsi="Times New Roman" w:cs="Times New Roman"/>
          <w:b/>
          <w:bCs/>
          <w:sz w:val="20"/>
          <w:szCs w:val="20"/>
          <w:lang w:val="en-US"/>
        </w:rPr>
        <w:t xml:space="preserve"> </w:t>
      </w:r>
      <w:r>
        <w:rPr>
          <w:rFonts w:ascii="Times New Roman" w:hAnsi="Times New Roman" w:cs="Times New Roman"/>
          <w:sz w:val="20"/>
          <w:szCs w:val="20"/>
          <w:lang w:val="en-US"/>
        </w:rPr>
        <w:t xml:space="preserve">ETHNOARCHAEOLOGICAL THEORY </w:t>
      </w:r>
      <w:r w:rsidRPr="00760FCC">
        <w:rPr>
          <w:rFonts w:ascii="Times New Roman" w:hAnsi="Times New Roman" w:cs="Times New Roman"/>
          <w:sz w:val="20"/>
          <w:szCs w:val="20"/>
          <w:lang w:val="en-US"/>
        </w:rPr>
        <w:t>(Maximilian Wilding, MU)</w:t>
      </w:r>
    </w:p>
    <w:p w:rsidR="00F616E7" w:rsidRDefault="00F616E7" w:rsidP="00F616E7">
      <w:pPr>
        <w:spacing w:line="360" w:lineRule="auto"/>
        <w:rPr>
          <w:rFonts w:ascii="Times New Roman" w:hAnsi="Times New Roman" w:cs="Times New Roman"/>
          <w:sz w:val="20"/>
          <w:szCs w:val="20"/>
          <w:lang w:val="en-US"/>
        </w:rPr>
      </w:pPr>
      <w:r w:rsidRPr="00760FCC">
        <w:rPr>
          <w:rFonts w:ascii="Times New Roman" w:hAnsi="Times New Roman" w:cs="Times New Roman"/>
          <w:sz w:val="20"/>
          <w:szCs w:val="20"/>
          <w:lang w:val="en-US"/>
        </w:rPr>
        <w:t>Focus: Via a detailed study of the first chapters of N. David &amp; C. Kramer’s milestone ‘</w:t>
      </w:r>
      <w:proofErr w:type="spellStart"/>
      <w:r w:rsidRPr="00760FCC">
        <w:rPr>
          <w:rFonts w:ascii="Times New Roman" w:hAnsi="Times New Roman" w:cs="Times New Roman"/>
          <w:i/>
          <w:sz w:val="20"/>
          <w:szCs w:val="20"/>
          <w:lang w:val="en-US"/>
        </w:rPr>
        <w:t>Ethnoarchaeology</w:t>
      </w:r>
      <w:proofErr w:type="spellEnd"/>
      <w:r w:rsidRPr="00760FCC">
        <w:rPr>
          <w:rFonts w:ascii="Times New Roman" w:hAnsi="Times New Roman" w:cs="Times New Roman"/>
          <w:i/>
          <w:sz w:val="20"/>
          <w:szCs w:val="20"/>
          <w:lang w:val="en-US"/>
        </w:rPr>
        <w:t xml:space="preserve"> in Action</w:t>
      </w:r>
      <w:r w:rsidRPr="00760FCC">
        <w:rPr>
          <w:rFonts w:ascii="Times New Roman" w:hAnsi="Times New Roman" w:cs="Times New Roman"/>
          <w:sz w:val="20"/>
          <w:szCs w:val="20"/>
          <w:lang w:val="en-US"/>
        </w:rPr>
        <w:t xml:space="preserve">’ of 2001 the student will get insights in the principle, possibilities and limits of </w:t>
      </w:r>
      <w:proofErr w:type="spellStart"/>
      <w:r w:rsidRPr="00760FCC">
        <w:rPr>
          <w:rFonts w:ascii="Times New Roman" w:hAnsi="Times New Roman" w:cs="Times New Roman"/>
          <w:sz w:val="20"/>
          <w:szCs w:val="20"/>
          <w:lang w:val="en-US"/>
        </w:rPr>
        <w:t>ethnoarchaeology</w:t>
      </w:r>
      <w:proofErr w:type="spellEnd"/>
      <w:r>
        <w:rPr>
          <w:rFonts w:ascii="Times New Roman" w:hAnsi="Times New Roman" w:cs="Times New Roman"/>
          <w:sz w:val="20"/>
          <w:szCs w:val="20"/>
          <w:lang w:val="en-US"/>
        </w:rPr>
        <w:t>.</w:t>
      </w:r>
      <w:r w:rsidRPr="00760FCC">
        <w:rPr>
          <w:rFonts w:ascii="Times New Roman" w:hAnsi="Times New Roman" w:cs="Times New Roman"/>
          <w:sz w:val="20"/>
          <w:szCs w:val="20"/>
          <w:lang w:val="en-US"/>
        </w:rPr>
        <w:t xml:space="preserve"> </w:t>
      </w:r>
    </w:p>
    <w:p w:rsidR="00F616E7" w:rsidRPr="00760FCC" w:rsidRDefault="00F616E7" w:rsidP="00F616E7">
      <w:pPr>
        <w:spacing w:line="360" w:lineRule="auto"/>
        <w:rPr>
          <w:rFonts w:ascii="Times New Roman" w:hAnsi="Times New Roman" w:cs="Times New Roman"/>
          <w:sz w:val="20"/>
          <w:szCs w:val="20"/>
          <w:lang w:val="en-US"/>
        </w:rPr>
      </w:pPr>
    </w:p>
    <w:p w:rsidR="00F616E7" w:rsidRPr="00760FCC" w:rsidRDefault="00F616E7" w:rsidP="00F616E7">
      <w:pPr>
        <w:spacing w:line="360" w:lineRule="auto"/>
        <w:rPr>
          <w:rFonts w:ascii="Times New Roman" w:hAnsi="Times New Roman" w:cs="Times New Roman"/>
          <w:sz w:val="20"/>
          <w:szCs w:val="20"/>
          <w:lang w:val="en-US"/>
        </w:rPr>
      </w:pPr>
      <w:r w:rsidRPr="00760FCC">
        <w:rPr>
          <w:rFonts w:ascii="Times New Roman" w:hAnsi="Times New Roman" w:cs="Times New Roman"/>
          <w:sz w:val="20"/>
          <w:szCs w:val="20"/>
          <w:lang w:val="en-US"/>
        </w:rPr>
        <w:t>Part II</w:t>
      </w:r>
      <w:r>
        <w:rPr>
          <w:rFonts w:ascii="Times New Roman" w:hAnsi="Times New Roman" w:cs="Times New Roman"/>
          <w:sz w:val="20"/>
          <w:szCs w:val="20"/>
          <w:lang w:val="en-US"/>
        </w:rPr>
        <w:t xml:space="preserve">: ETHNOARCHAEOLOGICAL PRACTICE </w:t>
      </w:r>
      <w:r w:rsidRPr="00760FCC">
        <w:rPr>
          <w:rFonts w:ascii="Times New Roman" w:hAnsi="Times New Roman" w:cs="Times New Roman"/>
          <w:sz w:val="20"/>
          <w:szCs w:val="20"/>
          <w:lang w:val="en-US"/>
        </w:rPr>
        <w:t>(</w:t>
      </w:r>
      <w:proofErr w:type="spellStart"/>
      <w:r w:rsidRPr="00760FCC">
        <w:rPr>
          <w:rFonts w:ascii="Times New Roman" w:hAnsi="Times New Roman" w:cs="Times New Roman"/>
          <w:sz w:val="20"/>
          <w:szCs w:val="20"/>
          <w:lang w:val="en-US"/>
        </w:rPr>
        <w:t>Füsun</w:t>
      </w:r>
      <w:proofErr w:type="spellEnd"/>
      <w:r w:rsidRPr="00760FCC">
        <w:rPr>
          <w:rFonts w:ascii="Times New Roman" w:hAnsi="Times New Roman" w:cs="Times New Roman"/>
          <w:sz w:val="20"/>
          <w:szCs w:val="20"/>
          <w:lang w:val="en-US"/>
        </w:rPr>
        <w:t xml:space="preserve"> </w:t>
      </w:r>
      <w:proofErr w:type="spellStart"/>
      <w:r w:rsidRPr="00760FCC">
        <w:rPr>
          <w:rFonts w:ascii="Times New Roman" w:hAnsi="Times New Roman" w:cs="Times New Roman"/>
          <w:sz w:val="20"/>
          <w:szCs w:val="20"/>
          <w:lang w:val="en-US"/>
        </w:rPr>
        <w:t>Ertuğ</w:t>
      </w:r>
      <w:proofErr w:type="spellEnd"/>
      <w:r w:rsidRPr="00760FCC">
        <w:rPr>
          <w:rFonts w:ascii="Times New Roman" w:hAnsi="Times New Roman" w:cs="Times New Roman"/>
          <w:sz w:val="20"/>
          <w:szCs w:val="20"/>
          <w:lang w:val="en-US"/>
        </w:rPr>
        <w:t xml:space="preserve">, </w:t>
      </w:r>
      <w:proofErr w:type="spellStart"/>
      <w:r w:rsidRPr="00760FCC">
        <w:rPr>
          <w:rFonts w:ascii="Times New Roman" w:hAnsi="Times New Roman" w:cs="Times New Roman"/>
          <w:sz w:val="20"/>
          <w:szCs w:val="20"/>
          <w:lang w:val="en-US"/>
        </w:rPr>
        <w:t>independant</w:t>
      </w:r>
      <w:proofErr w:type="spellEnd"/>
      <w:r w:rsidRPr="00760FCC">
        <w:rPr>
          <w:rFonts w:ascii="Times New Roman" w:hAnsi="Times New Roman" w:cs="Times New Roman"/>
          <w:sz w:val="20"/>
          <w:szCs w:val="20"/>
          <w:lang w:val="en-US"/>
        </w:rPr>
        <w:t xml:space="preserve"> researcher, Turkey; </w:t>
      </w:r>
      <w:r w:rsidRPr="00760FCC">
        <w:rPr>
          <w:rFonts w:ascii="Times New Roman" w:hAnsi="Times New Roman" w:cs="Times New Roman"/>
          <w:bCs/>
          <w:sz w:val="20"/>
          <w:szCs w:val="20"/>
          <w:lang w:val="en-US"/>
        </w:rPr>
        <w:t>https://wustl.academia.edu/FüsunERTUG)</w:t>
      </w:r>
    </w:p>
    <w:p w:rsidR="00F616E7" w:rsidRPr="00760FCC" w:rsidRDefault="00F616E7" w:rsidP="00F616E7">
      <w:pPr>
        <w:spacing w:line="360" w:lineRule="auto"/>
        <w:rPr>
          <w:rFonts w:ascii="Times New Roman" w:hAnsi="Times New Roman" w:cs="Times New Roman"/>
          <w:bCs/>
          <w:sz w:val="20"/>
          <w:szCs w:val="20"/>
          <w:lang w:val="en-US"/>
        </w:rPr>
      </w:pPr>
      <w:r w:rsidRPr="00760FCC">
        <w:rPr>
          <w:rFonts w:ascii="Times New Roman" w:hAnsi="Times New Roman" w:cs="Times New Roman"/>
          <w:bCs/>
          <w:sz w:val="20"/>
          <w:szCs w:val="20"/>
          <w:lang w:val="en-US"/>
        </w:rPr>
        <w:t xml:space="preserve">Focus: </w:t>
      </w:r>
    </w:p>
    <w:p w:rsidR="00F616E7" w:rsidRPr="00760FCC" w:rsidRDefault="00F616E7" w:rsidP="00F616E7">
      <w:pPr>
        <w:spacing w:line="360" w:lineRule="auto"/>
        <w:rPr>
          <w:rFonts w:ascii="Times New Roman" w:hAnsi="Times New Roman" w:cs="Times New Roman"/>
          <w:bCs/>
          <w:sz w:val="20"/>
          <w:szCs w:val="20"/>
          <w:lang w:val="en-US"/>
        </w:rPr>
      </w:pPr>
      <w:r w:rsidRPr="00760FCC">
        <w:rPr>
          <w:rFonts w:ascii="Times New Roman" w:hAnsi="Times New Roman" w:cs="Times New Roman"/>
          <w:bCs/>
          <w:sz w:val="20"/>
          <w:szCs w:val="20"/>
          <w:lang w:val="en-US"/>
        </w:rPr>
        <w:t>I. PLANTS in archaeological context (ethno-</w:t>
      </w:r>
      <w:proofErr w:type="spellStart"/>
      <w:r w:rsidRPr="00760FCC">
        <w:rPr>
          <w:rFonts w:ascii="Times New Roman" w:hAnsi="Times New Roman" w:cs="Times New Roman"/>
          <w:bCs/>
          <w:sz w:val="20"/>
          <w:szCs w:val="20"/>
          <w:lang w:val="en-US"/>
        </w:rPr>
        <w:t>archaeo</w:t>
      </w:r>
      <w:proofErr w:type="spellEnd"/>
      <w:r w:rsidRPr="00760FCC">
        <w:rPr>
          <w:rFonts w:ascii="Times New Roman" w:hAnsi="Times New Roman" w:cs="Times New Roman"/>
          <w:bCs/>
          <w:sz w:val="20"/>
          <w:szCs w:val="20"/>
          <w:lang w:val="en-US"/>
        </w:rPr>
        <w:t>-botanical focus)</w:t>
      </w:r>
    </w:p>
    <w:p w:rsidR="00F616E7" w:rsidRPr="00760FCC" w:rsidRDefault="00F616E7" w:rsidP="00F616E7">
      <w:pPr>
        <w:spacing w:line="360" w:lineRule="auto"/>
        <w:rPr>
          <w:rFonts w:ascii="Times New Roman" w:hAnsi="Times New Roman" w:cs="Times New Roman"/>
          <w:bCs/>
          <w:sz w:val="20"/>
          <w:szCs w:val="20"/>
          <w:lang w:val="en-US"/>
        </w:rPr>
      </w:pPr>
      <w:r w:rsidRPr="00760FCC">
        <w:rPr>
          <w:rFonts w:ascii="Times New Roman" w:hAnsi="Times New Roman" w:cs="Times New Roman"/>
          <w:bCs/>
          <w:sz w:val="20"/>
          <w:szCs w:val="20"/>
          <w:lang w:val="en-US"/>
        </w:rPr>
        <w:tab/>
        <w:t xml:space="preserve">a) Methodological tools of ethnobotany, ethnology, </w:t>
      </w:r>
      <w:proofErr w:type="spellStart"/>
      <w:r w:rsidRPr="00760FCC">
        <w:rPr>
          <w:rFonts w:ascii="Times New Roman" w:hAnsi="Times New Roman" w:cs="Times New Roman"/>
          <w:bCs/>
          <w:sz w:val="20"/>
          <w:szCs w:val="20"/>
          <w:lang w:val="en-US"/>
        </w:rPr>
        <w:t>archaeobotany</w:t>
      </w:r>
      <w:proofErr w:type="spellEnd"/>
    </w:p>
    <w:p w:rsidR="00F616E7" w:rsidRPr="00760FCC" w:rsidRDefault="00F616E7" w:rsidP="00F616E7">
      <w:pPr>
        <w:spacing w:line="360" w:lineRule="auto"/>
        <w:rPr>
          <w:rFonts w:ascii="Times New Roman" w:hAnsi="Times New Roman" w:cs="Times New Roman"/>
          <w:bCs/>
          <w:sz w:val="20"/>
          <w:szCs w:val="20"/>
          <w:lang w:val="en-US"/>
        </w:rPr>
      </w:pPr>
      <w:r w:rsidRPr="00760FCC">
        <w:rPr>
          <w:rFonts w:ascii="Times New Roman" w:hAnsi="Times New Roman" w:cs="Times New Roman"/>
          <w:bCs/>
          <w:sz w:val="20"/>
          <w:szCs w:val="20"/>
          <w:lang w:val="en-US"/>
        </w:rPr>
        <w:tab/>
        <w:t xml:space="preserve">b) Plants for Food &amp; Feed: What do we eat and what do we find in the archaeological contexts? Food preparation, cooking, and storage: tools &amp; techniques. What do we feed to animals, and what do we find in barns, yards, pens, sheds, and kraals? Dung studies, heating, firing etc. </w:t>
      </w:r>
    </w:p>
    <w:p w:rsidR="00F616E7" w:rsidRPr="00760FCC" w:rsidRDefault="00F616E7" w:rsidP="00F616E7">
      <w:pPr>
        <w:spacing w:line="360" w:lineRule="auto"/>
        <w:rPr>
          <w:rFonts w:ascii="Times New Roman" w:hAnsi="Times New Roman" w:cs="Times New Roman"/>
          <w:bCs/>
          <w:sz w:val="20"/>
          <w:szCs w:val="20"/>
          <w:lang w:val="en-US"/>
        </w:rPr>
      </w:pPr>
      <w:r w:rsidRPr="00760FCC">
        <w:rPr>
          <w:rFonts w:ascii="Times New Roman" w:hAnsi="Times New Roman" w:cs="Times New Roman"/>
          <w:bCs/>
          <w:sz w:val="20"/>
          <w:szCs w:val="20"/>
          <w:lang w:val="en-US"/>
        </w:rPr>
        <w:tab/>
        <w:t xml:space="preserve">c) Medicine &amp; Health &amp; Healing: How do we keep ourselves healthy? Methods of healing etc. What do we find in prehistoric contexts related to medicine-health-healing? </w:t>
      </w:r>
    </w:p>
    <w:p w:rsidR="00F616E7" w:rsidRPr="00760FCC" w:rsidRDefault="00F616E7" w:rsidP="00F616E7">
      <w:pPr>
        <w:spacing w:line="360" w:lineRule="auto"/>
        <w:rPr>
          <w:rFonts w:ascii="Times New Roman" w:hAnsi="Times New Roman" w:cs="Times New Roman"/>
          <w:bCs/>
          <w:sz w:val="20"/>
          <w:szCs w:val="20"/>
          <w:lang w:val="en-US"/>
        </w:rPr>
      </w:pPr>
      <w:r w:rsidRPr="00760FCC">
        <w:rPr>
          <w:rFonts w:ascii="Times New Roman" w:hAnsi="Times New Roman" w:cs="Times New Roman"/>
          <w:bCs/>
          <w:sz w:val="20"/>
          <w:szCs w:val="20"/>
          <w:lang w:val="en-US"/>
        </w:rPr>
        <w:tab/>
        <w:t>d) Tools &amp; Materials (incl. shelter-housing-furniture-art). Wooden tools, plants for dying, fiber plants, textiles-clothing, baskets, mats etc.</w:t>
      </w:r>
    </w:p>
    <w:p w:rsidR="00F616E7" w:rsidRPr="00760FCC" w:rsidRDefault="00F616E7" w:rsidP="00F616E7">
      <w:pPr>
        <w:spacing w:line="360" w:lineRule="auto"/>
        <w:rPr>
          <w:rFonts w:ascii="Times New Roman" w:hAnsi="Times New Roman" w:cs="Times New Roman"/>
          <w:bCs/>
          <w:sz w:val="20"/>
          <w:szCs w:val="20"/>
          <w:lang w:val="en-US"/>
        </w:rPr>
      </w:pPr>
      <w:r w:rsidRPr="00760FCC">
        <w:rPr>
          <w:rFonts w:ascii="Times New Roman" w:hAnsi="Times New Roman" w:cs="Times New Roman"/>
          <w:bCs/>
          <w:sz w:val="20"/>
          <w:szCs w:val="20"/>
          <w:lang w:val="en-US"/>
        </w:rPr>
        <w:t>II. GENDER Roles in archaeological context (gender focus)</w:t>
      </w:r>
    </w:p>
    <w:p w:rsidR="00F616E7" w:rsidRPr="00760FCC" w:rsidRDefault="00F616E7" w:rsidP="00F616E7">
      <w:pPr>
        <w:pStyle w:val="Odstavecseseznamem"/>
        <w:numPr>
          <w:ilvl w:val="0"/>
          <w:numId w:val="1"/>
        </w:numPr>
        <w:spacing w:after="0" w:line="360" w:lineRule="auto"/>
        <w:rPr>
          <w:rFonts w:ascii="Times New Roman" w:hAnsi="Times New Roman" w:cs="Times New Roman"/>
          <w:bCs/>
          <w:sz w:val="20"/>
          <w:szCs w:val="20"/>
          <w:lang w:val="en-US"/>
        </w:rPr>
      </w:pPr>
      <w:r w:rsidRPr="00760FCC">
        <w:rPr>
          <w:rFonts w:ascii="Times New Roman" w:hAnsi="Times New Roman" w:cs="Times New Roman"/>
          <w:bCs/>
          <w:sz w:val="20"/>
          <w:szCs w:val="20"/>
          <w:lang w:val="en-US"/>
        </w:rPr>
        <w:lastRenderedPageBreak/>
        <w:t>Considering, thinking, imagining faces &amp; sexes: Besides burials, skeletons where and how do we consider gender?</w:t>
      </w:r>
    </w:p>
    <w:p w:rsidR="00F616E7" w:rsidRPr="00760FCC" w:rsidRDefault="00F616E7" w:rsidP="00F616E7">
      <w:pPr>
        <w:pStyle w:val="Odstavecseseznamem"/>
        <w:spacing w:after="0" w:line="360" w:lineRule="auto"/>
        <w:ind w:left="1068"/>
        <w:rPr>
          <w:rFonts w:ascii="Times New Roman" w:hAnsi="Times New Roman" w:cs="Times New Roman"/>
          <w:bCs/>
          <w:sz w:val="20"/>
          <w:szCs w:val="20"/>
          <w:lang w:val="en-US"/>
        </w:rPr>
      </w:pPr>
    </w:p>
    <w:p w:rsidR="00F616E7" w:rsidRPr="00760FCC" w:rsidRDefault="00F616E7" w:rsidP="00F616E7">
      <w:pPr>
        <w:pStyle w:val="Odstavecseseznamem"/>
        <w:numPr>
          <w:ilvl w:val="0"/>
          <w:numId w:val="1"/>
        </w:numPr>
        <w:spacing w:after="0" w:line="360" w:lineRule="auto"/>
        <w:rPr>
          <w:rFonts w:ascii="Times New Roman" w:hAnsi="Times New Roman" w:cs="Times New Roman"/>
          <w:bCs/>
          <w:sz w:val="20"/>
          <w:szCs w:val="20"/>
          <w:lang w:val="en-US"/>
        </w:rPr>
      </w:pPr>
      <w:r w:rsidRPr="00760FCC">
        <w:rPr>
          <w:rFonts w:ascii="Times New Roman" w:hAnsi="Times New Roman" w:cs="Times New Roman"/>
          <w:bCs/>
          <w:sz w:val="20"/>
          <w:szCs w:val="20"/>
          <w:lang w:val="en-US"/>
        </w:rPr>
        <w:t>Division of labor</w:t>
      </w:r>
    </w:p>
    <w:p w:rsidR="00F616E7" w:rsidRPr="00760FCC" w:rsidRDefault="00F616E7" w:rsidP="00F616E7">
      <w:pPr>
        <w:pStyle w:val="Odstavecseseznamem"/>
        <w:spacing w:after="0" w:line="360" w:lineRule="auto"/>
        <w:ind w:left="1068"/>
        <w:rPr>
          <w:rFonts w:ascii="Times New Roman" w:hAnsi="Times New Roman" w:cs="Times New Roman"/>
          <w:bCs/>
          <w:sz w:val="20"/>
          <w:szCs w:val="20"/>
          <w:lang w:val="en-US"/>
        </w:rPr>
      </w:pPr>
    </w:p>
    <w:p w:rsidR="00F616E7" w:rsidRPr="00760FCC" w:rsidRDefault="00F616E7" w:rsidP="00F616E7">
      <w:pPr>
        <w:pStyle w:val="Odstavecseseznamem"/>
        <w:numPr>
          <w:ilvl w:val="0"/>
          <w:numId w:val="1"/>
        </w:numPr>
        <w:spacing w:after="0" w:line="360" w:lineRule="auto"/>
        <w:rPr>
          <w:rFonts w:ascii="Times New Roman" w:hAnsi="Times New Roman" w:cs="Times New Roman"/>
          <w:bCs/>
          <w:sz w:val="20"/>
          <w:szCs w:val="20"/>
          <w:lang w:val="en-US"/>
        </w:rPr>
      </w:pPr>
      <w:r w:rsidRPr="00760FCC">
        <w:rPr>
          <w:rFonts w:ascii="Times New Roman" w:hAnsi="Times New Roman" w:cs="Times New Roman"/>
          <w:bCs/>
          <w:sz w:val="20"/>
          <w:szCs w:val="20"/>
          <w:lang w:val="en-US"/>
        </w:rPr>
        <w:t>Space division/ ownership / possessions</w:t>
      </w:r>
    </w:p>
    <w:p w:rsidR="00F616E7" w:rsidRPr="00760FCC" w:rsidRDefault="00F616E7" w:rsidP="00F616E7">
      <w:pPr>
        <w:spacing w:after="0" w:line="360" w:lineRule="auto"/>
        <w:rPr>
          <w:rFonts w:ascii="Times New Roman" w:hAnsi="Times New Roman" w:cs="Times New Roman"/>
          <w:b/>
          <w:bCs/>
          <w:sz w:val="20"/>
          <w:szCs w:val="20"/>
          <w:lang w:val="en-US"/>
        </w:rPr>
      </w:pPr>
    </w:p>
    <w:p w:rsidR="00F616E7" w:rsidRPr="00760FCC" w:rsidRDefault="00F616E7" w:rsidP="00F616E7">
      <w:pPr>
        <w:spacing w:after="0" w:line="360" w:lineRule="auto"/>
        <w:rPr>
          <w:rFonts w:ascii="Times New Roman" w:hAnsi="Times New Roman" w:cs="Times New Roman"/>
          <w:b/>
          <w:bCs/>
          <w:sz w:val="20"/>
          <w:szCs w:val="20"/>
          <w:lang w:val="en-US"/>
        </w:rPr>
      </w:pPr>
      <w:r w:rsidRPr="00760FCC">
        <w:rPr>
          <w:rFonts w:ascii="Times New Roman" w:hAnsi="Times New Roman" w:cs="Times New Roman"/>
          <w:b/>
          <w:sz w:val="20"/>
          <w:szCs w:val="20"/>
          <w:lang w:val="en-US"/>
        </w:rPr>
        <w:t>Teaching methods</w:t>
      </w:r>
    </w:p>
    <w:p w:rsidR="00F616E7" w:rsidRPr="00760FCC" w:rsidRDefault="00F616E7" w:rsidP="00F616E7">
      <w:pPr>
        <w:spacing w:line="360" w:lineRule="auto"/>
        <w:rPr>
          <w:rFonts w:ascii="Times New Roman" w:hAnsi="Times New Roman" w:cs="Times New Roman"/>
          <w:sz w:val="20"/>
          <w:szCs w:val="20"/>
          <w:lang w:val="en-US"/>
        </w:rPr>
      </w:pPr>
      <w:r w:rsidRPr="0020373F">
        <w:rPr>
          <w:rFonts w:ascii="Times New Roman" w:hAnsi="Times New Roman" w:cs="Times New Roman"/>
          <w:bCs/>
          <w:sz w:val="20"/>
          <w:szCs w:val="20"/>
          <w:lang w:val="fr-FR"/>
        </w:rPr>
        <w:t xml:space="preserve">Part I </w:t>
      </w:r>
      <w:r w:rsidRPr="0020373F">
        <w:rPr>
          <w:rFonts w:ascii="Times New Roman" w:hAnsi="Times New Roman" w:cs="Times New Roman"/>
          <w:sz w:val="20"/>
          <w:szCs w:val="20"/>
          <w:lang w:val="fr-FR"/>
        </w:rPr>
        <w:t xml:space="preserve">(lecture), Part II: (lecture + </w:t>
      </w:r>
      <w:proofErr w:type="spellStart"/>
      <w:r w:rsidRPr="0020373F">
        <w:rPr>
          <w:rFonts w:ascii="Times New Roman" w:hAnsi="Times New Roman" w:cs="Times New Roman"/>
          <w:sz w:val="20"/>
          <w:szCs w:val="20"/>
          <w:lang w:val="fr-FR"/>
        </w:rPr>
        <w:t>seminar</w:t>
      </w:r>
      <w:proofErr w:type="spellEnd"/>
      <w:r w:rsidRPr="0020373F">
        <w:rPr>
          <w:rFonts w:ascii="Times New Roman" w:hAnsi="Times New Roman" w:cs="Times New Roman"/>
          <w:sz w:val="20"/>
          <w:szCs w:val="20"/>
          <w:lang w:val="fr-FR"/>
        </w:rPr>
        <w:t xml:space="preserve">). </w:t>
      </w:r>
      <w:r>
        <w:rPr>
          <w:rFonts w:ascii="Times New Roman" w:hAnsi="Times New Roman" w:cs="Times New Roman"/>
          <w:sz w:val="20"/>
          <w:szCs w:val="20"/>
          <w:lang w:val="en-US"/>
        </w:rPr>
        <w:t xml:space="preserve">In part: co-moderated. </w:t>
      </w:r>
    </w:p>
    <w:p w:rsidR="00F616E7" w:rsidRPr="00760FCC" w:rsidRDefault="00F616E7" w:rsidP="00F616E7">
      <w:pPr>
        <w:spacing w:line="360" w:lineRule="auto"/>
        <w:rPr>
          <w:rFonts w:ascii="Times New Roman" w:hAnsi="Times New Roman" w:cs="Times New Roman"/>
          <w:b/>
          <w:sz w:val="20"/>
          <w:szCs w:val="20"/>
          <w:lang w:val="en-US"/>
        </w:rPr>
      </w:pPr>
      <w:r w:rsidRPr="00760FCC">
        <w:rPr>
          <w:rFonts w:ascii="Times New Roman" w:hAnsi="Times New Roman" w:cs="Times New Roman"/>
          <w:b/>
          <w:sz w:val="20"/>
          <w:szCs w:val="20"/>
          <w:lang w:val="en-US"/>
        </w:rPr>
        <w:t xml:space="preserve">Assessment methods </w:t>
      </w:r>
    </w:p>
    <w:p w:rsidR="00F616E7" w:rsidRPr="00760FCC" w:rsidRDefault="00F616E7" w:rsidP="00F616E7">
      <w:pPr>
        <w:spacing w:line="360" w:lineRule="auto"/>
        <w:rPr>
          <w:rFonts w:ascii="Times New Roman" w:hAnsi="Times New Roman" w:cs="Times New Roman"/>
          <w:b/>
          <w:sz w:val="20"/>
          <w:szCs w:val="20"/>
          <w:lang w:val="en-US"/>
        </w:rPr>
      </w:pPr>
      <w:r w:rsidRPr="00760FCC">
        <w:rPr>
          <w:rFonts w:ascii="Times New Roman" w:eastAsia="Times New Roman" w:hAnsi="Times New Roman" w:cs="Times New Roman"/>
          <w:sz w:val="20"/>
          <w:szCs w:val="20"/>
          <w:lang w:val="en-US" w:eastAsia="de-DE"/>
        </w:rPr>
        <w:t xml:space="preserve">Part I: Attendance &amp; in-class discussion. </w:t>
      </w:r>
    </w:p>
    <w:p w:rsidR="00F616E7" w:rsidRPr="00760FCC" w:rsidRDefault="00F616E7" w:rsidP="00F616E7">
      <w:pPr>
        <w:spacing w:line="360" w:lineRule="auto"/>
        <w:rPr>
          <w:rFonts w:ascii="Times New Roman" w:hAnsi="Times New Roman" w:cs="Times New Roman"/>
          <w:bCs/>
          <w:sz w:val="20"/>
          <w:szCs w:val="20"/>
          <w:lang w:val="en-US"/>
        </w:rPr>
      </w:pPr>
      <w:r w:rsidRPr="00760FCC">
        <w:rPr>
          <w:rFonts w:ascii="Times New Roman" w:eastAsia="Times New Roman" w:hAnsi="Times New Roman" w:cs="Times New Roman"/>
          <w:sz w:val="20"/>
          <w:szCs w:val="20"/>
          <w:lang w:val="en-US" w:eastAsia="de-DE"/>
        </w:rPr>
        <w:t xml:space="preserve">Part 2: </w:t>
      </w:r>
      <w:r w:rsidRPr="00760FCC">
        <w:rPr>
          <w:rFonts w:ascii="Times New Roman" w:hAnsi="Times New Roman" w:cs="Times New Roman"/>
          <w:bCs/>
          <w:sz w:val="20"/>
          <w:szCs w:val="20"/>
          <w:lang w:val="en-US"/>
        </w:rPr>
        <w:t>Each student has to prepare a seminar work (presentation up to 10 min.) from both topics below (SE #1, SE #2). Every student is going to have two presentations (max.20 min) in the class at different sessions and each presentation will be discussed among students.</w:t>
      </w:r>
    </w:p>
    <w:p w:rsidR="00F616E7" w:rsidRDefault="0020373F" w:rsidP="00F616E7">
      <w:pPr>
        <w:spacing w:after="0" w:line="360" w:lineRule="auto"/>
        <w:rPr>
          <w:rFonts w:ascii="Times New Roman" w:hAnsi="Times New Roman" w:cs="Times New Roman"/>
          <w:bCs/>
          <w:sz w:val="20"/>
          <w:szCs w:val="20"/>
          <w:lang w:val="en-US"/>
        </w:rPr>
      </w:pPr>
      <w:hyperlink r:id="rId5" w:history="1">
        <w:r w:rsidR="00F616E7" w:rsidRPr="00B605AA">
          <w:rPr>
            <w:rStyle w:val="Hypertextovodkaz"/>
            <w:rFonts w:ascii="Times New Roman" w:hAnsi="Times New Roman" w:cs="Times New Roman"/>
            <w:bCs/>
            <w:sz w:val="20"/>
            <w:szCs w:val="20"/>
            <w:lang w:val="en-US"/>
          </w:rPr>
          <w:t>http://digitalassets.lib.berkeley.edu/anthpubs/ucb/text/arfs014-001.pdf</w:t>
        </w:r>
      </w:hyperlink>
    </w:p>
    <w:p w:rsidR="00F616E7" w:rsidRDefault="00F616E7" w:rsidP="00F616E7">
      <w:pPr>
        <w:spacing w:line="360" w:lineRule="auto"/>
        <w:rPr>
          <w:rFonts w:ascii="Times New Roman" w:hAnsi="Times New Roman" w:cs="Times New Roman"/>
          <w:bCs/>
          <w:sz w:val="20"/>
          <w:szCs w:val="20"/>
          <w:lang w:val="en-US"/>
        </w:rPr>
      </w:pPr>
    </w:p>
    <w:p w:rsidR="00F616E7" w:rsidRPr="00FC675E" w:rsidRDefault="00F616E7" w:rsidP="00F616E7">
      <w:pPr>
        <w:spacing w:line="360" w:lineRule="auto"/>
        <w:rPr>
          <w:rFonts w:ascii="Times New Roman" w:hAnsi="Times New Roman" w:cs="Times New Roman"/>
          <w:b/>
          <w:sz w:val="20"/>
          <w:szCs w:val="20"/>
          <w:lang w:val="en-US"/>
        </w:rPr>
      </w:pPr>
      <w:r w:rsidRPr="00FC675E">
        <w:rPr>
          <w:rFonts w:ascii="Times New Roman" w:hAnsi="Times New Roman" w:cs="Times New Roman"/>
          <w:b/>
          <w:sz w:val="20"/>
          <w:szCs w:val="20"/>
          <w:lang w:val="en-US"/>
        </w:rPr>
        <w:t>Literature</w:t>
      </w:r>
    </w:p>
    <w:p w:rsidR="00F616E7" w:rsidRPr="00760FCC" w:rsidRDefault="00F616E7" w:rsidP="00F616E7">
      <w:pPr>
        <w:spacing w:line="360" w:lineRule="auto"/>
        <w:rPr>
          <w:rFonts w:ascii="Times New Roman" w:hAnsi="Times New Roman" w:cs="Times New Roman"/>
          <w:sz w:val="20"/>
          <w:szCs w:val="20"/>
          <w:lang w:val="en-US"/>
        </w:rPr>
      </w:pPr>
      <w:r w:rsidRPr="00760FCC">
        <w:rPr>
          <w:rFonts w:ascii="Times New Roman" w:hAnsi="Times New Roman" w:cs="Times New Roman"/>
          <w:sz w:val="20"/>
          <w:szCs w:val="20"/>
          <w:lang w:val="en-US"/>
        </w:rPr>
        <w:t>PART I:</w:t>
      </w:r>
    </w:p>
    <w:p w:rsidR="00F616E7" w:rsidRPr="00760FCC" w:rsidRDefault="00F616E7" w:rsidP="00F616E7">
      <w:pPr>
        <w:spacing w:line="360" w:lineRule="auto"/>
        <w:rPr>
          <w:rFonts w:ascii="Times New Roman" w:eastAsia="Times New Roman" w:hAnsi="Times New Roman" w:cs="Times New Roman"/>
          <w:sz w:val="20"/>
          <w:szCs w:val="20"/>
          <w:lang w:val="en-US" w:eastAsia="de-DE"/>
        </w:rPr>
      </w:pPr>
      <w:r w:rsidRPr="00760FCC">
        <w:rPr>
          <w:rFonts w:ascii="Times New Roman" w:hAnsi="Times New Roman" w:cs="Times New Roman"/>
          <w:sz w:val="20"/>
          <w:szCs w:val="20"/>
          <w:lang w:val="en-US"/>
        </w:rPr>
        <w:t xml:space="preserve">David, N. &amp;  C. Kramer. 2001. </w:t>
      </w:r>
      <w:proofErr w:type="spellStart"/>
      <w:r w:rsidRPr="00760FCC">
        <w:rPr>
          <w:rFonts w:ascii="Times New Roman" w:hAnsi="Times New Roman" w:cs="Times New Roman"/>
          <w:sz w:val="20"/>
          <w:szCs w:val="20"/>
          <w:lang w:val="en-US"/>
        </w:rPr>
        <w:t>Ethnoarchaeology</w:t>
      </w:r>
      <w:proofErr w:type="spellEnd"/>
      <w:r w:rsidRPr="00760FCC">
        <w:rPr>
          <w:rFonts w:ascii="Times New Roman" w:hAnsi="Times New Roman" w:cs="Times New Roman"/>
          <w:sz w:val="20"/>
          <w:szCs w:val="20"/>
          <w:lang w:val="en-US"/>
        </w:rPr>
        <w:t xml:space="preserve"> in Action. Cambridge University Press </w:t>
      </w:r>
      <w:r w:rsidRPr="00760FCC">
        <w:rPr>
          <w:rFonts w:ascii="Times New Roman" w:eastAsia="Times New Roman" w:hAnsi="Times New Roman" w:cs="Times New Roman"/>
          <w:sz w:val="20"/>
          <w:szCs w:val="20"/>
          <w:lang w:val="en-US" w:eastAsia="de-DE"/>
        </w:rPr>
        <w:t>(for course participants available as a pdf).</w:t>
      </w:r>
    </w:p>
    <w:p w:rsidR="00F616E7" w:rsidRPr="00760FCC" w:rsidRDefault="00F616E7" w:rsidP="00F616E7">
      <w:pPr>
        <w:spacing w:line="360" w:lineRule="auto"/>
        <w:rPr>
          <w:rFonts w:ascii="Times New Roman" w:eastAsia="Times New Roman" w:hAnsi="Times New Roman" w:cs="Times New Roman"/>
          <w:sz w:val="20"/>
          <w:szCs w:val="20"/>
          <w:lang w:val="en-US" w:eastAsia="de-DE"/>
        </w:rPr>
      </w:pPr>
      <w:r w:rsidRPr="00760FCC">
        <w:rPr>
          <w:rFonts w:ascii="Times New Roman" w:eastAsia="Times New Roman" w:hAnsi="Times New Roman" w:cs="Times New Roman"/>
          <w:sz w:val="20"/>
          <w:szCs w:val="20"/>
          <w:lang w:val="en-US" w:eastAsia="de-DE"/>
        </w:rPr>
        <w:t>Watson, P. J. 1980.</w:t>
      </w:r>
      <w:r w:rsidRPr="00282EE5">
        <w:rPr>
          <w:rFonts w:ascii="Times New Roman" w:eastAsia="Times New Roman" w:hAnsi="Times New Roman" w:cs="Times New Roman"/>
          <w:sz w:val="20"/>
          <w:szCs w:val="20"/>
          <w:lang w:val="en-US" w:eastAsia="de-DE"/>
        </w:rPr>
        <w:t xml:space="preserve"> The Theory and Practice of </w:t>
      </w:r>
      <w:proofErr w:type="spellStart"/>
      <w:r w:rsidRPr="00282EE5">
        <w:rPr>
          <w:rFonts w:ascii="Times New Roman" w:eastAsia="Times New Roman" w:hAnsi="Times New Roman" w:cs="Times New Roman"/>
          <w:sz w:val="20"/>
          <w:szCs w:val="20"/>
          <w:lang w:val="en-US" w:eastAsia="de-DE"/>
        </w:rPr>
        <w:t>Ethnoarchaeology</w:t>
      </w:r>
      <w:proofErr w:type="spellEnd"/>
      <w:r w:rsidRPr="00282EE5">
        <w:rPr>
          <w:rFonts w:ascii="Times New Roman" w:eastAsia="Times New Roman" w:hAnsi="Times New Roman" w:cs="Times New Roman"/>
          <w:sz w:val="20"/>
          <w:szCs w:val="20"/>
          <w:lang w:val="en-US" w:eastAsia="de-DE"/>
        </w:rPr>
        <w:t xml:space="preserve"> with Spec</w:t>
      </w:r>
      <w:r w:rsidRPr="00760FCC">
        <w:rPr>
          <w:rFonts w:ascii="Times New Roman" w:eastAsia="Times New Roman" w:hAnsi="Times New Roman" w:cs="Times New Roman"/>
          <w:sz w:val="20"/>
          <w:szCs w:val="20"/>
          <w:lang w:val="en-US" w:eastAsia="de-DE"/>
        </w:rPr>
        <w:t xml:space="preserve">ial Reference to the Near East. </w:t>
      </w:r>
      <w:proofErr w:type="spellStart"/>
      <w:r w:rsidRPr="00282EE5">
        <w:rPr>
          <w:rFonts w:ascii="Times New Roman" w:eastAsia="Times New Roman" w:hAnsi="Times New Roman" w:cs="Times New Roman"/>
          <w:sz w:val="20"/>
          <w:szCs w:val="20"/>
          <w:lang w:val="en-US" w:eastAsia="de-DE"/>
        </w:rPr>
        <w:t>Paléorient</w:t>
      </w:r>
      <w:proofErr w:type="spellEnd"/>
      <w:r w:rsidRPr="00282EE5">
        <w:rPr>
          <w:rFonts w:ascii="Times New Roman" w:eastAsia="Times New Roman" w:hAnsi="Times New Roman" w:cs="Times New Roman"/>
          <w:sz w:val="20"/>
          <w:szCs w:val="20"/>
          <w:lang w:val="en-US" w:eastAsia="de-DE"/>
        </w:rPr>
        <w:t>,</w:t>
      </w:r>
      <w:r w:rsidRPr="00760FCC">
        <w:rPr>
          <w:rFonts w:ascii="Times New Roman" w:eastAsia="Times New Roman" w:hAnsi="Times New Roman" w:cs="Times New Roman"/>
          <w:sz w:val="20"/>
          <w:szCs w:val="20"/>
          <w:lang w:val="en-US" w:eastAsia="de-DE"/>
        </w:rPr>
        <w:t xml:space="preserve"> Vol. 6. Paris: CNRS </w:t>
      </w:r>
      <w:proofErr w:type="spellStart"/>
      <w:r w:rsidRPr="00760FCC">
        <w:rPr>
          <w:rFonts w:ascii="Times New Roman" w:eastAsia="Times New Roman" w:hAnsi="Times New Roman" w:cs="Times New Roman"/>
          <w:sz w:val="20"/>
          <w:szCs w:val="20"/>
          <w:lang w:val="en-US" w:eastAsia="de-DE"/>
        </w:rPr>
        <w:t>Éditions</w:t>
      </w:r>
      <w:proofErr w:type="spellEnd"/>
      <w:r w:rsidRPr="00760FCC">
        <w:rPr>
          <w:rFonts w:ascii="Times New Roman" w:eastAsia="Times New Roman" w:hAnsi="Times New Roman" w:cs="Times New Roman"/>
          <w:sz w:val="20"/>
          <w:szCs w:val="20"/>
          <w:lang w:val="en-US" w:eastAsia="de-DE"/>
        </w:rPr>
        <w:t>.</w:t>
      </w:r>
      <w:r w:rsidRPr="00282EE5">
        <w:rPr>
          <w:rFonts w:ascii="Times New Roman" w:eastAsia="Times New Roman" w:hAnsi="Times New Roman" w:cs="Times New Roman"/>
          <w:sz w:val="20"/>
          <w:szCs w:val="20"/>
          <w:lang w:val="en-US" w:eastAsia="de-DE"/>
        </w:rPr>
        <w:t xml:space="preserve"> pp. 55-64.</w:t>
      </w:r>
    </w:p>
    <w:p w:rsidR="00F616E7" w:rsidRPr="00760FCC" w:rsidRDefault="00F616E7" w:rsidP="00F616E7">
      <w:pPr>
        <w:spacing w:line="360" w:lineRule="auto"/>
        <w:rPr>
          <w:rFonts w:ascii="Times New Roman" w:eastAsia="Times New Roman" w:hAnsi="Times New Roman" w:cs="Times New Roman"/>
          <w:sz w:val="20"/>
          <w:szCs w:val="20"/>
          <w:lang w:val="en-US" w:eastAsia="de-DE"/>
        </w:rPr>
      </w:pPr>
    </w:p>
    <w:p w:rsidR="00F616E7" w:rsidRPr="00760FCC" w:rsidRDefault="00F616E7" w:rsidP="00F616E7">
      <w:pPr>
        <w:spacing w:line="360" w:lineRule="auto"/>
        <w:rPr>
          <w:rFonts w:ascii="Times New Roman" w:eastAsia="Times New Roman" w:hAnsi="Times New Roman" w:cs="Times New Roman"/>
          <w:sz w:val="20"/>
          <w:szCs w:val="20"/>
          <w:lang w:val="en-US" w:eastAsia="de-DE"/>
        </w:rPr>
      </w:pPr>
      <w:r w:rsidRPr="00760FCC">
        <w:rPr>
          <w:rFonts w:ascii="Times New Roman" w:eastAsia="Times New Roman" w:hAnsi="Times New Roman" w:cs="Times New Roman"/>
          <w:sz w:val="20"/>
          <w:szCs w:val="20"/>
          <w:lang w:val="en-US" w:eastAsia="de-DE"/>
        </w:rPr>
        <w:t>PART II:</w:t>
      </w:r>
    </w:p>
    <w:p w:rsidR="00F616E7" w:rsidRPr="00C82C0B" w:rsidRDefault="00F616E7" w:rsidP="00F616E7">
      <w:pPr>
        <w:spacing w:after="0" w:line="360" w:lineRule="auto"/>
        <w:rPr>
          <w:rFonts w:ascii="Times New Roman" w:hAnsi="Times New Roman" w:cs="Times New Roman"/>
          <w:b/>
          <w:bCs/>
          <w:sz w:val="20"/>
          <w:szCs w:val="20"/>
          <w:lang w:val="en-US"/>
        </w:rPr>
      </w:pPr>
      <w:r w:rsidRPr="00C82C0B">
        <w:rPr>
          <w:rFonts w:ascii="Times New Roman" w:hAnsi="Times New Roman" w:cs="Times New Roman"/>
          <w:b/>
          <w:bCs/>
          <w:sz w:val="20"/>
          <w:szCs w:val="20"/>
          <w:lang w:val="en-US"/>
        </w:rPr>
        <w:t>Seminar #1: “</w:t>
      </w:r>
      <w:proofErr w:type="spellStart"/>
      <w:r w:rsidRPr="00C82C0B">
        <w:rPr>
          <w:rFonts w:ascii="Times New Roman" w:hAnsi="Times New Roman" w:cs="Times New Roman"/>
          <w:b/>
          <w:bCs/>
          <w:sz w:val="20"/>
          <w:szCs w:val="20"/>
          <w:lang w:val="en-US"/>
        </w:rPr>
        <w:t>Archaeobotanical</w:t>
      </w:r>
      <w:proofErr w:type="spellEnd"/>
      <w:r w:rsidRPr="00C82C0B">
        <w:rPr>
          <w:rFonts w:ascii="Times New Roman" w:hAnsi="Times New Roman" w:cs="Times New Roman"/>
          <w:b/>
          <w:bCs/>
          <w:sz w:val="20"/>
          <w:szCs w:val="20"/>
          <w:lang w:val="en-US"/>
        </w:rPr>
        <w:t xml:space="preserve"> methods applied in modern excavations for finding plant remains: flotation, </w:t>
      </w:r>
      <w:proofErr w:type="spellStart"/>
      <w:r w:rsidRPr="00C82C0B">
        <w:rPr>
          <w:rFonts w:ascii="Times New Roman" w:hAnsi="Times New Roman" w:cs="Times New Roman"/>
          <w:b/>
          <w:bCs/>
          <w:sz w:val="20"/>
          <w:szCs w:val="20"/>
          <w:lang w:val="en-US"/>
        </w:rPr>
        <w:t>phytolith</w:t>
      </w:r>
      <w:proofErr w:type="spellEnd"/>
      <w:r w:rsidRPr="00C82C0B">
        <w:rPr>
          <w:rFonts w:ascii="Times New Roman" w:hAnsi="Times New Roman" w:cs="Times New Roman"/>
          <w:b/>
          <w:bCs/>
          <w:sz w:val="20"/>
          <w:szCs w:val="20"/>
          <w:lang w:val="en-US"/>
        </w:rPr>
        <w:t>, pollen, starch, wood charcoal, identification: lab process”.</w:t>
      </w:r>
    </w:p>
    <w:p w:rsidR="00F616E7" w:rsidRPr="00760FCC" w:rsidRDefault="00F616E7" w:rsidP="00F616E7">
      <w:pPr>
        <w:spacing w:after="0" w:line="360" w:lineRule="auto"/>
        <w:rPr>
          <w:rFonts w:ascii="Times New Roman" w:hAnsi="Times New Roman" w:cs="Times New Roman"/>
          <w:bCs/>
          <w:sz w:val="20"/>
          <w:szCs w:val="20"/>
          <w:lang w:val="en-US"/>
        </w:rPr>
      </w:pPr>
    </w:p>
    <w:p w:rsidR="00F616E7" w:rsidRPr="00760FCC" w:rsidRDefault="00F616E7" w:rsidP="00F616E7">
      <w:pPr>
        <w:spacing w:after="0" w:line="360" w:lineRule="auto"/>
        <w:rPr>
          <w:rFonts w:ascii="Times New Roman" w:hAnsi="Times New Roman" w:cs="Times New Roman"/>
          <w:bCs/>
          <w:sz w:val="20"/>
          <w:szCs w:val="20"/>
          <w:lang w:val="en-US"/>
        </w:rPr>
      </w:pPr>
      <w:proofErr w:type="spellStart"/>
      <w:r w:rsidRPr="00760FCC">
        <w:rPr>
          <w:rFonts w:ascii="Times New Roman" w:hAnsi="Times New Roman" w:cs="Times New Roman"/>
          <w:bCs/>
          <w:sz w:val="20"/>
          <w:szCs w:val="20"/>
          <w:lang w:val="en-US"/>
        </w:rPr>
        <w:t>Archaeobotanical</w:t>
      </w:r>
      <w:proofErr w:type="spellEnd"/>
      <w:r w:rsidRPr="00760FCC">
        <w:rPr>
          <w:rFonts w:ascii="Times New Roman" w:hAnsi="Times New Roman" w:cs="Times New Roman"/>
          <w:bCs/>
          <w:sz w:val="20"/>
          <w:szCs w:val="20"/>
          <w:lang w:val="en-US"/>
        </w:rPr>
        <w:t xml:space="preserve"> database of the Near East (for references, projects, open databases):</w:t>
      </w:r>
    </w:p>
    <w:p w:rsidR="00F616E7" w:rsidRPr="0020373F" w:rsidRDefault="00F616E7" w:rsidP="00F616E7">
      <w:pPr>
        <w:spacing w:after="0" w:line="360" w:lineRule="auto"/>
        <w:rPr>
          <w:rFonts w:ascii="Times New Roman" w:hAnsi="Times New Roman" w:cs="Times New Roman"/>
          <w:bCs/>
          <w:sz w:val="20"/>
          <w:szCs w:val="20"/>
          <w:lang w:val="it-IT"/>
        </w:rPr>
      </w:pPr>
      <w:r w:rsidRPr="0020373F">
        <w:rPr>
          <w:rFonts w:ascii="Times New Roman" w:hAnsi="Times New Roman" w:cs="Times New Roman"/>
          <w:bCs/>
          <w:sz w:val="20"/>
          <w:szCs w:val="20"/>
          <w:lang w:val="it-IT"/>
        </w:rPr>
        <w:t>http://www.ademnes.de/</w:t>
      </w:r>
    </w:p>
    <w:p w:rsidR="00F616E7" w:rsidRPr="0020373F" w:rsidRDefault="00F616E7" w:rsidP="00F616E7">
      <w:pPr>
        <w:spacing w:after="0" w:line="360" w:lineRule="auto"/>
        <w:rPr>
          <w:rFonts w:ascii="Times New Roman" w:hAnsi="Times New Roman" w:cs="Times New Roman"/>
          <w:bCs/>
          <w:sz w:val="20"/>
          <w:szCs w:val="20"/>
          <w:lang w:val="it-IT"/>
        </w:rPr>
      </w:pPr>
      <w:r w:rsidRPr="0020373F">
        <w:rPr>
          <w:rFonts w:ascii="Times New Roman" w:hAnsi="Times New Roman" w:cs="Times New Roman"/>
          <w:bCs/>
          <w:sz w:val="20"/>
          <w:szCs w:val="20"/>
          <w:lang w:val="it-IT"/>
        </w:rPr>
        <w:t>http://archaeobotany.dept.shef.ac.uk/wiki/index.php/Main_Page (Online tutorial 2009)</w:t>
      </w:r>
    </w:p>
    <w:p w:rsidR="00F616E7" w:rsidRPr="0020373F" w:rsidRDefault="00F616E7" w:rsidP="00F616E7">
      <w:pPr>
        <w:spacing w:after="0" w:line="360" w:lineRule="auto"/>
        <w:rPr>
          <w:rFonts w:ascii="Times New Roman" w:hAnsi="Times New Roman" w:cs="Times New Roman"/>
          <w:bCs/>
          <w:sz w:val="20"/>
          <w:szCs w:val="20"/>
          <w:lang w:val="it-IT"/>
        </w:rPr>
      </w:pPr>
      <w:r w:rsidRPr="0020373F">
        <w:rPr>
          <w:rFonts w:ascii="Times New Roman" w:hAnsi="Times New Roman" w:cs="Times New Roman"/>
          <w:bCs/>
          <w:sz w:val="20"/>
          <w:szCs w:val="20"/>
          <w:lang w:val="it-IT"/>
        </w:rPr>
        <w:t>http://www.crowcanyon.org/ResearchReports/Archaeobotanical/Principles_and_Methods/principles_methods.asp  (2004).</w:t>
      </w:r>
    </w:p>
    <w:p w:rsidR="00F616E7" w:rsidRPr="00760FCC" w:rsidRDefault="00F616E7" w:rsidP="00F616E7">
      <w:pPr>
        <w:spacing w:line="360" w:lineRule="auto"/>
        <w:rPr>
          <w:rFonts w:ascii="Times New Roman" w:hAnsi="Times New Roman" w:cs="Times New Roman"/>
          <w:bCs/>
          <w:sz w:val="20"/>
          <w:szCs w:val="20"/>
          <w:lang w:val="en-US"/>
        </w:rPr>
      </w:pPr>
      <w:r w:rsidRPr="00760FCC">
        <w:rPr>
          <w:rFonts w:ascii="Times New Roman" w:hAnsi="Times New Roman" w:cs="Times New Roman"/>
          <w:bCs/>
          <w:sz w:val="20"/>
          <w:szCs w:val="20"/>
          <w:lang w:val="en-US"/>
        </w:rPr>
        <w:t xml:space="preserve">Near Eastern </w:t>
      </w:r>
      <w:proofErr w:type="spellStart"/>
      <w:r w:rsidRPr="00760FCC">
        <w:rPr>
          <w:rFonts w:ascii="Times New Roman" w:hAnsi="Times New Roman" w:cs="Times New Roman"/>
          <w:bCs/>
          <w:sz w:val="20"/>
          <w:szCs w:val="20"/>
          <w:lang w:val="en-US"/>
        </w:rPr>
        <w:t>Archaeobotany</w:t>
      </w:r>
      <w:proofErr w:type="spellEnd"/>
      <w:r w:rsidRPr="00760FCC">
        <w:rPr>
          <w:rFonts w:ascii="Times New Roman" w:hAnsi="Times New Roman" w:cs="Times New Roman"/>
          <w:bCs/>
          <w:sz w:val="20"/>
          <w:szCs w:val="20"/>
          <w:lang w:val="en-US"/>
        </w:rPr>
        <w:t>: http://g.willcox.pagesperso-orange.fr/index.htm</w:t>
      </w:r>
    </w:p>
    <w:p w:rsidR="00F616E7" w:rsidRPr="00C82C0B" w:rsidRDefault="00F616E7" w:rsidP="00F616E7">
      <w:pPr>
        <w:spacing w:after="0" w:line="360" w:lineRule="auto"/>
        <w:rPr>
          <w:rFonts w:ascii="Times New Roman" w:hAnsi="Times New Roman" w:cs="Times New Roman"/>
          <w:b/>
          <w:sz w:val="20"/>
          <w:szCs w:val="20"/>
          <w:lang w:val="en-US"/>
        </w:rPr>
      </w:pPr>
      <w:r w:rsidRPr="00C82C0B">
        <w:rPr>
          <w:rFonts w:ascii="Times New Roman" w:hAnsi="Times New Roman" w:cs="Times New Roman"/>
          <w:b/>
          <w:bCs/>
          <w:sz w:val="20"/>
          <w:szCs w:val="20"/>
          <w:lang w:val="en-US"/>
        </w:rPr>
        <w:t xml:space="preserve">Seminar #2: “Coprolite (feces and dung) studies for diet, </w:t>
      </w:r>
      <w:r w:rsidRPr="00C82C0B">
        <w:rPr>
          <w:rFonts w:ascii="Times New Roman" w:hAnsi="Times New Roman" w:cs="Times New Roman"/>
          <w:b/>
          <w:sz w:val="20"/>
          <w:szCs w:val="20"/>
          <w:lang w:val="en-US"/>
        </w:rPr>
        <w:t>gender, disease and pathogens”.</w:t>
      </w:r>
    </w:p>
    <w:p w:rsidR="00F616E7" w:rsidRPr="00760FCC" w:rsidRDefault="00F616E7" w:rsidP="00F616E7">
      <w:pPr>
        <w:spacing w:after="0" w:line="360" w:lineRule="auto"/>
        <w:rPr>
          <w:rFonts w:ascii="Times New Roman" w:hAnsi="Times New Roman" w:cs="Times New Roman"/>
          <w:sz w:val="20"/>
          <w:szCs w:val="20"/>
          <w:lang w:val="en-US"/>
        </w:rPr>
      </w:pPr>
    </w:p>
    <w:p w:rsidR="00F616E7" w:rsidRPr="00760FCC" w:rsidRDefault="00F616E7" w:rsidP="00F616E7">
      <w:pPr>
        <w:spacing w:after="0" w:line="360" w:lineRule="auto"/>
        <w:rPr>
          <w:rFonts w:ascii="Times New Roman" w:hAnsi="Times New Roman" w:cs="Times New Roman"/>
          <w:bCs/>
          <w:sz w:val="20"/>
          <w:szCs w:val="20"/>
          <w:lang w:val="en-US"/>
        </w:rPr>
      </w:pPr>
      <w:r w:rsidRPr="00760FCC">
        <w:rPr>
          <w:rFonts w:ascii="Times New Roman" w:hAnsi="Times New Roman" w:cs="Times New Roman"/>
          <w:bCs/>
          <w:sz w:val="20"/>
          <w:szCs w:val="20"/>
          <w:lang w:val="en-US"/>
        </w:rPr>
        <w:t>https://www.thoughtco.com/coprolite-human-fossil-feces-170564</w:t>
      </w:r>
    </w:p>
    <w:p w:rsidR="00F616E7" w:rsidRPr="00760FCC" w:rsidRDefault="00F616E7" w:rsidP="00F616E7">
      <w:pPr>
        <w:spacing w:after="0" w:line="360" w:lineRule="auto"/>
        <w:rPr>
          <w:rFonts w:ascii="Times New Roman" w:hAnsi="Times New Roman" w:cs="Times New Roman"/>
          <w:bCs/>
          <w:sz w:val="20"/>
          <w:szCs w:val="20"/>
          <w:lang w:val="en-US"/>
        </w:rPr>
      </w:pPr>
      <w:r w:rsidRPr="00760FCC">
        <w:rPr>
          <w:rFonts w:ascii="Times New Roman" w:hAnsi="Times New Roman" w:cs="Times New Roman"/>
          <w:bCs/>
          <w:sz w:val="20"/>
          <w:szCs w:val="20"/>
          <w:lang w:val="en-US"/>
        </w:rPr>
        <w:lastRenderedPageBreak/>
        <w:t>https://www.ncbi.nlm.nih.gov/pmc/articles/PMC5217961/</w:t>
      </w:r>
    </w:p>
    <w:p w:rsidR="00F616E7" w:rsidRPr="00760FCC" w:rsidRDefault="00F616E7" w:rsidP="00F616E7">
      <w:pPr>
        <w:spacing w:after="0" w:line="360" w:lineRule="auto"/>
        <w:rPr>
          <w:rFonts w:ascii="Times New Roman" w:hAnsi="Times New Roman" w:cs="Times New Roman"/>
          <w:bCs/>
          <w:sz w:val="20"/>
          <w:szCs w:val="20"/>
          <w:lang w:val="en-US"/>
        </w:rPr>
      </w:pPr>
      <w:r w:rsidRPr="00760FCC">
        <w:rPr>
          <w:rFonts w:ascii="Times New Roman" w:hAnsi="Times New Roman" w:cs="Times New Roman"/>
          <w:bCs/>
          <w:sz w:val="20"/>
          <w:szCs w:val="20"/>
          <w:lang w:val="en-US"/>
        </w:rPr>
        <w:t>https://www.nature.com/articles/511008c</w:t>
      </w:r>
    </w:p>
    <w:p w:rsidR="00F616E7" w:rsidRPr="00760FCC" w:rsidRDefault="00F616E7" w:rsidP="00F616E7">
      <w:pPr>
        <w:spacing w:after="0" w:line="360" w:lineRule="auto"/>
        <w:rPr>
          <w:rFonts w:ascii="Times New Roman" w:hAnsi="Times New Roman" w:cs="Times New Roman"/>
          <w:bCs/>
          <w:sz w:val="20"/>
          <w:szCs w:val="20"/>
          <w:lang w:val="en-US"/>
        </w:rPr>
      </w:pPr>
      <w:r w:rsidRPr="00760FCC">
        <w:rPr>
          <w:rFonts w:ascii="Times New Roman" w:hAnsi="Times New Roman" w:cs="Times New Roman"/>
          <w:bCs/>
          <w:sz w:val="20"/>
          <w:szCs w:val="20"/>
          <w:lang w:val="en-US"/>
        </w:rPr>
        <w:t>https://www.arch.cam.ac.uk/SilkRoadDisease</w:t>
      </w:r>
    </w:p>
    <w:p w:rsidR="00F616E7" w:rsidRPr="00760FCC" w:rsidRDefault="00F616E7" w:rsidP="00F616E7">
      <w:pPr>
        <w:spacing w:line="360" w:lineRule="auto"/>
        <w:rPr>
          <w:rFonts w:ascii="Times New Roman" w:hAnsi="Times New Roman" w:cs="Times New Roman"/>
          <w:bCs/>
          <w:sz w:val="20"/>
          <w:szCs w:val="20"/>
          <w:lang w:val="en-US"/>
        </w:rPr>
      </w:pPr>
      <w:r w:rsidRPr="00760FCC">
        <w:rPr>
          <w:rFonts w:ascii="Times New Roman" w:hAnsi="Times New Roman" w:cs="Times New Roman"/>
          <w:bCs/>
          <w:sz w:val="20"/>
          <w:szCs w:val="20"/>
          <w:lang w:val="en-US"/>
        </w:rPr>
        <w:t>[http://digitalassets.lib.berkeley.edu/anthpubs/ucb/text/arfs014-001.pdf]</w:t>
      </w:r>
    </w:p>
    <w:p w:rsidR="00F616E7" w:rsidRDefault="00F616E7" w:rsidP="00F616E7">
      <w:pPr>
        <w:spacing w:after="0" w:line="360" w:lineRule="auto"/>
        <w:rPr>
          <w:rFonts w:ascii="Times New Roman" w:hAnsi="Times New Roman" w:cs="Times New Roman"/>
          <w:bCs/>
          <w:sz w:val="20"/>
          <w:szCs w:val="20"/>
          <w:lang w:val="en-US"/>
        </w:rPr>
      </w:pPr>
    </w:p>
    <w:p w:rsidR="00F616E7" w:rsidRPr="00760FCC" w:rsidRDefault="00F616E7" w:rsidP="00F616E7">
      <w:pPr>
        <w:spacing w:after="0" w:line="360" w:lineRule="auto"/>
        <w:rPr>
          <w:rFonts w:ascii="Times New Roman" w:hAnsi="Times New Roman" w:cs="Times New Roman"/>
          <w:bCs/>
          <w:sz w:val="20"/>
          <w:szCs w:val="20"/>
          <w:lang w:val="en-US"/>
        </w:rPr>
      </w:pPr>
      <w:r>
        <w:rPr>
          <w:rFonts w:ascii="Times New Roman" w:hAnsi="Times New Roman" w:cs="Times New Roman"/>
          <w:bCs/>
          <w:sz w:val="20"/>
          <w:szCs w:val="20"/>
          <w:lang w:val="en-US"/>
        </w:rPr>
        <w:t>(Version 1-2018)</w:t>
      </w:r>
    </w:p>
    <w:p w:rsidR="00AB4178" w:rsidRDefault="00AB4178">
      <w:pPr>
        <w:rPr>
          <w:lang w:val="en-US"/>
        </w:rPr>
      </w:pPr>
    </w:p>
    <w:p w:rsidR="0065360A" w:rsidRPr="007D701C" w:rsidRDefault="00F616E7" w:rsidP="0065360A">
      <w:pPr>
        <w:spacing w:after="0" w:line="480" w:lineRule="auto"/>
        <w:rPr>
          <w:rFonts w:ascii="Tahoma" w:hAnsi="Tahoma" w:cs="Tahoma"/>
          <w:bCs/>
          <w:sz w:val="20"/>
          <w:szCs w:val="20"/>
          <w:lang w:val="en-US"/>
        </w:rPr>
      </w:pPr>
      <w:r>
        <w:rPr>
          <w:rFonts w:ascii="Tahoma" w:hAnsi="Tahoma" w:cs="Tahoma"/>
          <w:b/>
          <w:sz w:val="20"/>
          <w:szCs w:val="20"/>
          <w:lang w:val="en-US"/>
        </w:rPr>
        <w:t xml:space="preserve"> </w:t>
      </w:r>
    </w:p>
    <w:p w:rsidR="0065360A" w:rsidRPr="005B2F5C" w:rsidRDefault="0065360A">
      <w:pPr>
        <w:rPr>
          <w:lang w:val="en-US"/>
        </w:rPr>
      </w:pPr>
    </w:p>
    <w:sectPr w:rsidR="0065360A" w:rsidRPr="005B2F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8C0"/>
    <w:multiLevelType w:val="hybridMultilevel"/>
    <w:tmpl w:val="73EC95A4"/>
    <w:lvl w:ilvl="0" w:tplc="84F073B6">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23F23360"/>
    <w:multiLevelType w:val="hybridMultilevel"/>
    <w:tmpl w:val="8042CF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0CA1851"/>
    <w:multiLevelType w:val="hybridMultilevel"/>
    <w:tmpl w:val="AA0E8D02"/>
    <w:lvl w:ilvl="0" w:tplc="3996A09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5C"/>
    <w:rsid w:val="0020373F"/>
    <w:rsid w:val="005B2F5C"/>
    <w:rsid w:val="00652D6C"/>
    <w:rsid w:val="0065360A"/>
    <w:rsid w:val="008708A5"/>
    <w:rsid w:val="00AB4178"/>
    <w:rsid w:val="00C82C0B"/>
    <w:rsid w:val="00D85E32"/>
    <w:rsid w:val="00DA60B6"/>
    <w:rsid w:val="00F616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23808-3CCD-481D-AE13-F71D8948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5B2F5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B2F5C"/>
    <w:rPr>
      <w:rFonts w:ascii="Times New Roman" w:eastAsia="Times New Roman" w:hAnsi="Times New Roman" w:cs="Times New Roman"/>
      <w:b/>
      <w:bCs/>
      <w:sz w:val="36"/>
      <w:szCs w:val="36"/>
      <w:lang w:eastAsia="de-DE"/>
    </w:rPr>
  </w:style>
  <w:style w:type="paragraph" w:styleId="Normlnweb">
    <w:name w:val="Normal (Web)"/>
    <w:basedOn w:val="Normln"/>
    <w:uiPriority w:val="99"/>
    <w:semiHidden/>
    <w:unhideWhenUsed/>
    <w:rsid w:val="005B2F5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textovodkaz">
    <w:name w:val="Hyperlink"/>
    <w:basedOn w:val="Standardnpsmoodstavce"/>
    <w:uiPriority w:val="99"/>
    <w:semiHidden/>
    <w:unhideWhenUsed/>
    <w:rsid w:val="005B2F5C"/>
    <w:rPr>
      <w:color w:val="0000FF"/>
      <w:u w:val="single"/>
    </w:rPr>
  </w:style>
  <w:style w:type="paragraph" w:styleId="Odstavecseseznamem">
    <w:name w:val="List Paragraph"/>
    <w:basedOn w:val="Normln"/>
    <w:uiPriority w:val="34"/>
    <w:qFormat/>
    <w:rsid w:val="0065360A"/>
    <w:pPr>
      <w:ind w:left="720"/>
      <w:contextualSpacing/>
    </w:pPr>
  </w:style>
  <w:style w:type="character" w:styleId="Siln">
    <w:name w:val="Strong"/>
    <w:basedOn w:val="Standardnpsmoodstavce"/>
    <w:uiPriority w:val="22"/>
    <w:qFormat/>
    <w:rsid w:val="00F616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64604">
      <w:bodyDiv w:val="1"/>
      <w:marLeft w:val="0"/>
      <w:marRight w:val="0"/>
      <w:marTop w:val="0"/>
      <w:marBottom w:val="0"/>
      <w:divBdr>
        <w:top w:val="none" w:sz="0" w:space="0" w:color="auto"/>
        <w:left w:val="none" w:sz="0" w:space="0" w:color="auto"/>
        <w:bottom w:val="none" w:sz="0" w:space="0" w:color="auto"/>
        <w:right w:val="none" w:sz="0" w:space="0" w:color="auto"/>
      </w:divBdr>
    </w:div>
    <w:div w:id="670915465">
      <w:bodyDiv w:val="1"/>
      <w:marLeft w:val="0"/>
      <w:marRight w:val="0"/>
      <w:marTop w:val="0"/>
      <w:marBottom w:val="0"/>
      <w:divBdr>
        <w:top w:val="none" w:sz="0" w:space="0" w:color="auto"/>
        <w:left w:val="none" w:sz="0" w:space="0" w:color="auto"/>
        <w:bottom w:val="none" w:sz="0" w:space="0" w:color="auto"/>
        <w:right w:val="none" w:sz="0" w:space="0" w:color="auto"/>
      </w:divBdr>
    </w:div>
    <w:div w:id="12060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gitalassets.lib.berkeley.edu/anthpubs/ucb/text/arfs014-00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3568</Characters>
  <Application>Microsoft Office Word</Application>
  <DocSecurity>0</DocSecurity>
  <Lines>29</Lines>
  <Paragraphs>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Freie Universitaet Berlin</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Wilding, Maximilian</dc:creator>
  <cp:keywords/>
  <dc:description/>
  <cp:lastModifiedBy>Lucia Miškolciová</cp:lastModifiedBy>
  <cp:revision>2</cp:revision>
  <dcterms:created xsi:type="dcterms:W3CDTF">2018-01-25T17:13:00Z</dcterms:created>
  <dcterms:modified xsi:type="dcterms:W3CDTF">2018-01-30T10:33:00Z</dcterms:modified>
</cp:coreProperties>
</file>