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1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Haven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T.,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Lotz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A.D. and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Tinic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S. (2009)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Critical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Media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Industry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Studies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Research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Approach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 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Communication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Culture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Critique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 </w:t>
      </w:r>
      <w:r w:rsidRPr="00C467AE">
        <w:rPr>
          <w:rFonts w:ascii="Arial" w:eastAsia="Times New Roman" w:hAnsi="Arial" w:cs="Arial"/>
          <w:b/>
          <w:bCs/>
          <w:color w:val="0A0A0A"/>
          <w:sz w:val="24"/>
          <w:szCs w:val="24"/>
          <w:lang w:eastAsia="cs-CZ"/>
        </w:rPr>
        <w:t>2</w:t>
      </w: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(2): 234-253.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Holt, J. and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Perren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A. (2009)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Introduction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Does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world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really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need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another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field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study? In: J. Holt and A.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Perren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</w:t>
      </w:r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Media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History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Theory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Method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Oxford: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Wiley-Blackwell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pp.1-16.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(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for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short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update,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see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Holt, J. and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Perren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A. (2019) Media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: 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Decade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in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Review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in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Deuze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M. and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Prenger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M. (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 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Making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Media: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Production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practices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, and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professions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Amsterdam University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Press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pp.31-43.)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2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Caves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Richard E. (2002)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Creative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Contracts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between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Art and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Commerce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Cambridge: Harvard University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Press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–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Introduction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economic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properties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creative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activities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pp.1-17. (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esp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p.1-10).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Hesmondhalgh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D. (2019)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 4</w:t>
      </w:r>
      <w:r w:rsidRPr="00C467AE">
        <w:rPr>
          <w:rFonts w:ascii="Arial" w:eastAsia="Times New Roman" w:hAnsi="Arial" w:cs="Arial"/>
          <w:color w:val="0A0A0A"/>
          <w:sz w:val="24"/>
          <w:szCs w:val="24"/>
          <w:vertAlign w:val="superscript"/>
          <w:lang w:eastAsia="cs-CZ"/>
        </w:rPr>
        <w:t>th</w:t>
      </w: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 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edition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London: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Sage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–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Chapter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1, pp: 4-24.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Keat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R. (1999) Market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boundaries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commodfication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culture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In: L.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Ray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S.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Sayers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Culture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economy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after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turn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. 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London: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Sage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pp.92-111.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3</w:t>
      </w:r>
    </w:p>
    <w:p w:rsidR="00C467AE" w:rsidRPr="00C467AE" w:rsidRDefault="00C467AE" w:rsidP="00C467AE">
      <w:pPr>
        <w:shd w:val="clear" w:color="auto" w:fill="FFFFFF"/>
        <w:spacing w:before="100" w:beforeAutospacing="1" w:after="0" w:line="240" w:lineRule="auto"/>
        <w:ind w:left="425" w:right="4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Gill, R. and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Pratt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A. (2008) In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Social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Factory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?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Immaterial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Labour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Precariousness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Theory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culture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&amp; society.</w:t>
      </w: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C46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25</w:t>
      </w: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(7-8): 1-30. 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Hesmondhalgh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D. and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Baker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S. (2010). ‘A very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complicated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version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freedom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’: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conditions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experiences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creative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labour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three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Poetics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r w:rsidRPr="00C467A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38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4–20.</w:t>
      </w:r>
    </w:p>
    <w:p w:rsidR="00C467AE" w:rsidRPr="00C467AE" w:rsidRDefault="00C467AE" w:rsidP="00C467AE">
      <w:pPr>
        <w:shd w:val="clear" w:color="auto" w:fill="FFFFFF"/>
        <w:spacing w:before="100" w:beforeAutospacing="1" w:after="0" w:line="240" w:lineRule="auto"/>
        <w:ind w:left="425" w:right="4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Lee, D. (2012)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Ethics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Insecurity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Risk,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Individualisation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Value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British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Independent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Television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Production.</w:t>
      </w:r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Television</w:t>
      </w:r>
      <w:proofErr w:type="spellEnd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and New Media</w:t>
      </w: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 w:rsidRPr="00C467A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13</w:t>
      </w: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(6): 480-487.</w:t>
      </w:r>
    </w:p>
    <w:p w:rsidR="00C467AE" w:rsidRPr="00C467AE" w:rsidRDefault="00C467AE" w:rsidP="00C467AE">
      <w:pPr>
        <w:shd w:val="clear" w:color="auto" w:fill="FFFFFF"/>
        <w:spacing w:before="100" w:beforeAutospacing="1" w:after="0" w:line="240" w:lineRule="auto"/>
        <w:ind w:left="425" w:right="4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4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Banks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Mark. (2010) Autonomy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guaranteed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“art-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commerce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relation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”.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Journal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for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Research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r w:rsidRPr="00C467A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14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(3): 251-269.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Hesmondhalgh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D. and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Zoellner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A. (2012)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Media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Good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? A Case Study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Television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Documentary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in: A. N.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Valdivia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.) </w:t>
      </w:r>
      <w:proofErr w:type="spellStart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International </w:t>
      </w:r>
      <w:proofErr w:type="spellStart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Encyclopedia</w:t>
      </w:r>
      <w:proofErr w:type="spellEnd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Media </w:t>
      </w:r>
      <w:proofErr w:type="spellStart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Studies</w:t>
      </w:r>
      <w:proofErr w:type="spellEnd"/>
      <w:r w:rsidRPr="00C467A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 </w:t>
      </w:r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Oxford and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Malden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MA: </w:t>
      </w:r>
      <w:proofErr w:type="spell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Blackwell</w:t>
      </w:r>
      <w:proofErr w:type="spell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pp: </w:t>
      </w:r>
      <w:proofErr w:type="gramStart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557- 581</w:t>
      </w:r>
      <w:proofErr w:type="gramEnd"/>
      <w:r w:rsidRPr="00C467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Oakley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K. 2013.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Absentee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workers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representation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participation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industries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in: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Banks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Gill, &amp; Taylor (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Theorizing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Cultural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Work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London: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Routledge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pp.56-67.</w:t>
      </w:r>
    </w:p>
    <w:p w:rsidR="00C467AE" w:rsidRPr="00C467AE" w:rsidRDefault="00C467AE" w:rsidP="00C46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5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Bruun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H. (2016)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Qualitative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Interview in Media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Production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Studies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in 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C. Paterson, D. Lee, A.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Saha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and A. Zoellner (eds)</w:t>
      </w:r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val="en" w:eastAsia="cs-CZ"/>
        </w:rPr>
        <w:t xml:space="preserve">Advancing Media Production </w:t>
      </w:r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val="en" w:eastAsia="cs-CZ"/>
        </w:rPr>
        <w:lastRenderedPageBreak/>
        <w:t>Research: Shifting Sites, Methods, and Politics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. Basingstoke: Palgrave Macmillan, pp. 131-146.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Grindstaff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L. (2002) 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Money Shot: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Trash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class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making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TV Talk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Shows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Chicago and London: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University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Chicago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Press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–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Epilogue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pp. 275-288.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Warren, C.A.B., (2001)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Qualitative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Interviewing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in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Gubrium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J. and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Holstein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J. (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 </w:t>
      </w:r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Handbook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of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Interview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Research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: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Context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 xml:space="preserve"> and </w:t>
      </w:r>
      <w:proofErr w:type="spellStart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Method</w:t>
      </w:r>
      <w:proofErr w:type="spellEnd"/>
      <w:r w:rsidRPr="00C467AE">
        <w:rPr>
          <w:rFonts w:ascii="Arial" w:eastAsia="Times New Roman" w:hAnsi="Arial" w:cs="Arial"/>
          <w:i/>
          <w:iCs/>
          <w:color w:val="0A0A0A"/>
          <w:sz w:val="24"/>
          <w:szCs w:val="24"/>
          <w:lang w:eastAsia="cs-CZ"/>
        </w:rPr>
        <w:t>.</w:t>
      </w: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 London: </w:t>
      </w: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Sage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pp.83-102.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 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>Lecture</w:t>
      </w:r>
      <w:proofErr w:type="spellEnd"/>
      <w:r w:rsidRPr="00C467AE">
        <w:rPr>
          <w:rFonts w:ascii="Arial" w:eastAsia="Times New Roman" w:hAnsi="Arial" w:cs="Arial"/>
          <w:color w:val="0A0A0A"/>
          <w:sz w:val="24"/>
          <w:szCs w:val="24"/>
          <w:u w:val="single"/>
          <w:lang w:eastAsia="cs-CZ"/>
        </w:rPr>
        <w:t xml:space="preserve"> 6</w:t>
      </w:r>
      <w:r w:rsidRPr="00C467AE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Paterson, C., Lee, D.,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Saha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, A and Zoellner, A. (2016) Production Research - Continuity and Transformation, in C. Paterson, D. Lee, A.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Saha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 xml:space="preserve"> and A. Zoellner (eds) </w:t>
      </w:r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val="en" w:eastAsia="cs-CZ"/>
        </w:rPr>
        <w:t>Advancing Media Production Research: Shifting Sites, Methods, and Politics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val="en" w:eastAsia="cs-CZ"/>
        </w:rPr>
        <w:t>. Basingstoke: Palgrave Macmillan, pp. 3-19.</w:t>
      </w:r>
    </w:p>
    <w:p w:rsidR="00C467AE" w:rsidRPr="00C467AE" w:rsidRDefault="00C467AE" w:rsidP="00C467A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Zoellner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A. (2015)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Detachment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Pride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Critique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Professional Identity in Independent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Factual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Television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Production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 Great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Britain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Germany, in Mayer, V.;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Banks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M. and B.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Conor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eds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 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Production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Studies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the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Sequel</w:t>
      </w:r>
      <w:proofErr w:type="spellEnd"/>
      <w:r w:rsidRPr="00C467A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!</w:t>
      </w:r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New York: </w:t>
      </w:r>
      <w:proofErr w:type="spellStart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Routledge</w:t>
      </w:r>
      <w:proofErr w:type="spellEnd"/>
      <w:r w:rsidRPr="00C467A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pp. 150-163.</w:t>
      </w:r>
    </w:p>
    <w:p w:rsidR="00C467AE" w:rsidRDefault="00C467AE">
      <w:bookmarkStart w:id="0" w:name="_GoBack"/>
      <w:bookmarkEnd w:id="0"/>
    </w:p>
    <w:sectPr w:rsidR="00C467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AE"/>
    <w:rsid w:val="00C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0B2B-B552-4B1D-8E37-FE36416F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6499896978213269404editors">
    <w:name w:val="m_-6499896978213269404editors"/>
    <w:basedOn w:val="Standardnpsmoodstavce"/>
    <w:rsid w:val="00C467AE"/>
  </w:style>
  <w:style w:type="character" w:customStyle="1" w:styleId="m-6499896978213269404parent-title2">
    <w:name w:val="m_-6499896978213269404parent-title2"/>
    <w:basedOn w:val="Standardnpsmoodstavce"/>
    <w:rsid w:val="00C467AE"/>
  </w:style>
  <w:style w:type="character" w:customStyle="1" w:styleId="m-6499896978213269404publish-place">
    <w:name w:val="m_-6499896978213269404publish-place"/>
    <w:basedOn w:val="Standardnpsmoodstavce"/>
    <w:rsid w:val="00C467AE"/>
  </w:style>
  <w:style w:type="character" w:customStyle="1" w:styleId="m-6499896978213269404publisher">
    <w:name w:val="m_-6499896978213269404publisher"/>
    <w:basedOn w:val="Standardnpsmoodstavce"/>
    <w:rsid w:val="00C467AE"/>
  </w:style>
  <w:style w:type="character" w:customStyle="1" w:styleId="m-6499896978213269404pages">
    <w:name w:val="m_-6499896978213269404pages"/>
    <w:basedOn w:val="Standardnpsmoodstavce"/>
    <w:rsid w:val="00C467AE"/>
  </w:style>
  <w:style w:type="character" w:customStyle="1" w:styleId="m-6499896978213269404authors2">
    <w:name w:val="m_-6499896978213269404authors2"/>
    <w:basedOn w:val="Standardnpsmoodstavce"/>
    <w:rsid w:val="00C467AE"/>
  </w:style>
  <w:style w:type="character" w:customStyle="1" w:styleId="m-6499896978213269404publicationyear">
    <w:name w:val="m_-6499896978213269404publicationyear"/>
    <w:basedOn w:val="Standardnpsmoodstavce"/>
    <w:rsid w:val="00C467AE"/>
  </w:style>
  <w:style w:type="character" w:customStyle="1" w:styleId="m-6499896978213269404title-with-parent2">
    <w:name w:val="m_-6499896978213269404title-with-parent2"/>
    <w:basedOn w:val="Standardnpsmoodstavce"/>
    <w:rsid w:val="00C4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L.</dc:creator>
  <cp:keywords/>
  <dc:description/>
  <cp:lastModifiedBy>Jitka L.</cp:lastModifiedBy>
  <cp:revision>1</cp:revision>
  <dcterms:created xsi:type="dcterms:W3CDTF">2019-04-09T20:26:00Z</dcterms:created>
  <dcterms:modified xsi:type="dcterms:W3CDTF">2019-04-09T20:29:00Z</dcterms:modified>
</cp:coreProperties>
</file>