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120"/>
        <w:contextualSpacing/>
        <w:rPr>
          <w:b/>
          <w:b/>
          <w:bCs/>
          <w:lang w:val="ca-ES"/>
        </w:rPr>
      </w:pPr>
      <w:r>
        <w:rPr>
          <w:b/>
          <w:bCs/>
          <w:lang w:val="ca-ES"/>
        </w:rPr>
        <w:t>Literatura</w:t>
      </w:r>
    </w:p>
    <w:p>
      <w:pPr>
        <w:pStyle w:val="Normal"/>
        <w:spacing w:lineRule="auto" w:line="276" w:before="0" w:after="120"/>
        <w:contextualSpacing/>
        <w:rPr>
          <w:b/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importància de Ramon Llull a la literatura catalana.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Ausiàs March, cicles poètics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Tirant lo Blanc i Curial e Güelfa – novel·la moderna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Període de “decadència“ a la literatura catalana: orígens, causes, literatura conreada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barroc català a la literatura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romanticisme català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Renaixença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Els Jocs Florals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Jacint Verdaguer: vida i obra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Àngel Guimerà: vida i obra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Naturalisme i Narcís Oller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modernisme com a corrent literari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Santiago Rusiñol: vida i obra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Joan Maragall: vida i obra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novel·la rural. Víctor Català i Raimon Casellas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El noucentisme: períodes, característiques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Eugeni d’Ors com a ideòleg del noucentisme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La poesia de Josep Carner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Poesia del segle XX</w:t>
      </w:r>
    </w:p>
    <w:p>
      <w:pPr>
        <w:pStyle w:val="Normal"/>
        <w:numPr>
          <w:ilvl w:val="0"/>
          <w:numId w:val="2"/>
        </w:numPr>
        <w:spacing w:lineRule="auto" w:line="276" w:before="0" w:after="120"/>
        <w:ind w:left="714" w:hanging="357"/>
        <w:contextualSpacing/>
        <w:rPr>
          <w:lang w:val="ca-ES"/>
        </w:rPr>
      </w:pPr>
      <w:r>
        <w:rPr>
          <w:lang w:val="ca-ES"/>
        </w:rPr>
        <w:t>Autors de la generació dels 70: Riera, Cabré, Monzó</w:t>
      </w:r>
    </w:p>
    <w:p>
      <w:pPr>
        <w:pStyle w:val="Normal"/>
        <w:spacing w:lineRule="auto" w:line="259"/>
        <w:jc w:val="left"/>
        <w:rPr>
          <w:rFonts w:ascii="Calibri Light" w:hAnsi="Calibri Light" w:eastAsia="" w:cs="Tunga" w:asciiTheme="majorHAnsi" w:cstheme="majorBidi" w:eastAsiaTheme="majorEastAsia" w:hAnsiTheme="majorHAnsi"/>
          <w:b/>
          <w:b/>
          <w:bCs/>
          <w:spacing w:val="4"/>
          <w:sz w:val="24"/>
          <w:szCs w:val="24"/>
          <w:lang w:val="ca-ES"/>
        </w:rPr>
      </w:pPr>
      <w:r>
        <w:rPr>
          <w:rFonts w:eastAsia="" w:cs="Tunga" w:cstheme="majorBidi" w:eastAsiaTheme="majorEastAsia" w:ascii="Calibri Light" w:hAnsi="Calibri Light"/>
          <w:b/>
          <w:bCs/>
          <w:spacing w:val="4"/>
          <w:sz w:val="24"/>
          <w:szCs w:val="24"/>
          <w:lang w:val="ca-ES"/>
        </w:rPr>
      </w:r>
      <w:r>
        <w:br w:type="page"/>
      </w:r>
    </w:p>
    <w:p>
      <w:pPr>
        <w:pStyle w:val="Nadpis3"/>
        <w:numPr>
          <w:ilvl w:val="0"/>
          <w:numId w:val="0"/>
        </w:numPr>
        <w:spacing w:lineRule="auto" w:line="276" w:before="0" w:after="120"/>
        <w:ind w:left="720" w:hanging="720"/>
        <w:rPr>
          <w:b/>
          <w:b/>
          <w:bCs/>
          <w:lang w:val="ca-ES"/>
        </w:rPr>
      </w:pPr>
      <w:r>
        <w:rPr>
          <w:b/>
          <w:bCs/>
          <w:lang w:val="ca-ES"/>
        </w:rPr>
        <w:t>Cultura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Geografia física i política de Catalunya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Els Països Catalans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Elements de folklore català: tradicions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 xml:space="preserve">Recorregut pels diferents tipus de gastronomia a Catalunya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Música catalana: música popular, música lírica, música tradicional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Pintura catalana: Dalí, Miró, Rusiñol, Casas…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L’art modernista a Catalunya i Gaudí com a màxim exponent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Usos lingüístics del català i política lingüística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Coneixement del català als Països catalans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Mitjans de comunicació a Catalunya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Què va ser la romanització i com es va manifestar al territori català?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Quan i de quina manera es va produir el naixement de la corona aragonesa?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Descriu el govern de Jaume I i les conseqüències per a Catalunya.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Descriu la situació de Catalunya al segle XIV (quins importants esdeveniments van tenir lloc)?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Què va significar per a Catalunya el Tractat dels Pirineus? En quin conflicte va tenir el seu origen?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11 de setembre de 1714: quina és la seva importància per a la història de Catalunya?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 xml:space="preserve">Expliqueu què volen dir aquestes paraules en el context històric de Catalunya: almogàvers, bandolerisme, pistolerisme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Quan i com es va desenvolupar la Guerra Civil espanyola? Quin va ser el seu resultat i quines conseqüències va tenir per a Catalunya?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Descriviu Catalunya durant el període del franquisme (1939-1975).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rPr>
          <w:lang w:val="ca-ES"/>
        </w:rPr>
      </w:pPr>
      <w:r>
        <w:rPr>
          <w:lang w:val="ca-ES"/>
        </w:rPr>
        <w:t>Què va significar per a Catalunya l’organització dels Jocs Olímpics l’any 1992? Com podem caracteritzar Catalunya a cavall dels segles XX i XXI?</w:t>
      </w:r>
    </w:p>
    <w:p>
      <w:pPr>
        <w:pStyle w:val="Normal"/>
        <w:spacing w:lineRule="auto" w:line="259"/>
        <w:jc w:val="left"/>
        <w:rPr/>
      </w:pPr>
      <w:r>
        <w:rPr/>
      </w:r>
      <w:r>
        <w:br w:type="page"/>
      </w:r>
    </w:p>
    <w:p>
      <w:pPr>
        <w:pStyle w:val="Normal"/>
        <w:spacing w:lineRule="auto" w:line="276" w:before="0" w:after="120"/>
        <w:rPr>
          <w:b/>
          <w:b/>
          <w:bCs/>
          <w:lang w:val="ca-ES"/>
        </w:rPr>
      </w:pPr>
      <w:r>
        <w:rPr>
          <w:b/>
          <w:bCs/>
          <w:lang w:val="ca-ES"/>
        </w:rPr>
        <w:t>Lingüística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Fonètica i fonologia (semblances, diferències, unitats d’anàlisi, convencions)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Teoria fonològica (fonologia segmental —fonemes i al·lòfons, trets distintius, etc.—, fonologia suprasegmental)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Teoria fonètica (disciplina, subdisciplines i camps d’aplicació)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Fonètica articulatòria (procés de producció de sons)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L’AFI i la seva aplicació al català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El sistema vocàlic del català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Fenòmens de contacte vocàlics: diftongació, elisions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El sistema consonàntic del català: les consonants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Els fenòmens de contacte consonàntics: ensordiment, sonorització, assimilació, simplificació, aproximantització, etc.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Els fenòmens suprasegmentals: entonació i accent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Morfologia:  introducció, objecte d’estudi i mètodes d’anàlisi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L’estructura de la paraula: morfemes, constituents, afixos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nominal: gènere i nombre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verbal (I): la conjugació i els paradigmes verbals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Flexió verbal (II): persona i nombre, temps, aspecte, veu i mode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(I): derivació i conversió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(II): composició, truncament i formació de sigles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formació de mots (III): reduplicació i altres processos morfològics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Sintaxi: introducció, objecte d’estudi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Sintaxi teòrica, sintaxi normativa i sintaxi descriptiva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(I): definicions. Estructura categorial i estructura funcional.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(II): tipus d’oracions (composició, subordinació, interordinació)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L’oració (III): ordre canònic, estructura informativa i moviments de constituents (tematització i rematització).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Les categories sintàctiques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bookmarkStart w:id="0" w:name="_GoBack"/>
      <w:bookmarkEnd w:id="0"/>
      <w:r>
        <w:rPr>
          <w:lang w:val="ca-ES"/>
        </w:rPr>
        <w:t>Les funcions sintàctiques bàsiques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ca-ES"/>
        </w:rPr>
        <w:t>El sintagma verbal: els arguments, els adjunts i els altres modificadors verbals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El sintagma nominal: arguments i adjunts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ca-ES"/>
        </w:rPr>
        <w:t>Les oracions passives, altres construccions impersonals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ca-ES"/>
        </w:rPr>
        <w:t>La concordança, casos de discordança entre el subjecte i el verb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ca-ES"/>
        </w:rPr>
        <w:t>La puntuació: ús de coma, guió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/>
      </w:pPr>
      <w:r>
        <w:rPr>
          <w:lang w:val="ca-ES"/>
        </w:rPr>
        <w:t>L'ús de les majúscules: funció demarcativa, distintiva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política i la planificació lingüístiques: concepte, similituds i diferències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planificació del corpus i la planificació de l’estatus: objectius, àmbits i fases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 xml:space="preserve">La codificació lingüística, l’estàndard i la normativa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Models, principis i criteris de codificació lingüística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Pompeu Fabra i la codificació del català (I): situació de la llengua i procés d’implantació de la codificació de Pompeu Fabra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Pompeu Fabra i la codificació del català (I): teoria i criteris de Pompeu Fabra sobre la llengua estàndard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normativa actual (I): la GIEC i l’</w:t>
      </w:r>
      <w:r>
        <w:rPr>
          <w:i/>
          <w:iCs/>
          <w:lang w:val="ca-ES"/>
        </w:rPr>
        <w:t>Ortografia catalana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rPr>
          <w:lang w:val="ca-ES"/>
        </w:rPr>
      </w:pPr>
      <w:r>
        <w:rPr>
          <w:lang w:val="ca-ES"/>
        </w:rPr>
        <w:t>La normativa actual (II): la terminologia</w:t>
      </w:r>
    </w:p>
    <w:p>
      <w:pPr>
        <w:pStyle w:val="ListParagraph"/>
        <w:numPr>
          <w:ilvl w:val="0"/>
          <w:numId w:val="4"/>
        </w:numPr>
        <w:spacing w:lineRule="auto" w:line="240"/>
        <w:rPr/>
      </w:pPr>
      <w:r>
        <w:rPr>
          <w:lang w:val="ca-ES"/>
        </w:rPr>
        <w:t>La normativa actual (III): la toponímia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ind w:left="576" w:hanging="576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1008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kn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unga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4a48"/>
    <w:pPr>
      <w:widowControl/>
      <w:bidi w:val="0"/>
      <w:spacing w:lineRule="auto" w:line="252" w:before="0" w:after="160"/>
      <w:jc w:val="both"/>
    </w:pPr>
    <w:rPr>
      <w:rFonts w:ascii="Calibri" w:hAnsi="Calibri" w:eastAsia="" w:cs="Tunga" w:eastAsiaTheme="minorEastAsia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014a48"/>
    <w:pPr>
      <w:keepNext/>
      <w:keepLines/>
      <w:numPr>
        <w:ilvl w:val="0"/>
        <w:numId w:val="1"/>
      </w:numPr>
      <w:spacing w:before="320" w:after="40"/>
      <w:outlineLvl w:val="0"/>
      <w:outlineLvl w:val="0"/>
    </w:pPr>
    <w:rPr>
      <w:rFonts w:ascii="Calibri Light" w:hAnsi="Calibri Light" w:eastAsia="" w:cs="Tunga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014a48"/>
    <w:pPr>
      <w:keepNext/>
      <w:keepLines/>
      <w:numPr>
        <w:ilvl w:val="1"/>
        <w:numId w:val="1"/>
      </w:numPr>
      <w:spacing w:before="120" w:after="0"/>
      <w:outlineLvl w:val="1"/>
      <w:outlineLvl w:val="1"/>
    </w:pPr>
    <w:rPr>
      <w:rFonts w:ascii="Calibri Light" w:hAnsi="Calibri Light" w:eastAsia="" w:cs="Tunga" w:asciiTheme="majorHAnsi" w:cstheme="majorBidi" w:eastAsiaTheme="majorEastAsia" w:hAnsiTheme="majorHAnsi"/>
      <w:b/>
      <w:bCs/>
      <w:sz w:val="28"/>
      <w:szCs w:val="28"/>
    </w:rPr>
  </w:style>
  <w:style w:type="paragraph" w:styleId="Nadpis3">
    <w:name w:val="Heading 3"/>
    <w:basedOn w:val="Normal"/>
    <w:link w:val="Nadpis3Char"/>
    <w:uiPriority w:val="9"/>
    <w:unhideWhenUsed/>
    <w:qFormat/>
    <w:rsid w:val="00014a48"/>
    <w:pPr>
      <w:keepNext/>
      <w:keepLines/>
      <w:numPr>
        <w:ilvl w:val="2"/>
        <w:numId w:val="1"/>
      </w:numPr>
      <w:spacing w:before="120" w:after="0"/>
      <w:outlineLvl w:val="2"/>
      <w:outlineLvl w:val="2"/>
    </w:pPr>
    <w:rPr>
      <w:rFonts w:ascii="Calibri Light" w:hAnsi="Calibri Light" w:eastAsia="" w:cs="Tunga" w:asciiTheme="majorHAnsi" w:cstheme="majorBidi" w:eastAsiaTheme="majorEastAsia" w:hAnsiTheme="majorHAnsi"/>
      <w:spacing w:val="4"/>
      <w:sz w:val="24"/>
      <w:szCs w:val="24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014a48"/>
    <w:pPr>
      <w:keepNext/>
      <w:keepLines/>
      <w:numPr>
        <w:ilvl w:val="3"/>
        <w:numId w:val="1"/>
      </w:numPr>
      <w:spacing w:before="120" w:after="0"/>
      <w:outlineLvl w:val="3"/>
      <w:outlineLvl w:val="3"/>
    </w:pPr>
    <w:rPr>
      <w:rFonts w:ascii="Calibri Light" w:hAnsi="Calibri Light" w:eastAsia="" w:cs="Tunga" w:asciiTheme="majorHAnsi" w:cstheme="majorBidi" w:eastAsiaTheme="majorEastAsia" w:hAnsiTheme="majorHAnsi"/>
      <w:i/>
      <w:iCs/>
      <w:sz w:val="24"/>
      <w:szCs w:val="24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014a48"/>
    <w:pPr>
      <w:keepNext/>
      <w:keepLines/>
      <w:numPr>
        <w:ilvl w:val="4"/>
        <w:numId w:val="1"/>
      </w:numPr>
      <w:spacing w:before="120" w:after="0"/>
      <w:outlineLvl w:val="4"/>
      <w:outlineLvl w:val="4"/>
    </w:pPr>
    <w:rPr>
      <w:rFonts w:ascii="Calibri Light" w:hAnsi="Calibri Light" w:eastAsia="" w:cs="Tunga" w:asciiTheme="majorHAnsi" w:cstheme="majorBidi" w:eastAsiaTheme="majorEastAsia" w:hAnsiTheme="majorHAnsi"/>
      <w:b/>
      <w:bCs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014a48"/>
    <w:pPr>
      <w:keepNext/>
      <w:keepLines/>
      <w:numPr>
        <w:ilvl w:val="5"/>
        <w:numId w:val="1"/>
      </w:numPr>
      <w:spacing w:before="120" w:after="0"/>
      <w:outlineLvl w:val="5"/>
      <w:outlineLvl w:val="5"/>
    </w:pPr>
    <w:rPr>
      <w:rFonts w:ascii="Calibri Light" w:hAnsi="Calibri Light" w:eastAsia="" w:cs="Tunga" w:asciiTheme="majorHAnsi" w:cstheme="majorBidi" w:eastAsiaTheme="majorEastAsia" w:hAnsiTheme="majorHAnsi"/>
      <w:b/>
      <w:bCs/>
      <w:i/>
      <w:iCs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014a48"/>
    <w:pPr>
      <w:keepNext/>
      <w:keepLines/>
      <w:numPr>
        <w:ilvl w:val="6"/>
        <w:numId w:val="1"/>
      </w:numPr>
      <w:spacing w:before="120" w:after="0"/>
      <w:outlineLvl w:val="6"/>
      <w:outlineLvl w:val="6"/>
    </w:pPr>
    <w:rPr>
      <w:i/>
      <w:iCs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014a48"/>
    <w:pPr>
      <w:keepNext/>
      <w:keepLines/>
      <w:numPr>
        <w:ilvl w:val="7"/>
        <w:numId w:val="1"/>
      </w:numPr>
      <w:spacing w:before="120" w:after="0"/>
      <w:outlineLvl w:val="7"/>
      <w:outlineLvl w:val="7"/>
    </w:pPr>
    <w:rPr>
      <w:b/>
      <w:bCs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014a48"/>
    <w:pPr>
      <w:keepNext/>
      <w:keepLines/>
      <w:numPr>
        <w:ilvl w:val="8"/>
        <w:numId w:val="1"/>
      </w:numPr>
      <w:spacing w:before="120" w:after="0"/>
      <w:outlineLvl w:val="8"/>
      <w:outlineLvl w:val="8"/>
    </w:pPr>
    <w:rPr>
      <w:i/>
      <w:i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014a48"/>
    <w:rPr>
      <w:rFonts w:ascii="Calibri Light" w:hAnsi="Calibri Light" w:eastAsia="" w:cs="Tunga" w:asciiTheme="majorHAnsi" w:cstheme="majorBidi" w:eastAsiaTheme="majorEastAsia" w:hAnsiTheme="majorHAnsi"/>
      <w:b/>
      <w:bCs/>
      <w:caps/>
      <w:spacing w:val="4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014a48"/>
    <w:rPr>
      <w:rFonts w:ascii="Calibri Light" w:hAnsi="Calibri Light" w:eastAsia="" w:cs="Tunga" w:asciiTheme="majorHAnsi" w:cstheme="majorBidi" w:eastAsiaTheme="majorEastAsia" w:hAnsiTheme="majorHAnsi"/>
      <w:b/>
      <w:b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014a48"/>
    <w:rPr>
      <w:rFonts w:ascii="Calibri Light" w:hAnsi="Calibri Light" w:eastAsia="" w:cs="Tunga" w:asciiTheme="majorHAnsi" w:cstheme="majorBidi" w:eastAsiaTheme="majorEastAsia" w:hAnsiTheme="majorHAnsi"/>
      <w:spacing w:val="4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014a48"/>
    <w:rPr>
      <w:rFonts w:ascii="Calibri Light" w:hAnsi="Calibri Light" w:eastAsia="" w:cs="Tunga" w:asciiTheme="majorHAnsi" w:cstheme="majorBidi" w:eastAsiaTheme="majorEastAsia" w:hAnsiTheme="majorHAnsi"/>
      <w:i/>
      <w:iCs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014a48"/>
    <w:rPr>
      <w:rFonts w:ascii="Calibri Light" w:hAnsi="Calibri Light" w:eastAsia="" w:cs="Tunga" w:asciiTheme="majorHAnsi" w:cstheme="majorBidi" w:eastAsiaTheme="majorEastAsia" w:hAnsiTheme="majorHAnsi"/>
      <w:b/>
      <w:bCs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014a48"/>
    <w:rPr>
      <w:rFonts w:ascii="Calibri Light" w:hAnsi="Calibri Light" w:eastAsia="" w:cs="Tunga" w:asciiTheme="majorHAnsi" w:cstheme="majorBidi" w:eastAsiaTheme="majorEastAsia" w:hAnsiTheme="majorHAnsi"/>
      <w:b/>
      <w:bCs/>
      <w:i/>
      <w:iCs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014a48"/>
    <w:rPr>
      <w:rFonts w:eastAsia="" w:eastAsiaTheme="minorEastAsia"/>
      <w:i/>
      <w:iCs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014a48"/>
    <w:rPr>
      <w:rFonts w:eastAsia="" w:eastAsiaTheme="minorEastAsia"/>
      <w:b/>
      <w:bCs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014a48"/>
    <w:rPr>
      <w:rFonts w:eastAsia="" w:eastAsiaTheme="minorEastAsia"/>
      <w:i/>
      <w:i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14a48"/>
    <w:rPr>
      <w:rFonts w:ascii="Segoe UI" w:hAnsi="Segoe UI" w:eastAsia="" w:cs="Segoe UI" w:eastAsiaTheme="minorEastAsia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14a4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14a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LibreOffice/5.3.3.2$Windows_x86 LibreOffice_project/3d9a8b4b4e538a85e0782bd6c2d430bafe583448</Application>
  <Pages>4</Pages>
  <Words>754</Words>
  <Characters>4217</Characters>
  <CharactersWithSpaces>4812</CharactersWithSpaces>
  <Paragraphs>83</Paragraphs>
  <Company>Masarykova univerzita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2019-04-29T08:36:00Z</dcterms:created>
  <dc:creator>Elga Cremades Cortiella</dc:creator>
  <dc:description/>
  <dc:language>cs-CZ</dc:language>
  <cp:lastModifiedBy/>
  <cp:lastPrinted>2018-06-11T14:27:00Z</cp:lastPrinted>
  <dcterms:modified xsi:type="dcterms:W3CDTF">2019-05-04T21:50:51Z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