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2D" w:rsidRPr="002C5E84" w:rsidRDefault="004F022D" w:rsidP="004F022D">
      <w:pPr>
        <w:pStyle w:val="Nzev"/>
      </w:pPr>
      <w:r w:rsidRPr="002C5E84">
        <w:t>Bibliografie</w:t>
      </w:r>
    </w:p>
    <w:p w:rsidR="00EE61F2" w:rsidRPr="002C5E84" w:rsidRDefault="00EE61F2">
      <w:pPr>
        <w:pStyle w:val="Obsah1"/>
        <w:tabs>
          <w:tab w:val="right" w:leader="dot" w:pos="9062"/>
        </w:tabs>
        <w:rPr>
          <w:rFonts w:asciiTheme="minorHAnsi" w:eastAsiaTheme="minorEastAsia" w:hAnsiTheme="minorHAnsi"/>
          <w:noProof/>
          <w:lang w:eastAsia="cs-CZ"/>
        </w:rPr>
      </w:pPr>
      <w:r w:rsidRPr="002C5E84">
        <w:rPr>
          <w:rFonts w:eastAsia="Times New Roman" w:cs="Times New Roman"/>
          <w:b/>
          <w:bCs/>
          <w:kern w:val="36"/>
          <w:sz w:val="32"/>
          <w:szCs w:val="48"/>
          <w:lang w:eastAsia="cs-CZ"/>
        </w:rPr>
        <w:fldChar w:fldCharType="begin"/>
      </w:r>
      <w:r w:rsidRPr="002C5E84">
        <w:rPr>
          <w:rFonts w:eastAsia="Times New Roman" w:cs="Times New Roman"/>
          <w:b/>
          <w:bCs/>
          <w:kern w:val="36"/>
          <w:sz w:val="32"/>
          <w:szCs w:val="48"/>
          <w:lang w:eastAsia="cs-CZ"/>
        </w:rPr>
        <w:instrText xml:space="preserve"> TOC \o "1-3" \h \z \u </w:instrText>
      </w:r>
      <w:r w:rsidRPr="002C5E84">
        <w:rPr>
          <w:rFonts w:eastAsia="Times New Roman" w:cs="Times New Roman"/>
          <w:b/>
          <w:bCs/>
          <w:kern w:val="36"/>
          <w:sz w:val="32"/>
          <w:szCs w:val="48"/>
          <w:lang w:eastAsia="cs-CZ"/>
        </w:rPr>
        <w:fldChar w:fldCharType="separate"/>
      </w:r>
      <w:hyperlink w:anchor="_Toc475438420" w:history="1">
        <w:r w:rsidRPr="002C5E84">
          <w:rPr>
            <w:rStyle w:val="Hypertextovodkaz"/>
            <w:noProof/>
          </w:rPr>
          <w:t>Dějiny a kultura Byzance</w:t>
        </w:r>
        <w:r w:rsidRPr="002C5E84">
          <w:rPr>
            <w:noProof/>
            <w:webHidden/>
          </w:rPr>
          <w:tab/>
        </w:r>
        <w:r w:rsidRPr="002C5E84">
          <w:rPr>
            <w:noProof/>
            <w:webHidden/>
          </w:rPr>
          <w:fldChar w:fldCharType="begin"/>
        </w:r>
        <w:r w:rsidRPr="002C5E84">
          <w:rPr>
            <w:noProof/>
            <w:webHidden/>
          </w:rPr>
          <w:instrText xml:space="preserve"> PAGEREF _Toc475438420 \h </w:instrText>
        </w:r>
        <w:r w:rsidRPr="002C5E84">
          <w:rPr>
            <w:noProof/>
            <w:webHidden/>
          </w:rPr>
        </w:r>
        <w:r w:rsidRPr="002C5E84">
          <w:rPr>
            <w:noProof/>
            <w:webHidden/>
          </w:rPr>
          <w:fldChar w:fldCharType="separate"/>
        </w:r>
        <w:r w:rsidRPr="002C5E84">
          <w:rPr>
            <w:noProof/>
            <w:webHidden/>
          </w:rPr>
          <w:t>1</w:t>
        </w:r>
        <w:r w:rsidRPr="002C5E84">
          <w:rPr>
            <w:noProof/>
            <w:webHidden/>
          </w:rPr>
          <w:fldChar w:fldCharType="end"/>
        </w:r>
      </w:hyperlink>
    </w:p>
    <w:p w:rsidR="00EE61F2" w:rsidRPr="002C5E84" w:rsidRDefault="003E74C5">
      <w:pPr>
        <w:pStyle w:val="Obsah1"/>
        <w:tabs>
          <w:tab w:val="right" w:leader="dot" w:pos="9062"/>
        </w:tabs>
        <w:rPr>
          <w:rFonts w:asciiTheme="minorHAnsi" w:eastAsiaTheme="minorEastAsia" w:hAnsiTheme="minorHAnsi"/>
          <w:noProof/>
          <w:lang w:eastAsia="cs-CZ"/>
        </w:rPr>
      </w:pPr>
      <w:hyperlink w:anchor="_Toc475438421" w:history="1">
        <w:r w:rsidR="00EE61F2" w:rsidRPr="002C5E84">
          <w:rPr>
            <w:rStyle w:val="Hypertextovodkaz"/>
            <w:noProof/>
          </w:rPr>
          <w:t>Obecná k recepci</w:t>
        </w:r>
        <w:r w:rsidR="00EE61F2" w:rsidRPr="002C5E84">
          <w:rPr>
            <w:noProof/>
            <w:webHidden/>
          </w:rPr>
          <w:tab/>
        </w:r>
        <w:r w:rsidR="00EE61F2" w:rsidRPr="002C5E84">
          <w:rPr>
            <w:noProof/>
            <w:webHidden/>
          </w:rPr>
          <w:fldChar w:fldCharType="begin"/>
        </w:r>
        <w:r w:rsidR="00EE61F2" w:rsidRPr="002C5E84">
          <w:rPr>
            <w:noProof/>
            <w:webHidden/>
          </w:rPr>
          <w:instrText xml:space="preserve"> PAGEREF _Toc475438421 \h </w:instrText>
        </w:r>
        <w:r w:rsidR="00EE61F2" w:rsidRPr="002C5E84">
          <w:rPr>
            <w:noProof/>
            <w:webHidden/>
          </w:rPr>
        </w:r>
        <w:r w:rsidR="00EE61F2" w:rsidRPr="002C5E84">
          <w:rPr>
            <w:noProof/>
            <w:webHidden/>
          </w:rPr>
          <w:fldChar w:fldCharType="separate"/>
        </w:r>
        <w:r w:rsidR="00EE61F2" w:rsidRPr="002C5E84">
          <w:rPr>
            <w:noProof/>
            <w:webHidden/>
          </w:rPr>
          <w:t>2</w:t>
        </w:r>
        <w:r w:rsidR="00EE61F2" w:rsidRPr="002C5E84">
          <w:rPr>
            <w:noProof/>
            <w:webHidden/>
          </w:rPr>
          <w:fldChar w:fldCharType="end"/>
        </w:r>
      </w:hyperlink>
    </w:p>
    <w:p w:rsidR="00EE61F2" w:rsidRPr="002C5E84" w:rsidRDefault="003E74C5">
      <w:pPr>
        <w:pStyle w:val="Obsah1"/>
        <w:tabs>
          <w:tab w:val="right" w:leader="dot" w:pos="9062"/>
        </w:tabs>
        <w:rPr>
          <w:rFonts w:asciiTheme="minorHAnsi" w:eastAsiaTheme="minorEastAsia" w:hAnsiTheme="minorHAnsi"/>
          <w:noProof/>
          <w:lang w:eastAsia="cs-CZ"/>
        </w:rPr>
      </w:pPr>
      <w:hyperlink w:anchor="_Toc475438422" w:history="1">
        <w:r w:rsidR="00EE61F2" w:rsidRPr="002C5E84">
          <w:rPr>
            <w:rStyle w:val="Hypertextovodkaz"/>
            <w:noProof/>
          </w:rPr>
          <w:t>Ideologie – politika – historie</w:t>
        </w:r>
        <w:r w:rsidR="00EE61F2" w:rsidRPr="002C5E84">
          <w:rPr>
            <w:noProof/>
            <w:webHidden/>
          </w:rPr>
          <w:tab/>
        </w:r>
        <w:r w:rsidR="00EE61F2" w:rsidRPr="002C5E84">
          <w:rPr>
            <w:noProof/>
            <w:webHidden/>
          </w:rPr>
          <w:fldChar w:fldCharType="begin"/>
        </w:r>
        <w:r w:rsidR="00EE61F2" w:rsidRPr="002C5E84">
          <w:rPr>
            <w:noProof/>
            <w:webHidden/>
          </w:rPr>
          <w:instrText xml:space="preserve"> PAGEREF _Toc475438422 \h </w:instrText>
        </w:r>
        <w:r w:rsidR="00EE61F2" w:rsidRPr="002C5E84">
          <w:rPr>
            <w:noProof/>
            <w:webHidden/>
          </w:rPr>
        </w:r>
        <w:r w:rsidR="00EE61F2" w:rsidRPr="002C5E84">
          <w:rPr>
            <w:noProof/>
            <w:webHidden/>
          </w:rPr>
          <w:fldChar w:fldCharType="separate"/>
        </w:r>
        <w:r w:rsidR="00EE61F2" w:rsidRPr="002C5E84">
          <w:rPr>
            <w:noProof/>
            <w:webHidden/>
          </w:rPr>
          <w:t>3</w:t>
        </w:r>
        <w:r w:rsidR="00EE61F2" w:rsidRPr="002C5E84">
          <w:rPr>
            <w:noProof/>
            <w:webHidden/>
          </w:rPr>
          <w:fldChar w:fldCharType="end"/>
        </w:r>
      </w:hyperlink>
    </w:p>
    <w:p w:rsidR="00EE61F2" w:rsidRPr="002C5E84" w:rsidRDefault="003E74C5">
      <w:pPr>
        <w:pStyle w:val="Obsah1"/>
        <w:tabs>
          <w:tab w:val="right" w:leader="dot" w:pos="9062"/>
        </w:tabs>
        <w:rPr>
          <w:rFonts w:asciiTheme="minorHAnsi" w:eastAsiaTheme="minorEastAsia" w:hAnsiTheme="minorHAnsi"/>
          <w:noProof/>
          <w:lang w:eastAsia="cs-CZ"/>
        </w:rPr>
      </w:pPr>
      <w:hyperlink w:anchor="_Toc475438423" w:history="1">
        <w:r w:rsidR="00EE61F2" w:rsidRPr="002C5E84">
          <w:rPr>
            <w:rStyle w:val="Hypertextovodkaz"/>
            <w:noProof/>
          </w:rPr>
          <w:t>Výtvarné umění a architektura</w:t>
        </w:r>
        <w:r w:rsidR="00EE61F2" w:rsidRPr="002C5E84">
          <w:rPr>
            <w:noProof/>
            <w:webHidden/>
          </w:rPr>
          <w:tab/>
        </w:r>
        <w:r w:rsidR="00EE61F2" w:rsidRPr="002C5E84">
          <w:rPr>
            <w:noProof/>
            <w:webHidden/>
          </w:rPr>
          <w:fldChar w:fldCharType="begin"/>
        </w:r>
        <w:r w:rsidR="00EE61F2" w:rsidRPr="002C5E84">
          <w:rPr>
            <w:noProof/>
            <w:webHidden/>
          </w:rPr>
          <w:instrText xml:space="preserve"> PAGEREF _Toc475438423 \h </w:instrText>
        </w:r>
        <w:r w:rsidR="00EE61F2" w:rsidRPr="002C5E84">
          <w:rPr>
            <w:noProof/>
            <w:webHidden/>
          </w:rPr>
        </w:r>
        <w:r w:rsidR="00EE61F2" w:rsidRPr="002C5E84">
          <w:rPr>
            <w:noProof/>
            <w:webHidden/>
          </w:rPr>
          <w:fldChar w:fldCharType="separate"/>
        </w:r>
        <w:r w:rsidR="00EE61F2" w:rsidRPr="002C5E84">
          <w:rPr>
            <w:noProof/>
            <w:webHidden/>
          </w:rPr>
          <w:t>4</w:t>
        </w:r>
        <w:r w:rsidR="00EE61F2" w:rsidRPr="002C5E84">
          <w:rPr>
            <w:noProof/>
            <w:webHidden/>
          </w:rPr>
          <w:fldChar w:fldCharType="end"/>
        </w:r>
      </w:hyperlink>
    </w:p>
    <w:p w:rsidR="00EE61F2" w:rsidRPr="002C5E84" w:rsidRDefault="003E74C5">
      <w:pPr>
        <w:pStyle w:val="Obsah1"/>
        <w:tabs>
          <w:tab w:val="right" w:leader="dot" w:pos="9062"/>
        </w:tabs>
        <w:rPr>
          <w:rFonts w:asciiTheme="minorHAnsi" w:eastAsiaTheme="minorEastAsia" w:hAnsiTheme="minorHAnsi"/>
          <w:noProof/>
          <w:lang w:eastAsia="cs-CZ"/>
        </w:rPr>
      </w:pPr>
      <w:hyperlink w:anchor="_Toc475438424" w:history="1">
        <w:r w:rsidR="00EE61F2" w:rsidRPr="002C5E84">
          <w:rPr>
            <w:rStyle w:val="Hypertextovodkaz"/>
            <w:noProof/>
          </w:rPr>
          <w:t>Divadlo, film</w:t>
        </w:r>
        <w:r w:rsidR="00EE61F2" w:rsidRPr="002C5E84">
          <w:rPr>
            <w:noProof/>
            <w:webHidden/>
          </w:rPr>
          <w:tab/>
        </w:r>
        <w:r w:rsidR="00EE61F2" w:rsidRPr="002C5E84">
          <w:rPr>
            <w:noProof/>
            <w:webHidden/>
          </w:rPr>
          <w:fldChar w:fldCharType="begin"/>
        </w:r>
        <w:r w:rsidR="00EE61F2" w:rsidRPr="002C5E84">
          <w:rPr>
            <w:noProof/>
            <w:webHidden/>
          </w:rPr>
          <w:instrText xml:space="preserve"> PAGEREF _Toc475438424 \h </w:instrText>
        </w:r>
        <w:r w:rsidR="00EE61F2" w:rsidRPr="002C5E84">
          <w:rPr>
            <w:noProof/>
            <w:webHidden/>
          </w:rPr>
        </w:r>
        <w:r w:rsidR="00EE61F2" w:rsidRPr="002C5E84">
          <w:rPr>
            <w:noProof/>
            <w:webHidden/>
          </w:rPr>
          <w:fldChar w:fldCharType="separate"/>
        </w:r>
        <w:r w:rsidR="00EE61F2" w:rsidRPr="002C5E84">
          <w:rPr>
            <w:noProof/>
            <w:webHidden/>
          </w:rPr>
          <w:t>5</w:t>
        </w:r>
        <w:r w:rsidR="00EE61F2" w:rsidRPr="002C5E84">
          <w:rPr>
            <w:noProof/>
            <w:webHidden/>
          </w:rPr>
          <w:fldChar w:fldCharType="end"/>
        </w:r>
      </w:hyperlink>
    </w:p>
    <w:p w:rsidR="00EE61F2" w:rsidRPr="002C5E84" w:rsidRDefault="003E74C5">
      <w:pPr>
        <w:pStyle w:val="Obsah1"/>
        <w:tabs>
          <w:tab w:val="right" w:leader="dot" w:pos="9062"/>
        </w:tabs>
        <w:rPr>
          <w:rFonts w:asciiTheme="minorHAnsi" w:eastAsiaTheme="minorEastAsia" w:hAnsiTheme="minorHAnsi"/>
          <w:noProof/>
          <w:lang w:eastAsia="cs-CZ"/>
        </w:rPr>
      </w:pPr>
      <w:hyperlink w:anchor="_Toc475438425" w:history="1">
        <w:r w:rsidR="00EE61F2" w:rsidRPr="002C5E84">
          <w:rPr>
            <w:rStyle w:val="Hypertextovodkaz"/>
            <w:noProof/>
          </w:rPr>
          <w:t>Literatura</w:t>
        </w:r>
        <w:r w:rsidR="00EE61F2" w:rsidRPr="002C5E84">
          <w:rPr>
            <w:noProof/>
            <w:webHidden/>
          </w:rPr>
          <w:tab/>
        </w:r>
        <w:r w:rsidR="00EE61F2" w:rsidRPr="002C5E84">
          <w:rPr>
            <w:noProof/>
            <w:webHidden/>
          </w:rPr>
          <w:fldChar w:fldCharType="begin"/>
        </w:r>
        <w:r w:rsidR="00EE61F2" w:rsidRPr="002C5E84">
          <w:rPr>
            <w:noProof/>
            <w:webHidden/>
          </w:rPr>
          <w:instrText xml:space="preserve"> PAGEREF _Toc475438425 \h </w:instrText>
        </w:r>
        <w:r w:rsidR="00EE61F2" w:rsidRPr="002C5E84">
          <w:rPr>
            <w:noProof/>
            <w:webHidden/>
          </w:rPr>
        </w:r>
        <w:r w:rsidR="00EE61F2" w:rsidRPr="002C5E84">
          <w:rPr>
            <w:noProof/>
            <w:webHidden/>
          </w:rPr>
          <w:fldChar w:fldCharType="separate"/>
        </w:r>
        <w:r w:rsidR="00EE61F2" w:rsidRPr="002C5E84">
          <w:rPr>
            <w:noProof/>
            <w:webHidden/>
          </w:rPr>
          <w:t>6</w:t>
        </w:r>
        <w:r w:rsidR="00EE61F2" w:rsidRPr="002C5E84">
          <w:rPr>
            <w:noProof/>
            <w:webHidden/>
          </w:rPr>
          <w:fldChar w:fldCharType="end"/>
        </w:r>
      </w:hyperlink>
    </w:p>
    <w:p w:rsidR="00EE61F2" w:rsidRPr="002C5E84" w:rsidRDefault="003E74C5">
      <w:pPr>
        <w:pStyle w:val="Obsah1"/>
        <w:tabs>
          <w:tab w:val="right" w:leader="dot" w:pos="9062"/>
        </w:tabs>
        <w:rPr>
          <w:rFonts w:asciiTheme="minorHAnsi" w:eastAsiaTheme="minorEastAsia" w:hAnsiTheme="minorHAnsi"/>
          <w:noProof/>
          <w:lang w:eastAsia="cs-CZ"/>
        </w:rPr>
      </w:pPr>
      <w:hyperlink w:anchor="_Toc475438426" w:history="1">
        <w:r w:rsidR="00EE61F2" w:rsidRPr="002C5E84">
          <w:rPr>
            <w:rStyle w:val="Hypertextovodkaz"/>
            <w:noProof/>
          </w:rPr>
          <w:t>Beletrie s byzantskými náměty</w:t>
        </w:r>
        <w:r w:rsidR="00EE61F2" w:rsidRPr="002C5E84">
          <w:rPr>
            <w:noProof/>
            <w:webHidden/>
          </w:rPr>
          <w:tab/>
        </w:r>
        <w:r w:rsidR="00EE61F2" w:rsidRPr="002C5E84">
          <w:rPr>
            <w:noProof/>
            <w:webHidden/>
          </w:rPr>
          <w:fldChar w:fldCharType="begin"/>
        </w:r>
        <w:r w:rsidR="00EE61F2" w:rsidRPr="002C5E84">
          <w:rPr>
            <w:noProof/>
            <w:webHidden/>
          </w:rPr>
          <w:instrText xml:space="preserve"> PAGEREF _Toc475438426 \h </w:instrText>
        </w:r>
        <w:r w:rsidR="00EE61F2" w:rsidRPr="002C5E84">
          <w:rPr>
            <w:noProof/>
            <w:webHidden/>
          </w:rPr>
        </w:r>
        <w:r w:rsidR="00EE61F2" w:rsidRPr="002C5E84">
          <w:rPr>
            <w:noProof/>
            <w:webHidden/>
          </w:rPr>
          <w:fldChar w:fldCharType="separate"/>
        </w:r>
        <w:r w:rsidR="00EE61F2" w:rsidRPr="002C5E84">
          <w:rPr>
            <w:noProof/>
            <w:webHidden/>
          </w:rPr>
          <w:t>8</w:t>
        </w:r>
        <w:r w:rsidR="00EE61F2" w:rsidRPr="002C5E84">
          <w:rPr>
            <w:noProof/>
            <w:webHidden/>
          </w:rPr>
          <w:fldChar w:fldCharType="end"/>
        </w:r>
      </w:hyperlink>
    </w:p>
    <w:p w:rsidR="00EE61F2" w:rsidRPr="002C5E84" w:rsidRDefault="003E74C5">
      <w:pPr>
        <w:pStyle w:val="Obsah1"/>
        <w:tabs>
          <w:tab w:val="right" w:leader="dot" w:pos="9062"/>
        </w:tabs>
        <w:rPr>
          <w:rFonts w:asciiTheme="minorHAnsi" w:eastAsiaTheme="minorEastAsia" w:hAnsiTheme="minorHAnsi"/>
          <w:noProof/>
          <w:lang w:eastAsia="cs-CZ"/>
        </w:rPr>
      </w:pPr>
      <w:hyperlink w:anchor="_Toc475438427" w:history="1">
        <w:r w:rsidR="00EE61F2" w:rsidRPr="002C5E84">
          <w:rPr>
            <w:rStyle w:val="Hypertextovodkaz"/>
            <w:noProof/>
          </w:rPr>
          <w:t>Překlady byzantské literatury do češtiny</w:t>
        </w:r>
        <w:r w:rsidR="00EE61F2" w:rsidRPr="002C5E84">
          <w:rPr>
            <w:noProof/>
            <w:webHidden/>
          </w:rPr>
          <w:tab/>
        </w:r>
        <w:r w:rsidR="00EE61F2" w:rsidRPr="002C5E84">
          <w:rPr>
            <w:noProof/>
            <w:webHidden/>
          </w:rPr>
          <w:fldChar w:fldCharType="begin"/>
        </w:r>
        <w:r w:rsidR="00EE61F2" w:rsidRPr="002C5E84">
          <w:rPr>
            <w:noProof/>
            <w:webHidden/>
          </w:rPr>
          <w:instrText xml:space="preserve"> PAGEREF _Toc475438427 \h </w:instrText>
        </w:r>
        <w:r w:rsidR="00EE61F2" w:rsidRPr="002C5E84">
          <w:rPr>
            <w:noProof/>
            <w:webHidden/>
          </w:rPr>
        </w:r>
        <w:r w:rsidR="00EE61F2" w:rsidRPr="002C5E84">
          <w:rPr>
            <w:noProof/>
            <w:webHidden/>
          </w:rPr>
          <w:fldChar w:fldCharType="separate"/>
        </w:r>
        <w:r w:rsidR="00EE61F2" w:rsidRPr="002C5E84">
          <w:rPr>
            <w:noProof/>
            <w:webHidden/>
          </w:rPr>
          <w:t>10</w:t>
        </w:r>
        <w:r w:rsidR="00EE61F2" w:rsidRPr="002C5E84">
          <w:rPr>
            <w:noProof/>
            <w:webHidden/>
          </w:rPr>
          <w:fldChar w:fldCharType="end"/>
        </w:r>
      </w:hyperlink>
    </w:p>
    <w:p w:rsidR="00FA3DCF" w:rsidRPr="002C5E84" w:rsidRDefault="00EE61F2">
      <w:pPr>
        <w:spacing w:after="200"/>
        <w:rPr>
          <w:rFonts w:eastAsia="Times New Roman" w:cs="Times New Roman"/>
          <w:b/>
          <w:bCs/>
          <w:kern w:val="36"/>
          <w:sz w:val="32"/>
          <w:szCs w:val="48"/>
          <w:lang w:eastAsia="cs-CZ"/>
        </w:rPr>
      </w:pPr>
      <w:r w:rsidRPr="002C5E84">
        <w:rPr>
          <w:rFonts w:eastAsia="Times New Roman" w:cs="Times New Roman"/>
          <w:b/>
          <w:bCs/>
          <w:kern w:val="36"/>
          <w:sz w:val="32"/>
          <w:szCs w:val="48"/>
          <w:lang w:eastAsia="cs-CZ"/>
        </w:rPr>
        <w:fldChar w:fldCharType="end"/>
      </w:r>
    </w:p>
    <w:p w:rsidR="00263E7D" w:rsidRPr="002C5E84" w:rsidRDefault="00263E7D" w:rsidP="00EE61F2">
      <w:pPr>
        <w:pStyle w:val="Nadpis1"/>
      </w:pPr>
      <w:bookmarkStart w:id="0" w:name="_Toc475438420"/>
      <w:bookmarkStart w:id="1" w:name="_Toc475088848"/>
      <w:bookmarkStart w:id="2" w:name="_Toc475089088"/>
      <w:r w:rsidRPr="002C5E84">
        <w:t>Dějiny a kultura Byzance</w:t>
      </w:r>
      <w:bookmarkEnd w:id="0"/>
    </w:p>
    <w:p w:rsidR="00263E7D" w:rsidRPr="002C5E84" w:rsidRDefault="00263E7D" w:rsidP="00263E7D">
      <w:r w:rsidRPr="002C5E84">
        <w:t xml:space="preserve">Borecký B. – Dostálová R. a kol., </w:t>
      </w:r>
      <w:r w:rsidRPr="002C5E84">
        <w:rPr>
          <w:i/>
        </w:rPr>
        <w:t>Slovník řeckých spisovatelů</w:t>
      </w:r>
      <w:r w:rsidRPr="002C5E84">
        <w:t>, Praha 2006.</w:t>
      </w:r>
    </w:p>
    <w:p w:rsidR="00263E7D" w:rsidRPr="002C5E84" w:rsidRDefault="00190D85" w:rsidP="00263E7D">
      <w:r w:rsidRPr="002C5E84">
        <w:t>Browning</w:t>
      </w:r>
      <w:r w:rsidR="00263E7D" w:rsidRPr="002C5E84">
        <w:t xml:space="preserve"> R., </w:t>
      </w:r>
      <w:r w:rsidR="00263E7D" w:rsidRPr="002C5E84">
        <w:rPr>
          <w:i/>
        </w:rPr>
        <w:t>The Byzantine empire</w:t>
      </w:r>
      <w:r w:rsidR="00263E7D" w:rsidRPr="002C5E84">
        <w:t>, London 1980 (</w:t>
      </w:r>
      <w:r w:rsidR="00263E7D" w:rsidRPr="002C5E84">
        <w:rPr>
          <w:lang w:val="el-GR"/>
        </w:rPr>
        <w:t>Η</w:t>
      </w:r>
      <w:r w:rsidR="00263E7D" w:rsidRPr="002C5E84">
        <w:t xml:space="preserve"> </w:t>
      </w:r>
      <w:r w:rsidR="00263E7D" w:rsidRPr="002C5E84">
        <w:rPr>
          <w:lang w:val="el-GR"/>
        </w:rPr>
        <w:t>βυζαντινή</w:t>
      </w:r>
      <w:r w:rsidR="00263E7D" w:rsidRPr="002C5E84">
        <w:t xml:space="preserve"> </w:t>
      </w:r>
      <w:r w:rsidR="00263E7D" w:rsidRPr="002C5E84">
        <w:rPr>
          <w:lang w:val="el-GR"/>
        </w:rPr>
        <w:t>αυτοκρατορία</w:t>
      </w:r>
      <w:r w:rsidR="00263E7D" w:rsidRPr="002C5E84">
        <w:t xml:space="preserve">, </w:t>
      </w:r>
      <w:r w:rsidR="00263E7D" w:rsidRPr="002C5E84">
        <w:rPr>
          <w:lang w:val="el-GR"/>
        </w:rPr>
        <w:t>Αθήνα</w:t>
      </w:r>
      <w:r w:rsidR="00263E7D" w:rsidRPr="002C5E84">
        <w:t xml:space="preserve"> 1992).</w:t>
      </w:r>
    </w:p>
    <w:p w:rsidR="00190D85" w:rsidRPr="002C5E84" w:rsidRDefault="00190D85" w:rsidP="00263E7D">
      <w:r w:rsidRPr="002C5E84">
        <w:t xml:space="preserve">Cameron A., </w:t>
      </w:r>
      <w:r w:rsidRPr="002C5E84">
        <w:rPr>
          <w:i/>
        </w:rPr>
        <w:t>The Byzantines</w:t>
      </w:r>
      <w:r w:rsidRPr="002C5E84">
        <w:t xml:space="preserve">, Oxford et al. 2006. </w:t>
      </w:r>
    </w:p>
    <w:p w:rsidR="00263E7D" w:rsidRPr="002C5E84" w:rsidRDefault="00263E7D" w:rsidP="00263E7D">
      <w:pPr>
        <w:rPr>
          <w:szCs w:val="20"/>
          <w:vertAlign w:val="superscript"/>
        </w:rPr>
      </w:pPr>
      <w:r w:rsidRPr="002C5E84">
        <w:t xml:space="preserve">Dostálová R., </w:t>
      </w:r>
      <w:r w:rsidRPr="002C5E84">
        <w:rPr>
          <w:i/>
        </w:rPr>
        <w:t>Byzantská vzdělanost</w:t>
      </w:r>
      <w:r w:rsidRPr="002C5E84">
        <w:t>, Praha 2003</w:t>
      </w:r>
      <w:r w:rsidRPr="002C5E84">
        <w:rPr>
          <w:szCs w:val="20"/>
          <w:vertAlign w:val="superscript"/>
        </w:rPr>
        <w:t>2</w:t>
      </w:r>
      <w:r w:rsidRPr="002C5E84">
        <w:rPr>
          <w:szCs w:val="20"/>
        </w:rPr>
        <w:t>.</w:t>
      </w:r>
    </w:p>
    <w:p w:rsidR="00263E7D" w:rsidRPr="002C5E84" w:rsidRDefault="00263E7D" w:rsidP="00263E7D">
      <w:r w:rsidRPr="002C5E84">
        <w:t xml:space="preserve">Harris J., </w:t>
      </w:r>
      <w:r w:rsidRPr="002C5E84">
        <w:rPr>
          <w:i/>
        </w:rPr>
        <w:t>The Lost World of Byzantium</w:t>
      </w:r>
      <w:r w:rsidRPr="002C5E84">
        <w:t>, New Haven 2016.</w:t>
      </w:r>
    </w:p>
    <w:p w:rsidR="00263E7D" w:rsidRPr="002C5E84" w:rsidRDefault="00263E7D" w:rsidP="00263E7D">
      <w:r w:rsidRPr="002C5E84">
        <w:t xml:space="preserve">J. O. Rosenqvist, </w:t>
      </w:r>
      <w:r w:rsidRPr="002C5E84">
        <w:rPr>
          <w:i/>
        </w:rPr>
        <w:t>Die byzantinische Literatur</w:t>
      </w:r>
      <w:r w:rsidRPr="002C5E84">
        <w:t xml:space="preserve"> (ze švédštiny přel. J. O. Rosenqvist a D. R. Reinsch), Berlin – New York 2007.</w:t>
      </w:r>
    </w:p>
    <w:p w:rsidR="00263E7D" w:rsidRPr="002C5E84" w:rsidRDefault="00263E7D" w:rsidP="00263E7D">
      <w:r w:rsidRPr="002C5E84">
        <w:t xml:space="preserve">Kulhánková M. – Sumelidu S., </w:t>
      </w:r>
      <w:r w:rsidRPr="002C5E84">
        <w:rPr>
          <w:i/>
          <w:iCs/>
        </w:rPr>
        <w:t>Úvod do studia novořečtiny</w:t>
      </w:r>
      <w:r w:rsidRPr="002C5E84">
        <w:t xml:space="preserve">, Brno 2015. </w:t>
      </w:r>
      <w:hyperlink r:id="rId7" w:history="1">
        <w:r w:rsidRPr="002C5E84">
          <w:rPr>
            <w:rStyle w:val="Hypertextovodkaz"/>
          </w:rPr>
          <w:t>http://is.muni.cz/elportal/?id=1227890</w:t>
        </w:r>
      </w:hyperlink>
      <w:r w:rsidRPr="002C5E84">
        <w:t>.</w:t>
      </w:r>
    </w:p>
    <w:p w:rsidR="00263E7D" w:rsidRPr="002C5E84" w:rsidRDefault="00263E7D" w:rsidP="00263E7D">
      <w:r w:rsidRPr="002C5E84">
        <w:t xml:space="preserve">Mango, C., </w:t>
      </w:r>
      <w:r w:rsidRPr="002C5E84">
        <w:rPr>
          <w:i/>
        </w:rPr>
        <w:t>Byzantium. The empire of the New Rome,</w:t>
      </w:r>
      <w:r w:rsidRPr="002C5E84">
        <w:t xml:space="preserve"> London 1980 (</w:t>
      </w:r>
      <w:r w:rsidRPr="002C5E84">
        <w:rPr>
          <w:lang w:val="el-GR"/>
        </w:rPr>
        <w:t>Βυζάντιο</w:t>
      </w:r>
      <w:r w:rsidRPr="002C5E84">
        <w:rPr>
          <w:lang w:val="en-US"/>
        </w:rPr>
        <w:t xml:space="preserve">. </w:t>
      </w:r>
      <w:r w:rsidRPr="002C5E84">
        <w:rPr>
          <w:lang w:val="el-GR"/>
        </w:rPr>
        <w:t>Η</w:t>
      </w:r>
      <w:r w:rsidRPr="002C5E84">
        <w:rPr>
          <w:lang w:val="en-US"/>
        </w:rPr>
        <w:t xml:space="preserve"> </w:t>
      </w:r>
      <w:r w:rsidRPr="002C5E84">
        <w:rPr>
          <w:lang w:val="el-GR"/>
        </w:rPr>
        <w:t>αυτοκρατορία</w:t>
      </w:r>
      <w:r w:rsidRPr="002C5E84">
        <w:rPr>
          <w:lang w:val="en-US"/>
        </w:rPr>
        <w:t xml:space="preserve"> </w:t>
      </w:r>
      <w:r w:rsidRPr="002C5E84">
        <w:rPr>
          <w:lang w:val="el-GR"/>
        </w:rPr>
        <w:t>της</w:t>
      </w:r>
      <w:r w:rsidRPr="002C5E84">
        <w:rPr>
          <w:lang w:val="en-US"/>
        </w:rPr>
        <w:t xml:space="preserve"> </w:t>
      </w:r>
      <w:r w:rsidRPr="002C5E84">
        <w:rPr>
          <w:lang w:val="el-GR"/>
        </w:rPr>
        <w:t>Νέας</w:t>
      </w:r>
      <w:r w:rsidRPr="002C5E84">
        <w:rPr>
          <w:lang w:val="en-US"/>
        </w:rPr>
        <w:t xml:space="preserve"> </w:t>
      </w:r>
      <w:r w:rsidRPr="002C5E84">
        <w:rPr>
          <w:lang w:val="el-GR"/>
        </w:rPr>
        <w:t>Ρώμης</w:t>
      </w:r>
      <w:r w:rsidRPr="002C5E84">
        <w:rPr>
          <w:lang w:val="en-US"/>
        </w:rPr>
        <w:t xml:space="preserve">, </w:t>
      </w:r>
      <w:r w:rsidRPr="002C5E84">
        <w:rPr>
          <w:lang w:val="el-GR"/>
        </w:rPr>
        <w:t>Αθήνα</w:t>
      </w:r>
      <w:r w:rsidRPr="002C5E84">
        <w:rPr>
          <w:lang w:val="en-US"/>
        </w:rPr>
        <w:t xml:space="preserve"> 2002</w:t>
      </w:r>
      <w:r w:rsidRPr="002C5E84">
        <w:t>).</w:t>
      </w:r>
    </w:p>
    <w:p w:rsidR="00263E7D" w:rsidRPr="002C5E84" w:rsidRDefault="00263E7D" w:rsidP="00263E7D">
      <w:pPr>
        <w:rPr>
          <w:color w:val="000000" w:themeColor="text1"/>
          <w:lang w:val="en-GB"/>
        </w:rPr>
      </w:pPr>
      <w:r w:rsidRPr="002C5E84">
        <w:rPr>
          <w:color w:val="000000" w:themeColor="text1"/>
        </w:rPr>
        <w:t xml:space="preserve">Stephenson P. (ed.), </w:t>
      </w:r>
      <w:r w:rsidRPr="002C5E84">
        <w:rPr>
          <w:i/>
          <w:color w:val="000000" w:themeColor="text1"/>
        </w:rPr>
        <w:t>The Byzantine World</w:t>
      </w:r>
      <w:r w:rsidRPr="002C5E84">
        <w:rPr>
          <w:color w:val="000000" w:themeColor="text1"/>
        </w:rPr>
        <w:t>, London – New York 2010.</w:t>
      </w:r>
    </w:p>
    <w:p w:rsidR="00263E7D" w:rsidRPr="002C5E84" w:rsidRDefault="00263E7D" w:rsidP="00263E7D">
      <w:r w:rsidRPr="002C5E84">
        <w:rPr>
          <w:i/>
        </w:rPr>
        <w:t>The Oxford Handbook of Byzantium</w:t>
      </w:r>
      <w:r w:rsidRPr="002C5E84">
        <w:t>, ed. E. Jeffreys – J. Haldon – R. Cormack, Oxford 2008.</w:t>
      </w:r>
    </w:p>
    <w:p w:rsidR="00263E7D" w:rsidRPr="002C5E84" w:rsidRDefault="00263E7D" w:rsidP="00263E7D">
      <w:r w:rsidRPr="002C5E84">
        <w:t xml:space="preserve">Zástěrová B. a kol., </w:t>
      </w:r>
      <w:r w:rsidRPr="002C5E84">
        <w:rPr>
          <w:i/>
        </w:rPr>
        <w:t>Dějiny Byzance</w:t>
      </w:r>
      <w:r w:rsidRPr="002C5E84">
        <w:t>, Praha 1992.</w:t>
      </w:r>
    </w:p>
    <w:p w:rsidR="00263E7D" w:rsidRPr="002C5E84" w:rsidRDefault="00263E7D" w:rsidP="00263E7D"/>
    <w:p w:rsidR="00263E7D" w:rsidRPr="002C5E84" w:rsidRDefault="00263E7D">
      <w:pPr>
        <w:spacing w:after="200"/>
        <w:rPr>
          <w:rFonts w:eastAsia="Times New Roman" w:cs="Times New Roman"/>
          <w:b/>
          <w:bCs/>
          <w:kern w:val="36"/>
          <w:sz w:val="32"/>
          <w:szCs w:val="48"/>
          <w:lang w:eastAsia="cs-CZ"/>
        </w:rPr>
      </w:pPr>
    </w:p>
    <w:p w:rsidR="00263E7D" w:rsidRPr="002C5E84" w:rsidRDefault="00263E7D">
      <w:pPr>
        <w:spacing w:after="200"/>
        <w:rPr>
          <w:rFonts w:eastAsia="Times New Roman" w:cs="Times New Roman"/>
          <w:b/>
          <w:bCs/>
          <w:kern w:val="36"/>
          <w:sz w:val="32"/>
          <w:szCs w:val="48"/>
          <w:lang w:eastAsia="cs-CZ"/>
        </w:rPr>
      </w:pPr>
      <w:r w:rsidRPr="002C5E84">
        <w:br w:type="page"/>
      </w:r>
    </w:p>
    <w:p w:rsidR="00183661" w:rsidRPr="002C5E84" w:rsidRDefault="00FD1D18" w:rsidP="00FD1D18">
      <w:pPr>
        <w:pStyle w:val="Nadpis1"/>
      </w:pPr>
      <w:bookmarkStart w:id="3" w:name="_Toc475438421"/>
      <w:r w:rsidRPr="002C5E84">
        <w:lastRenderedPageBreak/>
        <w:t>Obecná</w:t>
      </w:r>
      <w:bookmarkEnd w:id="1"/>
      <w:bookmarkEnd w:id="2"/>
      <w:r w:rsidR="00263E7D" w:rsidRPr="002C5E84">
        <w:t xml:space="preserve"> k recepci</w:t>
      </w:r>
      <w:bookmarkEnd w:id="3"/>
    </w:p>
    <w:p w:rsidR="00CD61C8" w:rsidRPr="002C5E84" w:rsidRDefault="00CD61C8" w:rsidP="00CD61C8">
      <w:pPr>
        <w:rPr>
          <w:rStyle w:val="productdisplayproducttitle"/>
          <w:color w:val="000000" w:themeColor="text1"/>
        </w:rPr>
      </w:pPr>
      <w:r w:rsidRPr="002C5E84">
        <w:rPr>
          <w:rStyle w:val="a-size-large"/>
          <w:color w:val="000000" w:themeColor="text1"/>
        </w:rPr>
        <w:t xml:space="preserve">Altripp M. (ed.), </w:t>
      </w:r>
      <w:r w:rsidRPr="002C5E84">
        <w:rPr>
          <w:rStyle w:val="productdisplayproducttitle"/>
          <w:i/>
          <w:color w:val="000000" w:themeColor="text1"/>
        </w:rPr>
        <w:t>Byzanz in Europa. Europas östliches Erbe</w:t>
      </w:r>
      <w:r w:rsidRPr="002C5E84">
        <w:rPr>
          <w:rStyle w:val="productdisplayproducttitle"/>
          <w:color w:val="000000" w:themeColor="text1"/>
        </w:rPr>
        <w:t>, Turnhout 2011.</w:t>
      </w:r>
    </w:p>
    <w:p w:rsidR="00894022" w:rsidRPr="002C5E84" w:rsidRDefault="006F20FD" w:rsidP="00CD61C8">
      <w:pPr>
        <w:rPr>
          <w:color w:val="000000" w:themeColor="text1"/>
        </w:rPr>
      </w:pPr>
      <w:r w:rsidRPr="002C5E84">
        <w:rPr>
          <w:color w:val="000000" w:themeColor="text1"/>
        </w:rPr>
        <w:t>Ahrweiler</w:t>
      </w:r>
      <w:r w:rsidR="00894022" w:rsidRPr="002C5E84">
        <w:rPr>
          <w:color w:val="000000" w:themeColor="text1"/>
        </w:rPr>
        <w:t xml:space="preserve"> H., </w:t>
      </w:r>
      <w:r w:rsidR="00894022" w:rsidRPr="002C5E84">
        <w:rPr>
          <w:i/>
          <w:color w:val="000000" w:themeColor="text1"/>
        </w:rPr>
        <w:t>Monternismos kai Byzantio</w:t>
      </w:r>
      <w:r w:rsidR="00894022" w:rsidRPr="002C5E84">
        <w:rPr>
          <w:color w:val="000000" w:themeColor="text1"/>
        </w:rPr>
        <w:t>, Athina 1992.</w:t>
      </w:r>
    </w:p>
    <w:p w:rsidR="00EA4B24" w:rsidRPr="002C5E84" w:rsidRDefault="00EA4B24" w:rsidP="00CD61C8">
      <w:pPr>
        <w:rPr>
          <w:color w:val="000000" w:themeColor="text1"/>
          <w:lang w:val="en-GB"/>
        </w:rPr>
      </w:pPr>
      <w:r w:rsidRPr="002C5E84">
        <w:rPr>
          <w:color w:val="000000" w:themeColor="text1"/>
        </w:rPr>
        <w:t xml:space="preserve">Betanourt R. – Taroutina M. (ed.), </w:t>
      </w:r>
      <w:r w:rsidRPr="002C5E84">
        <w:rPr>
          <w:i/>
          <w:color w:val="000000" w:themeColor="text1"/>
        </w:rPr>
        <w:t>Byzantium/Moderinsm. The Byzantine as Method in Modernity</w:t>
      </w:r>
      <w:r w:rsidRPr="002C5E84">
        <w:rPr>
          <w:color w:val="000000" w:themeColor="text1"/>
        </w:rPr>
        <w:t>, Brill 2015.</w:t>
      </w:r>
    </w:p>
    <w:p w:rsidR="00CD61C8" w:rsidRPr="002C5E84" w:rsidRDefault="00CD61C8" w:rsidP="00CD61C8">
      <w:pPr>
        <w:rPr>
          <w:color w:val="000000" w:themeColor="text1"/>
        </w:rPr>
      </w:pPr>
      <w:r w:rsidRPr="002C5E84">
        <w:rPr>
          <w:color w:val="000000" w:themeColor="text1"/>
        </w:rPr>
        <w:t xml:space="preserve">Cameron A., </w:t>
      </w:r>
      <w:r w:rsidRPr="002C5E84">
        <w:rPr>
          <w:i/>
          <w:color w:val="000000" w:themeColor="text1"/>
        </w:rPr>
        <w:t>Byzantine Matters</w:t>
      </w:r>
      <w:r w:rsidRPr="002C5E84">
        <w:rPr>
          <w:color w:val="000000" w:themeColor="text1"/>
        </w:rPr>
        <w:t>, Princeton 2014.</w:t>
      </w:r>
    </w:p>
    <w:p w:rsidR="00CD61C8" w:rsidRPr="002C5E84" w:rsidRDefault="00CD61C8" w:rsidP="00CD61C8">
      <w:pPr>
        <w:rPr>
          <w:color w:val="000000" w:themeColor="text1"/>
          <w:lang w:val="en-GB"/>
        </w:rPr>
      </w:pPr>
      <w:r w:rsidRPr="002C5E84">
        <w:rPr>
          <w:color w:val="000000" w:themeColor="text1"/>
        </w:rPr>
        <w:t xml:space="preserve">Cormack R. – Jeffreys E., </w:t>
      </w:r>
      <w:r w:rsidRPr="002C5E84">
        <w:rPr>
          <w:i/>
          <w:color w:val="000000" w:themeColor="text1"/>
        </w:rPr>
        <w:t>Through the Looking Glass: Byzantium through British Eyes</w:t>
      </w:r>
      <w:r w:rsidRPr="002C5E84">
        <w:rPr>
          <w:color w:val="000000" w:themeColor="text1"/>
        </w:rPr>
        <w:t>, London – New York 2000.</w:t>
      </w:r>
    </w:p>
    <w:p w:rsidR="00B65F97" w:rsidRPr="002C5E84" w:rsidRDefault="00B65F97" w:rsidP="00B65F97">
      <w:pPr>
        <w:rPr>
          <w:color w:val="000000" w:themeColor="text1"/>
          <w:lang w:val="de-AT"/>
        </w:rPr>
      </w:pPr>
      <w:r w:rsidRPr="002C5E84">
        <w:rPr>
          <w:color w:val="000000" w:themeColor="text1"/>
        </w:rPr>
        <w:t>Hunger H.</w:t>
      </w:r>
      <w:r w:rsidR="004F022D" w:rsidRPr="002C5E84">
        <w:rPr>
          <w:color w:val="000000" w:themeColor="text1"/>
        </w:rPr>
        <w:t>,</w:t>
      </w:r>
      <w:r w:rsidRPr="002C5E84">
        <w:rPr>
          <w:color w:val="000000" w:themeColor="text1"/>
        </w:rPr>
        <w:t xml:space="preserve"> </w:t>
      </w:r>
      <w:r w:rsidRPr="002C5E84">
        <w:rPr>
          <w:i/>
          <w:color w:val="000000" w:themeColor="text1"/>
        </w:rPr>
        <w:t>Byzantinismus. Nachwirkungen byzantinischer Verhaltensweisen bis in die Gegenwart.</w:t>
      </w:r>
      <w:r w:rsidRPr="002C5E84">
        <w:rPr>
          <w:color w:val="000000" w:themeColor="text1"/>
        </w:rPr>
        <w:t xml:space="preserve"> Männedorf 1975.</w:t>
      </w:r>
    </w:p>
    <w:p w:rsidR="00CD61C8" w:rsidRPr="002C5E84" w:rsidRDefault="00CD61C8" w:rsidP="00CD61C8">
      <w:pPr>
        <w:rPr>
          <w:color w:val="000000" w:themeColor="text1"/>
        </w:rPr>
      </w:pPr>
      <w:r w:rsidRPr="002C5E84">
        <w:rPr>
          <w:color w:val="000000" w:themeColor="text1"/>
        </w:rPr>
        <w:t>Kolovou F. (ed</w:t>
      </w:r>
      <w:r w:rsidRPr="002C5E84">
        <w:rPr>
          <w:i/>
          <w:color w:val="000000" w:themeColor="text1"/>
        </w:rPr>
        <w:t>.), Byzanzrezeption in Europa. Spurensuche über das Mittelalter und die Renaissance bis in die Gegenwart</w:t>
      </w:r>
      <w:r w:rsidRPr="002C5E84">
        <w:rPr>
          <w:color w:val="000000" w:themeColor="text1"/>
        </w:rPr>
        <w:t>, Berlin 2012.</w:t>
      </w:r>
      <w:r w:rsidR="00237B26" w:rsidRPr="002C5E84">
        <w:rPr>
          <w:color w:val="000000" w:themeColor="text1"/>
        </w:rPr>
        <w:t xml:space="preserve"> </w:t>
      </w:r>
    </w:p>
    <w:p w:rsidR="00CD61C8" w:rsidRPr="002C5E84" w:rsidRDefault="00CD61C8" w:rsidP="00CD61C8">
      <w:pPr>
        <w:rPr>
          <w:color w:val="000000" w:themeColor="text1"/>
        </w:rPr>
      </w:pPr>
      <w:r w:rsidRPr="002C5E84">
        <w:rPr>
          <w:color w:val="000000" w:themeColor="text1"/>
        </w:rPr>
        <w:t xml:space="preserve">Magdalino P. – Ricks D., </w:t>
      </w:r>
      <w:r w:rsidRPr="002C5E84">
        <w:rPr>
          <w:i/>
          <w:color w:val="000000" w:themeColor="text1"/>
        </w:rPr>
        <w:t>Byzantium and the Modern Greek Identity</w:t>
      </w:r>
      <w:r w:rsidRPr="002C5E84">
        <w:rPr>
          <w:color w:val="000000" w:themeColor="text1"/>
        </w:rPr>
        <w:t>, London – New York Routledge 1998.</w:t>
      </w:r>
    </w:p>
    <w:p w:rsidR="00CD61C8" w:rsidRPr="002C5E84" w:rsidRDefault="00CD61C8" w:rsidP="00CD61C8">
      <w:pPr>
        <w:rPr>
          <w:color w:val="000000" w:themeColor="text1"/>
        </w:rPr>
      </w:pPr>
      <w:r w:rsidRPr="002C5E84">
        <w:rPr>
          <w:color w:val="000000" w:themeColor="text1"/>
        </w:rPr>
        <w:t>Marciniak P. –  Smythe D. (ed.), T</w:t>
      </w:r>
      <w:r w:rsidRPr="002C5E84">
        <w:rPr>
          <w:i/>
          <w:color w:val="000000" w:themeColor="text1"/>
        </w:rPr>
        <w:t>he Reception of Byzantium in European Culture since 1500</w:t>
      </w:r>
      <w:r w:rsidRPr="002C5E84">
        <w:rPr>
          <w:color w:val="000000" w:themeColor="text1"/>
        </w:rPr>
        <w:t>, Farnham 2015.</w:t>
      </w:r>
    </w:p>
    <w:p w:rsidR="00CD61C8" w:rsidRPr="002C5E84" w:rsidRDefault="00CD61C8" w:rsidP="00CD61C8">
      <w:pPr>
        <w:rPr>
          <w:color w:val="000000" w:themeColor="text1"/>
        </w:rPr>
      </w:pPr>
      <w:r w:rsidRPr="002C5E84">
        <w:rPr>
          <w:color w:val="000000" w:themeColor="text1"/>
        </w:rPr>
        <w:t xml:space="preserve">Nilsson I. – Stephenson P. (ed.), </w:t>
      </w:r>
      <w:r w:rsidRPr="002C5E84">
        <w:rPr>
          <w:i/>
          <w:color w:val="000000" w:themeColor="text1"/>
        </w:rPr>
        <w:t>Wanted, Byzantium: The Desire for a Lost Empire</w:t>
      </w:r>
      <w:r w:rsidRPr="002C5E84">
        <w:rPr>
          <w:color w:val="000000" w:themeColor="text1"/>
        </w:rPr>
        <w:t>, Uppsala 2014.</w:t>
      </w:r>
    </w:p>
    <w:p w:rsidR="00F71029" w:rsidRPr="002C5E84" w:rsidRDefault="00183661" w:rsidP="004F022D">
      <w:pPr>
        <w:pStyle w:val="Nadpis1"/>
      </w:pPr>
      <w:r w:rsidRPr="002C5E84">
        <w:rPr>
          <w:rStyle w:val="a-size-large"/>
        </w:rPr>
        <w:br w:type="page"/>
      </w:r>
    </w:p>
    <w:p w:rsidR="00DB70F7" w:rsidRPr="002C5E84" w:rsidRDefault="00183661" w:rsidP="004F022D">
      <w:pPr>
        <w:pStyle w:val="Nadpis1"/>
      </w:pPr>
      <w:bookmarkStart w:id="4" w:name="_Toc475088849"/>
      <w:bookmarkStart w:id="5" w:name="_Toc475089089"/>
      <w:bookmarkStart w:id="6" w:name="_Toc475438422"/>
      <w:r w:rsidRPr="002C5E84">
        <w:rPr>
          <w:rStyle w:val="a-size-large"/>
        </w:rPr>
        <w:lastRenderedPageBreak/>
        <w:t>Ideologie – politika</w:t>
      </w:r>
      <w:r w:rsidR="00DB70F7" w:rsidRPr="002C5E84">
        <w:rPr>
          <w:rStyle w:val="a-size-large"/>
        </w:rPr>
        <w:t xml:space="preserve"> – historie</w:t>
      </w:r>
      <w:bookmarkEnd w:id="4"/>
      <w:bookmarkEnd w:id="5"/>
      <w:bookmarkEnd w:id="6"/>
    </w:p>
    <w:p w:rsidR="000062D7" w:rsidRPr="002C5E84" w:rsidRDefault="000062D7" w:rsidP="001F51C8">
      <w:pPr>
        <w:rPr>
          <w:color w:val="000000" w:themeColor="text1"/>
        </w:rPr>
      </w:pPr>
      <w:r w:rsidRPr="002C5E84">
        <w:rPr>
          <w:color w:val="000000" w:themeColor="text1"/>
        </w:rPr>
        <w:t>Burke J., Inventing and re-inventing Byzantium: Nikephoros Phokas, Byzantine Studie</w:t>
      </w:r>
      <w:r w:rsidR="00B27C6F" w:rsidRPr="002C5E84">
        <w:rPr>
          <w:color w:val="000000" w:themeColor="text1"/>
        </w:rPr>
        <w:t>s</w:t>
      </w:r>
      <w:r w:rsidRPr="002C5E84">
        <w:rPr>
          <w:color w:val="000000" w:themeColor="text1"/>
        </w:rPr>
        <w:t xml:space="preserve"> in Greece, and ‚New Rome‘, in: Nilsson I. – Stephenson P. (ed.), </w:t>
      </w:r>
      <w:r w:rsidRPr="002C5E84">
        <w:rPr>
          <w:i/>
          <w:color w:val="000000" w:themeColor="text1"/>
        </w:rPr>
        <w:t>Wanted, Byzantium: The Desire for a Lost Empire</w:t>
      </w:r>
      <w:r w:rsidRPr="002C5E84">
        <w:rPr>
          <w:color w:val="000000" w:themeColor="text1"/>
        </w:rPr>
        <w:t>, Uppsala 2014, 9–42.</w:t>
      </w:r>
    </w:p>
    <w:p w:rsidR="000062D7" w:rsidRPr="002C5E84" w:rsidRDefault="000062D7" w:rsidP="0033570E">
      <w:r w:rsidRPr="002C5E84">
        <w:t xml:space="preserve">Cameron A., The absence of Byzantium, </w:t>
      </w:r>
      <w:r w:rsidRPr="002C5E84">
        <w:rPr>
          <w:i/>
        </w:rPr>
        <w:t xml:space="preserve">Nea Hestia </w:t>
      </w:r>
      <w:r w:rsidRPr="002C5E84">
        <w:t>163 (2008) 4–59.</w:t>
      </w:r>
    </w:p>
    <w:p w:rsidR="000062D7" w:rsidRPr="002C5E84" w:rsidRDefault="000062D7" w:rsidP="001F51C8">
      <w:pPr>
        <w:rPr>
          <w:color w:val="000000" w:themeColor="text1"/>
        </w:rPr>
      </w:pPr>
      <w:r w:rsidRPr="002C5E84">
        <w:rPr>
          <w:color w:val="000000" w:themeColor="text1"/>
        </w:rPr>
        <w:t xml:space="preserve">Dalrymple W., </w:t>
      </w:r>
      <w:r w:rsidRPr="002C5E84">
        <w:rPr>
          <w:i/>
          <w:color w:val="000000" w:themeColor="text1"/>
        </w:rPr>
        <w:t>From the Holy Mountain. A journey in the Shadow of Byzantium</w:t>
      </w:r>
      <w:r w:rsidRPr="002C5E84">
        <w:rPr>
          <w:color w:val="000000" w:themeColor="text1"/>
        </w:rPr>
        <w:t>, London 1997.</w:t>
      </w:r>
    </w:p>
    <w:p w:rsidR="000062D7" w:rsidRPr="002C5E84" w:rsidRDefault="000062D7" w:rsidP="001F51C8">
      <w:pPr>
        <w:rPr>
          <w:color w:val="000000" w:themeColor="text1"/>
        </w:rPr>
      </w:pPr>
      <w:r w:rsidRPr="002C5E84">
        <w:rPr>
          <w:color w:val="000000" w:themeColor="text1"/>
        </w:rPr>
        <w:t>Dörler Ph. – Preiser-Kapeller J., Justinian und die Osmanen. Byzanz im österreichischen Schulbuch von 1771 bis in die Gegenwart, in: Kolovou F. (ed</w:t>
      </w:r>
      <w:r w:rsidRPr="002C5E84">
        <w:rPr>
          <w:i/>
          <w:color w:val="000000" w:themeColor="text1"/>
        </w:rPr>
        <w:t>.), Byzanzrezeption in Europa. Spurensuche über das Mittelalter und die Renaissance bis in die Gegenwart</w:t>
      </w:r>
      <w:r w:rsidRPr="002C5E84">
        <w:rPr>
          <w:color w:val="000000" w:themeColor="text1"/>
        </w:rPr>
        <w:t>, Berlin 2012, 313–345.</w:t>
      </w:r>
    </w:p>
    <w:p w:rsidR="000062D7" w:rsidRPr="002C5E84" w:rsidRDefault="000062D7" w:rsidP="0033570E">
      <w:r w:rsidRPr="002C5E84">
        <w:t xml:space="preserve">Durak, K., The Representation of Byzantine History in High School Textbooks in Turkey, </w:t>
      </w:r>
      <w:r w:rsidRPr="002C5E84">
        <w:rPr>
          <w:i/>
        </w:rPr>
        <w:t>Byzantine and Modern Greek Studies</w:t>
      </w:r>
      <w:r w:rsidRPr="002C5E84">
        <w:t xml:space="preserve"> 38, 2014, 245–265.</w:t>
      </w:r>
    </w:p>
    <w:p w:rsidR="000062D7" w:rsidRPr="002C5E84" w:rsidRDefault="000062D7" w:rsidP="0033570E">
      <w:r w:rsidRPr="002C5E84">
        <w:t>Gibbon E</w:t>
      </w:r>
      <w:r w:rsidRPr="002C5E84">
        <w:rPr>
          <w:i/>
        </w:rPr>
        <w:t>.</w:t>
      </w:r>
      <w:r w:rsidRPr="002C5E84">
        <w:t>,</w:t>
      </w:r>
      <w:r w:rsidRPr="002C5E84">
        <w:rPr>
          <w:i/>
        </w:rPr>
        <w:t xml:space="preserve"> Úpadek a pád římské říše. Výbor</w:t>
      </w:r>
      <w:r w:rsidRPr="002C5E84">
        <w:t>, Praha 1983.</w:t>
      </w:r>
    </w:p>
    <w:p w:rsidR="000062D7" w:rsidRPr="002C5E84" w:rsidRDefault="000062D7" w:rsidP="001F51C8">
      <w:pPr>
        <w:rPr>
          <w:color w:val="000000" w:themeColor="text1"/>
        </w:rPr>
      </w:pPr>
      <w:r w:rsidRPr="002C5E84">
        <w:rPr>
          <w:color w:val="000000" w:themeColor="text1"/>
        </w:rPr>
        <w:t xml:space="preserve">Havlíková L., Ach, ta naše povaha byzantská aneb malé zamyšlení nad pojmem „byzantinismus“, </w:t>
      </w:r>
      <w:r w:rsidRPr="002C5E84">
        <w:rPr>
          <w:i/>
          <w:color w:val="000000" w:themeColor="text1"/>
        </w:rPr>
        <w:t xml:space="preserve">Slovanský přehled </w:t>
      </w:r>
      <w:r w:rsidRPr="002C5E84">
        <w:rPr>
          <w:color w:val="000000" w:themeColor="text1"/>
        </w:rPr>
        <w:t>94 (2009) 425–432.</w:t>
      </w:r>
    </w:p>
    <w:p w:rsidR="000062D7" w:rsidRPr="002C5E84" w:rsidRDefault="000062D7" w:rsidP="001F51C8">
      <w:pPr>
        <w:rPr>
          <w:color w:val="000000" w:themeColor="text1"/>
        </w:rPr>
      </w:pPr>
      <w:r w:rsidRPr="002C5E84">
        <w:rPr>
          <w:color w:val="000000" w:themeColor="text1"/>
        </w:rPr>
        <w:t xml:space="preserve">Herrin J., </w:t>
      </w:r>
      <w:r w:rsidRPr="002C5E84">
        <w:rPr>
          <w:i/>
          <w:color w:val="000000" w:themeColor="text1"/>
        </w:rPr>
        <w:t>Ženy v purpuru</w:t>
      </w:r>
      <w:r w:rsidRPr="002C5E84">
        <w:rPr>
          <w:color w:val="000000" w:themeColor="text1"/>
        </w:rPr>
        <w:t>, Praha 2005.</w:t>
      </w:r>
    </w:p>
    <w:p w:rsidR="000062D7" w:rsidRPr="002C5E84" w:rsidRDefault="000062D7" w:rsidP="0033570E">
      <w:pPr>
        <w:rPr>
          <w:color w:val="000000" w:themeColor="text1"/>
        </w:rPr>
      </w:pPr>
      <w:r w:rsidRPr="002C5E84">
        <w:t xml:space="preserve">Huxley E., Aspects of modern Greek historiography of Byzantium, in: </w:t>
      </w:r>
      <w:r w:rsidRPr="002C5E84">
        <w:rPr>
          <w:color w:val="000000" w:themeColor="text1"/>
        </w:rPr>
        <w:t xml:space="preserve">Magdalino P. – Ricks D., </w:t>
      </w:r>
      <w:r w:rsidRPr="002C5E84">
        <w:rPr>
          <w:i/>
          <w:color w:val="000000" w:themeColor="text1"/>
        </w:rPr>
        <w:t>Byzantium and the Modern Greek Identity</w:t>
      </w:r>
      <w:r w:rsidRPr="002C5E84">
        <w:rPr>
          <w:color w:val="000000" w:themeColor="text1"/>
        </w:rPr>
        <w:t>, London – New York Routledge 1998, 15–23.</w:t>
      </w:r>
    </w:p>
    <w:p w:rsidR="000062D7" w:rsidRPr="002C5E84" w:rsidRDefault="000062D7" w:rsidP="001F51C8">
      <w:pPr>
        <w:rPr>
          <w:color w:val="000000" w:themeColor="text1"/>
        </w:rPr>
      </w:pPr>
      <w:r w:rsidRPr="002C5E84">
        <w:rPr>
          <w:color w:val="000000" w:themeColor="text1"/>
        </w:rPr>
        <w:t>Ivanov S., The Second Rome as Seen by the Third: Russian Debates on ‚the Byzantine legacy‘, in: Marciniak P. –  Smythe D. (ed.), T</w:t>
      </w:r>
      <w:r w:rsidRPr="002C5E84">
        <w:rPr>
          <w:i/>
          <w:color w:val="000000" w:themeColor="text1"/>
        </w:rPr>
        <w:t>he Reception of Byzantium in European Culture since 1500</w:t>
      </w:r>
      <w:r w:rsidRPr="002C5E84">
        <w:rPr>
          <w:color w:val="000000" w:themeColor="text1"/>
        </w:rPr>
        <w:t>, Farnham 2015, 55–79.</w:t>
      </w:r>
    </w:p>
    <w:p w:rsidR="000062D7" w:rsidRPr="002C5E84" w:rsidRDefault="000062D7" w:rsidP="001F51C8">
      <w:pPr>
        <w:rPr>
          <w:color w:val="000000" w:themeColor="text1"/>
        </w:rPr>
      </w:pPr>
      <w:r w:rsidRPr="002C5E84">
        <w:rPr>
          <w:color w:val="000000" w:themeColor="text1"/>
        </w:rPr>
        <w:t xml:space="preserve">Jarošová J., </w:t>
      </w:r>
      <w:r w:rsidRPr="002C5E84">
        <w:rPr>
          <w:i/>
          <w:color w:val="000000" w:themeColor="text1"/>
        </w:rPr>
        <w:t>Svatí kacíři. Reportáž z Velké Moravy</w:t>
      </w:r>
      <w:r w:rsidRPr="002C5E84">
        <w:rPr>
          <w:color w:val="000000" w:themeColor="text1"/>
        </w:rPr>
        <w:t>, Praha 2000.</w:t>
      </w:r>
    </w:p>
    <w:p w:rsidR="000062D7" w:rsidRPr="002C5E84" w:rsidRDefault="000062D7" w:rsidP="0033570E">
      <w:pPr>
        <w:rPr>
          <w:color w:val="000000" w:themeColor="text1"/>
        </w:rPr>
      </w:pPr>
      <w:r w:rsidRPr="002C5E84">
        <w:rPr>
          <w:color w:val="000000" w:themeColor="text1"/>
        </w:rPr>
        <w:t xml:space="preserve">Mackridge P., Byzantium and the Greek Language Question in the nineteenth century, in: Magdalino P. – Ricks D., </w:t>
      </w:r>
      <w:r w:rsidRPr="002C5E84">
        <w:rPr>
          <w:i/>
          <w:color w:val="000000" w:themeColor="text1"/>
        </w:rPr>
        <w:t>Byzantium and the Modern Greek Identity</w:t>
      </w:r>
      <w:r w:rsidRPr="002C5E84">
        <w:rPr>
          <w:color w:val="000000" w:themeColor="text1"/>
        </w:rPr>
        <w:t>, London – New York Routledge 1998, 63–74.</w:t>
      </w:r>
    </w:p>
    <w:p w:rsidR="000062D7" w:rsidRPr="002C5E84" w:rsidRDefault="000062D7" w:rsidP="0033570E">
      <w:pPr>
        <w:rPr>
          <w:color w:val="000000" w:themeColor="text1"/>
        </w:rPr>
      </w:pPr>
      <w:r w:rsidRPr="002C5E84">
        <w:rPr>
          <w:color w:val="000000" w:themeColor="text1"/>
        </w:rPr>
        <w:t xml:space="preserve">Makrides V. N., Byzantium in contemporary Greece: the Neo-Orthodox current of ideas, in: Magdalino P. – Ricks D., </w:t>
      </w:r>
      <w:r w:rsidRPr="002C5E84">
        <w:rPr>
          <w:i/>
          <w:color w:val="000000" w:themeColor="text1"/>
        </w:rPr>
        <w:t>Byzantium and the Modern Greek Identity</w:t>
      </w:r>
      <w:r w:rsidRPr="002C5E84">
        <w:rPr>
          <w:color w:val="000000" w:themeColor="text1"/>
        </w:rPr>
        <w:t>, London – New York Routledge 1998, 141–153.</w:t>
      </w:r>
    </w:p>
    <w:p w:rsidR="000062D7" w:rsidRPr="002C5E84" w:rsidRDefault="000062D7" w:rsidP="001F51C8">
      <w:pPr>
        <w:rPr>
          <w:color w:val="000000" w:themeColor="text1"/>
        </w:rPr>
      </w:pPr>
      <w:r w:rsidRPr="002C5E84">
        <w:rPr>
          <w:color w:val="000000" w:themeColor="text1"/>
        </w:rPr>
        <w:t xml:space="preserve">Runciman S., </w:t>
      </w:r>
      <w:r w:rsidRPr="002C5E84">
        <w:rPr>
          <w:i/>
          <w:color w:val="000000" w:themeColor="text1"/>
        </w:rPr>
        <w:t>Pád Cařihradu</w:t>
      </w:r>
      <w:r w:rsidRPr="002C5E84">
        <w:rPr>
          <w:color w:val="000000" w:themeColor="text1"/>
        </w:rPr>
        <w:t>, Praha 1970.</w:t>
      </w:r>
    </w:p>
    <w:p w:rsidR="000062D7" w:rsidRPr="002C5E84" w:rsidRDefault="000062D7" w:rsidP="001F51C8">
      <w:pPr>
        <w:rPr>
          <w:color w:val="000000" w:themeColor="text1"/>
        </w:rPr>
      </w:pPr>
      <w:r w:rsidRPr="002C5E84">
        <w:rPr>
          <w:color w:val="000000" w:themeColor="text1"/>
        </w:rPr>
        <w:t xml:space="preserve">Saradi H., The Three Fathers of the Greek Orthodox Church: Greek Paideia, Byzantine innovation and the formation of Modern Greek identity, in: Nilsson I. – Stephenson P. (ed.), </w:t>
      </w:r>
      <w:r w:rsidRPr="002C5E84">
        <w:rPr>
          <w:i/>
          <w:color w:val="000000" w:themeColor="text1"/>
        </w:rPr>
        <w:t>Wanted, Byzantium: The Desire for a Lost Empire</w:t>
      </w:r>
      <w:r w:rsidRPr="002C5E84">
        <w:rPr>
          <w:color w:val="000000" w:themeColor="text1"/>
        </w:rPr>
        <w:t>, Uppsala 2014, 133–160.</w:t>
      </w:r>
    </w:p>
    <w:p w:rsidR="001F51C8" w:rsidRPr="002C5E84" w:rsidRDefault="001F51C8" w:rsidP="0033570E">
      <w:pPr>
        <w:rPr>
          <w:color w:val="000000" w:themeColor="text1"/>
        </w:rPr>
      </w:pPr>
    </w:p>
    <w:p w:rsidR="00D25117" w:rsidRPr="002C5E84" w:rsidRDefault="00D25117" w:rsidP="0033570E"/>
    <w:p w:rsidR="00D25117" w:rsidRPr="002C5E84" w:rsidRDefault="00D25117" w:rsidP="00D25117">
      <w:pPr>
        <w:tabs>
          <w:tab w:val="left" w:pos="7780"/>
        </w:tabs>
        <w:rPr>
          <w:i/>
        </w:rPr>
      </w:pPr>
    </w:p>
    <w:p w:rsidR="004F022D" w:rsidRPr="002C5E84" w:rsidRDefault="004F022D" w:rsidP="004F022D">
      <w:pPr>
        <w:pStyle w:val="Nadpis1"/>
        <w:rPr>
          <w:rStyle w:val="a-size-large"/>
        </w:rPr>
      </w:pPr>
      <w:bookmarkStart w:id="7" w:name="_Toc475088850"/>
      <w:bookmarkStart w:id="8" w:name="_Toc475089090"/>
      <w:bookmarkStart w:id="9" w:name="_Toc475438423"/>
      <w:r w:rsidRPr="002C5E84">
        <w:rPr>
          <w:rStyle w:val="a-size-large"/>
        </w:rPr>
        <w:lastRenderedPageBreak/>
        <w:t>Výtvarné umění a architektura</w:t>
      </w:r>
      <w:bookmarkEnd w:id="7"/>
      <w:bookmarkEnd w:id="8"/>
      <w:bookmarkEnd w:id="9"/>
    </w:p>
    <w:p w:rsidR="004F022D" w:rsidRPr="002C5E84" w:rsidRDefault="004F022D" w:rsidP="004F022D">
      <w:pPr>
        <w:spacing w:after="200"/>
        <w:rPr>
          <w:lang w:eastAsia="cs-CZ"/>
        </w:rPr>
      </w:pPr>
      <w:r w:rsidRPr="002C5E84">
        <w:rPr>
          <w:lang w:eastAsia="cs-CZ"/>
        </w:rPr>
        <w:t xml:space="preserve">Bullen J. T., Byzantinism and Modernism 1900–1914, </w:t>
      </w:r>
      <w:r w:rsidRPr="002C5E84">
        <w:rPr>
          <w:i/>
          <w:lang w:eastAsia="cs-CZ"/>
        </w:rPr>
        <w:t>The Burlington Magazine</w:t>
      </w:r>
      <w:r w:rsidRPr="002C5E84">
        <w:rPr>
          <w:lang w:eastAsia="cs-CZ"/>
        </w:rPr>
        <w:t xml:space="preserve"> 141/1160 (1999) 665–675.</w:t>
      </w:r>
    </w:p>
    <w:p w:rsidR="004F022D" w:rsidRPr="002C5E84" w:rsidRDefault="004F022D" w:rsidP="004F022D">
      <w:pPr>
        <w:spacing w:after="200"/>
        <w:rPr>
          <w:lang w:eastAsia="cs-CZ"/>
        </w:rPr>
      </w:pPr>
      <w:r w:rsidRPr="002C5E84">
        <w:rPr>
          <w:lang w:eastAsia="cs-CZ"/>
        </w:rPr>
        <w:t>Cutler A., The Tyranny of Hagia Sophia, Journal of the Society of Architectural Historians 31 (1972) 38–50.</w:t>
      </w:r>
    </w:p>
    <w:p w:rsidR="004F022D" w:rsidRPr="002C5E84" w:rsidRDefault="004F022D" w:rsidP="004F022D">
      <w:r w:rsidRPr="002C5E84">
        <w:t xml:space="preserve">Lewis D., Matisse and Byzantium, or, Mechanization Takes Command, </w:t>
      </w:r>
      <w:r w:rsidRPr="002C5E84">
        <w:rPr>
          <w:i/>
        </w:rPr>
        <w:t>Modernism/Modernity</w:t>
      </w:r>
      <w:r w:rsidRPr="002C5E84">
        <w:t xml:space="preserve"> 16, 2009, 51–59.</w:t>
      </w:r>
    </w:p>
    <w:p w:rsidR="004F022D" w:rsidRPr="002C5E84" w:rsidRDefault="004F022D" w:rsidP="004F022D">
      <w:pPr>
        <w:spacing w:after="200"/>
        <w:rPr>
          <w:color w:val="000000" w:themeColor="text1"/>
        </w:rPr>
      </w:pPr>
      <w:r w:rsidRPr="002C5E84">
        <w:rPr>
          <w:lang w:eastAsia="cs-CZ"/>
        </w:rPr>
        <w:t xml:space="preserve">Mudrak M. M., Kazimir Malevich and the Liturgical Tradition of Eastern Christianity, in: </w:t>
      </w:r>
      <w:r w:rsidRPr="002C5E84">
        <w:rPr>
          <w:color w:val="000000" w:themeColor="text1"/>
        </w:rPr>
        <w:t xml:space="preserve">Betanourt R. – Taroutina M. (ed.), </w:t>
      </w:r>
      <w:r w:rsidRPr="002C5E84">
        <w:rPr>
          <w:i/>
          <w:color w:val="000000" w:themeColor="text1"/>
        </w:rPr>
        <w:t>Byzantium/Moderinsm. The Byzantine as Method in Modernity</w:t>
      </w:r>
      <w:r w:rsidRPr="002C5E84">
        <w:rPr>
          <w:color w:val="000000" w:themeColor="text1"/>
        </w:rPr>
        <w:t>, Brill 2015, 37–72.</w:t>
      </w:r>
    </w:p>
    <w:p w:rsidR="004F022D" w:rsidRPr="002C5E84" w:rsidRDefault="004F022D" w:rsidP="004F022D">
      <w:pPr>
        <w:spacing w:after="200"/>
        <w:rPr>
          <w:lang w:eastAsia="cs-CZ"/>
        </w:rPr>
      </w:pPr>
      <w:r w:rsidRPr="002C5E84">
        <w:rPr>
          <w:lang w:eastAsia="cs-CZ"/>
        </w:rPr>
        <w:t xml:space="preserve">Nelson R. S., Modernism’s Byzantium Byzantium’s Modernism, in: </w:t>
      </w:r>
      <w:r w:rsidRPr="002C5E84">
        <w:rPr>
          <w:color w:val="000000" w:themeColor="text1"/>
        </w:rPr>
        <w:t xml:space="preserve">Betanourt R. – Taroutina M. (ed.), </w:t>
      </w:r>
      <w:r w:rsidRPr="002C5E84">
        <w:rPr>
          <w:i/>
          <w:color w:val="000000" w:themeColor="text1"/>
        </w:rPr>
        <w:t>Byzantium/Moderinsm. The Byzantine as Method in Modernity</w:t>
      </w:r>
      <w:r w:rsidRPr="002C5E84">
        <w:rPr>
          <w:color w:val="000000" w:themeColor="text1"/>
        </w:rPr>
        <w:t>, Brill 2015, 15–36.</w:t>
      </w:r>
    </w:p>
    <w:p w:rsidR="004F022D" w:rsidRPr="002C5E84" w:rsidRDefault="004F022D" w:rsidP="004F022D">
      <w:pPr>
        <w:spacing w:after="200"/>
        <w:rPr>
          <w:lang w:eastAsia="cs-CZ"/>
        </w:rPr>
      </w:pPr>
      <w:r w:rsidRPr="002C5E84">
        <w:rPr>
          <w:color w:val="000000" w:themeColor="text1"/>
        </w:rPr>
        <w:t xml:space="preserve">Tulay A., Abstraction’s Economy: Hagia Sophia in the Imaginary of Modern Architecture, in: Betanourt R. – Taroutina M. (ed.), </w:t>
      </w:r>
      <w:r w:rsidRPr="002C5E84">
        <w:rPr>
          <w:i/>
          <w:color w:val="000000" w:themeColor="text1"/>
        </w:rPr>
        <w:t>Byzantium/Moderinsm. The Byzantine as Method in Modernity</w:t>
      </w:r>
      <w:r w:rsidRPr="002C5E84">
        <w:rPr>
          <w:color w:val="000000" w:themeColor="text1"/>
        </w:rPr>
        <w:t>, Brill 2015, 135–162.</w:t>
      </w:r>
    </w:p>
    <w:p w:rsidR="004F022D" w:rsidRPr="002C5E84" w:rsidRDefault="004F022D" w:rsidP="004F022D">
      <w:pPr>
        <w:rPr>
          <w:rStyle w:val="Hypertextovodkaz"/>
        </w:rPr>
      </w:pPr>
      <w:r w:rsidRPr="002C5E84">
        <w:t xml:space="preserve">Xamist F. J., The Icon Painting Tradition and Modern Art: Hermeneutical Considerations, </w:t>
      </w:r>
      <w:hyperlink r:id="rId8" w:history="1">
        <w:r w:rsidRPr="002C5E84">
          <w:rPr>
            <w:rStyle w:val="Hypertextovodkaz"/>
          </w:rPr>
          <w:t>http://www.orthodoxartsjournal.org/the-icon-painting-tradition-and-modern-art-hermeneutical-considerations/</w:t>
        </w:r>
      </w:hyperlink>
    </w:p>
    <w:p w:rsidR="004F022D" w:rsidRPr="002C5E84" w:rsidRDefault="004F022D" w:rsidP="004F022D"/>
    <w:p w:rsidR="004F022D" w:rsidRPr="002C5E84" w:rsidRDefault="004F022D">
      <w:pPr>
        <w:spacing w:after="200"/>
        <w:rPr>
          <w:rFonts w:eastAsia="Times New Roman" w:cs="Times New Roman"/>
          <w:b/>
          <w:bCs/>
          <w:kern w:val="36"/>
          <w:sz w:val="32"/>
          <w:szCs w:val="48"/>
          <w:lang w:eastAsia="cs-CZ"/>
        </w:rPr>
      </w:pPr>
    </w:p>
    <w:p w:rsidR="004F022D" w:rsidRPr="002C5E84" w:rsidRDefault="004F022D">
      <w:pPr>
        <w:spacing w:after="200"/>
        <w:rPr>
          <w:rFonts w:eastAsia="Times New Roman" w:cs="Times New Roman"/>
          <w:b/>
          <w:bCs/>
          <w:kern w:val="36"/>
          <w:sz w:val="32"/>
          <w:szCs w:val="48"/>
          <w:lang w:eastAsia="cs-CZ"/>
        </w:rPr>
      </w:pPr>
      <w:bookmarkStart w:id="10" w:name="_Toc475088851"/>
      <w:r w:rsidRPr="002C5E84">
        <w:br w:type="page"/>
      </w:r>
    </w:p>
    <w:p w:rsidR="0033570E" w:rsidRPr="002C5E84" w:rsidRDefault="00167F86" w:rsidP="00167F86">
      <w:pPr>
        <w:pStyle w:val="Nadpis1"/>
      </w:pPr>
      <w:bookmarkStart w:id="11" w:name="_Toc475089091"/>
      <w:bookmarkStart w:id="12" w:name="_Toc475438424"/>
      <w:r w:rsidRPr="002C5E84">
        <w:lastRenderedPageBreak/>
        <w:t>Divadlo</w:t>
      </w:r>
      <w:r w:rsidR="00CD70AA" w:rsidRPr="002C5E84">
        <w:t>, film</w:t>
      </w:r>
      <w:bookmarkEnd w:id="10"/>
      <w:bookmarkEnd w:id="11"/>
      <w:bookmarkEnd w:id="12"/>
    </w:p>
    <w:p w:rsidR="00167F86" w:rsidRPr="002C5E84" w:rsidRDefault="00167F86" w:rsidP="00167F86">
      <w:pPr>
        <w:rPr>
          <w:lang w:eastAsia="cs-CZ"/>
        </w:rPr>
      </w:pPr>
    </w:p>
    <w:p w:rsidR="00167F86" w:rsidRPr="002C5E84" w:rsidRDefault="00167F86" w:rsidP="00167F86">
      <w:r w:rsidRPr="002C5E84">
        <w:t>Boeck E., Uncovering Byzantium in Viceorien Sardou’s Theodora, in: Betanourt R. – Taroutina M. (ed.), Byzantium/Moderinsm. The Byzantine as Method in Modernity, Brill 2015, 102–132.</w:t>
      </w:r>
    </w:p>
    <w:p w:rsidR="001F51C8" w:rsidRPr="002C5E84" w:rsidRDefault="004F022D" w:rsidP="001F51C8">
      <w:pPr>
        <w:rPr>
          <w:color w:val="000000" w:themeColor="text1"/>
        </w:rPr>
      </w:pPr>
      <w:r w:rsidRPr="002C5E84">
        <w:t>Smythe</w:t>
      </w:r>
      <w:r w:rsidR="001F51C8" w:rsidRPr="002C5E84">
        <w:t xml:space="preserve"> D. C., Byzantium: A Night at the Opéra, in: </w:t>
      </w:r>
      <w:r w:rsidR="001F51C8" w:rsidRPr="002C5E84">
        <w:rPr>
          <w:color w:val="000000" w:themeColor="text1"/>
        </w:rPr>
        <w:t>Marciniak P. –  Smythe D. (ed.), T</w:t>
      </w:r>
      <w:r w:rsidR="001F51C8" w:rsidRPr="002C5E84">
        <w:rPr>
          <w:i/>
          <w:color w:val="000000" w:themeColor="text1"/>
        </w:rPr>
        <w:t>he Reception of Byzantium in European Culture since 1500</w:t>
      </w:r>
      <w:r w:rsidR="001F51C8" w:rsidRPr="002C5E84">
        <w:rPr>
          <w:color w:val="000000" w:themeColor="text1"/>
        </w:rPr>
        <w:t>, Farnham 2015, 97–113.</w:t>
      </w:r>
    </w:p>
    <w:p w:rsidR="00CD70AA" w:rsidRPr="002C5E84" w:rsidRDefault="004F022D" w:rsidP="001F51C8">
      <w:pPr>
        <w:rPr>
          <w:color w:val="000000" w:themeColor="text1"/>
        </w:rPr>
      </w:pPr>
      <w:r w:rsidRPr="002C5E84">
        <w:rPr>
          <w:color w:val="000000" w:themeColor="text1"/>
        </w:rPr>
        <w:t>Marciniak</w:t>
      </w:r>
      <w:r w:rsidR="00CD70AA" w:rsidRPr="002C5E84">
        <w:rPr>
          <w:color w:val="000000" w:themeColor="text1"/>
        </w:rPr>
        <w:t xml:space="preserve"> P., And the Oscar goes to… the Emperor! Byzantium in the cinema, in: Nilsson I. – Stephenson P. (ed.), </w:t>
      </w:r>
      <w:r w:rsidR="00CD70AA" w:rsidRPr="002C5E84">
        <w:rPr>
          <w:i/>
          <w:color w:val="000000" w:themeColor="text1"/>
        </w:rPr>
        <w:t>Wanted, Byzantium: The Desire for a Lost Empire</w:t>
      </w:r>
      <w:r w:rsidR="00CD70AA" w:rsidRPr="002C5E84">
        <w:rPr>
          <w:color w:val="000000" w:themeColor="text1"/>
        </w:rPr>
        <w:t>, Uppsala 2014, 247–255.</w:t>
      </w:r>
    </w:p>
    <w:p w:rsidR="00AC2BBB" w:rsidRPr="002C5E84" w:rsidRDefault="004F022D" w:rsidP="001F51C8">
      <w:pPr>
        <w:rPr>
          <w:color w:val="000000" w:themeColor="text1"/>
        </w:rPr>
      </w:pPr>
      <w:r w:rsidRPr="002C5E84">
        <w:rPr>
          <w:color w:val="000000" w:themeColor="text1"/>
        </w:rPr>
        <w:t>Mondzain</w:t>
      </w:r>
      <w:r w:rsidR="00AC2BBB" w:rsidRPr="002C5E84">
        <w:rPr>
          <w:color w:val="000000" w:themeColor="text1"/>
        </w:rPr>
        <w:t xml:space="preserve"> M.-J., Tarkovsky: Embodying the Screen, in: Betanourt R. – Taroutina M. (ed.), </w:t>
      </w:r>
      <w:r w:rsidR="00AC2BBB" w:rsidRPr="002C5E84">
        <w:rPr>
          <w:i/>
          <w:color w:val="000000" w:themeColor="text1"/>
        </w:rPr>
        <w:t>Byzantium/Moderinsm. The Byzantine as Method in Modernity</w:t>
      </w:r>
      <w:r w:rsidR="00AC2BBB" w:rsidRPr="002C5E84">
        <w:rPr>
          <w:color w:val="000000" w:themeColor="text1"/>
        </w:rPr>
        <w:t xml:space="preserve">, Brill 2015, </w:t>
      </w:r>
      <w:r w:rsidR="00DB70F7" w:rsidRPr="002C5E84">
        <w:rPr>
          <w:color w:val="000000" w:themeColor="text1"/>
        </w:rPr>
        <w:t>254–267.</w:t>
      </w:r>
    </w:p>
    <w:p w:rsidR="004F022D" w:rsidRPr="002C5E84" w:rsidRDefault="004F022D">
      <w:pPr>
        <w:spacing w:after="200"/>
        <w:rPr>
          <w:rStyle w:val="a-size-large"/>
          <w:rFonts w:eastAsia="Times New Roman" w:cs="Times New Roman"/>
          <w:b/>
          <w:bCs/>
          <w:kern w:val="36"/>
          <w:sz w:val="32"/>
          <w:szCs w:val="48"/>
          <w:lang w:eastAsia="cs-CZ"/>
        </w:rPr>
      </w:pPr>
      <w:bookmarkStart w:id="13" w:name="_Toc475088852"/>
      <w:r w:rsidRPr="002C5E84">
        <w:rPr>
          <w:rStyle w:val="a-size-large"/>
        </w:rPr>
        <w:br w:type="page"/>
      </w:r>
    </w:p>
    <w:p w:rsidR="004F022D" w:rsidRPr="002C5E84" w:rsidRDefault="004F022D" w:rsidP="004F022D">
      <w:pPr>
        <w:pStyle w:val="Nadpis1"/>
        <w:rPr>
          <w:rStyle w:val="a-size-large"/>
        </w:rPr>
      </w:pPr>
      <w:bookmarkStart w:id="14" w:name="_Toc475089092"/>
      <w:bookmarkStart w:id="15" w:name="_Toc475438425"/>
      <w:r w:rsidRPr="002C5E84">
        <w:rPr>
          <w:rStyle w:val="a-size-large"/>
        </w:rPr>
        <w:lastRenderedPageBreak/>
        <w:t>Literatura</w:t>
      </w:r>
      <w:bookmarkEnd w:id="13"/>
      <w:bookmarkEnd w:id="14"/>
      <w:bookmarkEnd w:id="15"/>
    </w:p>
    <w:p w:rsidR="004F022D" w:rsidRPr="002C5E84" w:rsidRDefault="004F022D" w:rsidP="004F022D">
      <w:pPr>
        <w:tabs>
          <w:tab w:val="left" w:pos="7780"/>
        </w:tabs>
        <w:rPr>
          <w:color w:val="000000" w:themeColor="text1"/>
        </w:rPr>
      </w:pPr>
      <w:r w:rsidRPr="002C5E84">
        <w:rPr>
          <w:color w:val="000000" w:themeColor="text1"/>
        </w:rPr>
        <w:t>Agapitos P., Metamorphosen permulti libri: Byzantine Literature translated into Modern Greek, in: Magdalino P. – Ricks D., Byzantium and the Modern Greek Identity, London – New York Routledge 1998, 63–74.</w:t>
      </w:r>
    </w:p>
    <w:p w:rsidR="004F022D" w:rsidRPr="002C5E84" w:rsidRDefault="004F022D" w:rsidP="004F022D">
      <w:pPr>
        <w:tabs>
          <w:tab w:val="left" w:pos="7780"/>
        </w:tabs>
        <w:rPr>
          <w:color w:val="000000" w:themeColor="text1"/>
        </w:rPr>
      </w:pPr>
      <w:r w:rsidRPr="002C5E84">
        <w:rPr>
          <w:color w:val="000000" w:themeColor="text1"/>
        </w:rPr>
        <w:t xml:space="preserve">Agapitos P., Byzantium in the poetry of Kostis Palamas and C.P. Cavafy, </w:t>
      </w:r>
      <w:r w:rsidRPr="002C5E84">
        <w:rPr>
          <w:i/>
          <w:color w:val="000000" w:themeColor="text1"/>
          <w:lang w:val="el-GR"/>
        </w:rPr>
        <w:t>Κάμπος</w:t>
      </w:r>
      <w:r w:rsidRPr="002C5E84">
        <w:rPr>
          <w:i/>
          <w:color w:val="000000" w:themeColor="text1"/>
          <w:lang w:val="en-GB"/>
        </w:rPr>
        <w:t xml:space="preserve">. </w:t>
      </w:r>
      <w:r w:rsidRPr="002C5E84">
        <w:rPr>
          <w:i/>
          <w:color w:val="000000" w:themeColor="text1"/>
        </w:rPr>
        <w:t>Cambridge Papers in Modern Greek</w:t>
      </w:r>
      <w:r w:rsidRPr="002C5E84">
        <w:rPr>
          <w:color w:val="000000" w:themeColor="text1"/>
        </w:rPr>
        <w:t xml:space="preserve"> 2 (1994) 1–20.</w:t>
      </w:r>
    </w:p>
    <w:p w:rsidR="004F022D" w:rsidRPr="002C5E84" w:rsidRDefault="004F022D" w:rsidP="004F022D">
      <w:pPr>
        <w:tabs>
          <w:tab w:val="left" w:pos="7780"/>
        </w:tabs>
        <w:rPr>
          <w:color w:val="000000" w:themeColor="text1"/>
        </w:rPr>
      </w:pPr>
      <w:r w:rsidRPr="002C5E84">
        <w:rPr>
          <w:color w:val="000000" w:themeColor="text1"/>
        </w:rPr>
        <w:t xml:space="preserve">Beaton R., ‚Our glorious Byzantinism‘: Papatzonis, Seferis and the rehabilitation of Byzantium in postwar Greek poetry, in: Magdalino P. – Ricks D., </w:t>
      </w:r>
      <w:r w:rsidRPr="002C5E84">
        <w:rPr>
          <w:i/>
          <w:color w:val="000000" w:themeColor="text1"/>
        </w:rPr>
        <w:t>Byzantium and the Modern Greek Identity</w:t>
      </w:r>
      <w:r w:rsidRPr="002C5E84">
        <w:rPr>
          <w:color w:val="000000" w:themeColor="text1"/>
        </w:rPr>
        <w:t>, London – New York Routledge 1998, 131–140.</w:t>
      </w:r>
    </w:p>
    <w:p w:rsidR="004F022D" w:rsidRPr="002C5E84" w:rsidRDefault="004F022D" w:rsidP="004F022D">
      <w:pPr>
        <w:rPr>
          <w:color w:val="000000" w:themeColor="text1"/>
        </w:rPr>
      </w:pPr>
      <w:r w:rsidRPr="002C5E84">
        <w:rPr>
          <w:color w:val="000000" w:themeColor="text1"/>
        </w:rPr>
        <w:t>Ekdawi S., Cavafy’s Byzantium, Byzantine and Modern Greek Studies 20 (1996) 17–34.</w:t>
      </w:r>
    </w:p>
    <w:p w:rsidR="004F022D" w:rsidRPr="002C5E84" w:rsidRDefault="004F022D" w:rsidP="004F022D">
      <w:pPr>
        <w:rPr>
          <w:color w:val="000000" w:themeColor="text1"/>
        </w:rPr>
      </w:pPr>
      <w:r w:rsidRPr="002C5E84">
        <w:rPr>
          <w:color w:val="000000" w:themeColor="text1"/>
        </w:rPr>
        <w:t>Emrich G., Byzanz in der neueren Griechischen Lyrik, in: Kolovou F. (ed</w:t>
      </w:r>
      <w:r w:rsidRPr="002C5E84">
        <w:rPr>
          <w:i/>
          <w:color w:val="000000" w:themeColor="text1"/>
        </w:rPr>
        <w:t>.), Byzanzrezeption in Europa. Spurensuche über das Mittelalter und die Renaissance bis in die Gegenwart</w:t>
      </w:r>
      <w:r w:rsidRPr="002C5E84">
        <w:rPr>
          <w:color w:val="000000" w:themeColor="text1"/>
        </w:rPr>
        <w:t>, Berlin 2012, 259–272.</w:t>
      </w:r>
    </w:p>
    <w:p w:rsidR="004F022D" w:rsidRPr="002C5E84" w:rsidRDefault="004F022D" w:rsidP="004F022D">
      <w:pPr>
        <w:rPr>
          <w:color w:val="000000" w:themeColor="text1"/>
        </w:rPr>
      </w:pPr>
      <w:r w:rsidRPr="002C5E84">
        <w:rPr>
          <w:color w:val="000000" w:themeColor="text1"/>
        </w:rPr>
        <w:t>Goldwyn A. J., ‚Constantinople Our Star: The image of Byzantium and Byzantine Aestetics in the Fin-de-Siècle and Modernist Poetry, in: Marciniak P. –  Smythe D. (ed.), T</w:t>
      </w:r>
      <w:r w:rsidRPr="002C5E84">
        <w:rPr>
          <w:i/>
          <w:color w:val="000000" w:themeColor="text1"/>
        </w:rPr>
        <w:t>he Reception of Byzantium in European Culture since 1500</w:t>
      </w:r>
      <w:r w:rsidRPr="002C5E84">
        <w:rPr>
          <w:color w:val="000000" w:themeColor="text1"/>
        </w:rPr>
        <w:t>, Farnham 2015, 225–242.</w:t>
      </w:r>
    </w:p>
    <w:p w:rsidR="004F022D" w:rsidRPr="002C5E84" w:rsidRDefault="004F022D" w:rsidP="004F022D">
      <w:pPr>
        <w:tabs>
          <w:tab w:val="left" w:pos="7780"/>
        </w:tabs>
        <w:rPr>
          <w:color w:val="000000" w:themeColor="text1"/>
        </w:rPr>
      </w:pPr>
      <w:r w:rsidRPr="002C5E84">
        <w:rPr>
          <w:color w:val="000000" w:themeColor="text1"/>
        </w:rPr>
        <w:t>Hirst A., Two cheers for Byzantium: equivocl attitudes in the poetry of Palamas and Cavafy, in: Magdalino P. – Ricks D., Byzantium and the Modern Greek Identity, London – New York Routledge 1998, 105–117.</w:t>
      </w:r>
    </w:p>
    <w:p w:rsidR="004F022D" w:rsidRPr="002C5E84" w:rsidRDefault="004F022D" w:rsidP="004F022D">
      <w:pPr>
        <w:tabs>
          <w:tab w:val="left" w:pos="7780"/>
        </w:tabs>
        <w:rPr>
          <w:color w:val="000000" w:themeColor="text1"/>
        </w:rPr>
      </w:pPr>
      <w:r w:rsidRPr="002C5E84">
        <w:rPr>
          <w:color w:val="000000" w:themeColor="text1"/>
        </w:rPr>
        <w:t>James L., ‚As the actr</w:t>
      </w:r>
      <w:r w:rsidR="007656FB" w:rsidRPr="002C5E84">
        <w:rPr>
          <w:color w:val="000000" w:themeColor="text1"/>
        </w:rPr>
        <w:t>e</w:t>
      </w:r>
      <w:r w:rsidRPr="002C5E84">
        <w:rPr>
          <w:color w:val="000000" w:themeColor="text1"/>
        </w:rPr>
        <w:t xml:space="preserve">ss said to the bishop…‘ the portrayal of Byzantine women in English-language fiction, in: Cormack R. – Jeffreys E., </w:t>
      </w:r>
      <w:r w:rsidRPr="002C5E84">
        <w:rPr>
          <w:i/>
          <w:color w:val="000000" w:themeColor="text1"/>
        </w:rPr>
        <w:t>Through the Looking Glass: Byzantium through British Eyes</w:t>
      </w:r>
      <w:r w:rsidRPr="002C5E84">
        <w:rPr>
          <w:color w:val="000000" w:themeColor="text1"/>
        </w:rPr>
        <w:t>, London – New York 2000, 237–249.</w:t>
      </w:r>
    </w:p>
    <w:p w:rsidR="004F022D" w:rsidRPr="002C5E84" w:rsidRDefault="004F022D" w:rsidP="004F022D">
      <w:pPr>
        <w:tabs>
          <w:tab w:val="left" w:pos="7780"/>
        </w:tabs>
        <w:rPr>
          <w:color w:val="000000" w:themeColor="text1"/>
          <w:lang w:val="el-GR"/>
        </w:rPr>
      </w:pPr>
      <w:r w:rsidRPr="002C5E84">
        <w:rPr>
          <w:color w:val="000000" w:themeColor="text1"/>
        </w:rPr>
        <w:t xml:space="preserve">Kavafis K. P., </w:t>
      </w:r>
      <w:r w:rsidRPr="002C5E84">
        <w:rPr>
          <w:color w:val="000000" w:themeColor="text1"/>
          <w:lang w:val="el-GR"/>
        </w:rPr>
        <w:t xml:space="preserve">Βυζαντινοί ποιητές, </w:t>
      </w:r>
      <w:r w:rsidRPr="002C5E84">
        <w:rPr>
          <w:color w:val="000000" w:themeColor="text1"/>
        </w:rPr>
        <w:t xml:space="preserve">in: idem, </w:t>
      </w:r>
      <w:r w:rsidRPr="002C5E84">
        <w:rPr>
          <w:i/>
          <w:color w:val="000000" w:themeColor="text1"/>
          <w:lang w:val="el-GR"/>
        </w:rPr>
        <w:t>Τα πεζά</w:t>
      </w:r>
      <w:r w:rsidRPr="002C5E84">
        <w:rPr>
          <w:color w:val="000000" w:themeColor="text1"/>
          <w:lang w:val="el-GR"/>
        </w:rPr>
        <w:t>, 2003.</w:t>
      </w:r>
    </w:p>
    <w:p w:rsidR="004F022D" w:rsidRPr="002C5E84" w:rsidRDefault="00DF2A1D" w:rsidP="004F022D">
      <w:pPr>
        <w:tabs>
          <w:tab w:val="left" w:pos="7780"/>
        </w:tabs>
        <w:rPr>
          <w:color w:val="000000" w:themeColor="text1"/>
        </w:rPr>
      </w:pPr>
      <w:r w:rsidRPr="002C5E84">
        <w:rPr>
          <w:color w:val="000000" w:themeColor="text1"/>
        </w:rPr>
        <w:t>Macrides</w:t>
      </w:r>
      <w:r w:rsidR="004F022D" w:rsidRPr="002C5E84">
        <w:rPr>
          <w:color w:val="000000" w:themeColor="text1"/>
        </w:rPr>
        <w:t xml:space="preserve"> R., ‚As Byzantine then as i tis today‘: Pope Joan and Roidis’s Greece, in: Magdalino P. – Ricks D., </w:t>
      </w:r>
      <w:r w:rsidR="004F022D" w:rsidRPr="002C5E84">
        <w:rPr>
          <w:i/>
          <w:color w:val="000000" w:themeColor="text1"/>
        </w:rPr>
        <w:t>Byzantium and the Modern Greek Identity</w:t>
      </w:r>
      <w:r w:rsidR="004F022D" w:rsidRPr="002C5E84">
        <w:rPr>
          <w:color w:val="000000" w:themeColor="text1"/>
        </w:rPr>
        <w:t>, London – New York Routledge 1998, 75–89.</w:t>
      </w:r>
    </w:p>
    <w:p w:rsidR="004F022D" w:rsidRPr="002C5E84" w:rsidRDefault="00DF2A1D" w:rsidP="004F022D">
      <w:r w:rsidRPr="002C5E84">
        <w:t>McAlindon</w:t>
      </w:r>
      <w:r w:rsidR="004F022D" w:rsidRPr="002C5E84">
        <w:t xml:space="preserve"> T., The Idea of Byzantium in William Morris and W. B. Yeats, </w:t>
      </w:r>
      <w:r w:rsidR="004F022D" w:rsidRPr="002C5E84">
        <w:rPr>
          <w:i/>
        </w:rPr>
        <w:t>Modern Philology</w:t>
      </w:r>
      <w:r w:rsidR="004F022D" w:rsidRPr="002C5E84">
        <w:t xml:space="preserve"> 64 (1967) 307–319.</w:t>
      </w:r>
    </w:p>
    <w:p w:rsidR="004F022D" w:rsidRPr="002C5E84" w:rsidRDefault="004F022D" w:rsidP="004F022D">
      <w:pPr>
        <w:rPr>
          <w:color w:val="000000" w:themeColor="text1"/>
        </w:rPr>
      </w:pPr>
      <w:r w:rsidRPr="002C5E84">
        <w:rPr>
          <w:color w:val="000000" w:themeColor="text1"/>
        </w:rPr>
        <w:t xml:space="preserve">Panaretou A., </w:t>
      </w:r>
      <w:r w:rsidRPr="002C5E84">
        <w:rPr>
          <w:color w:val="000000" w:themeColor="text1"/>
          <w:lang w:val="el-GR"/>
        </w:rPr>
        <w:t>Το</w:t>
      </w:r>
      <w:r w:rsidRPr="002C5E84">
        <w:rPr>
          <w:color w:val="000000" w:themeColor="text1"/>
        </w:rPr>
        <w:t xml:space="preserve"> </w:t>
      </w:r>
      <w:r w:rsidRPr="002C5E84">
        <w:rPr>
          <w:color w:val="000000" w:themeColor="text1"/>
          <w:lang w:val="el-GR"/>
        </w:rPr>
        <w:t>Βυζάντιο</w:t>
      </w:r>
      <w:r w:rsidRPr="002C5E84">
        <w:rPr>
          <w:color w:val="000000" w:themeColor="text1"/>
        </w:rPr>
        <w:t xml:space="preserve"> </w:t>
      </w:r>
      <w:r w:rsidRPr="002C5E84">
        <w:rPr>
          <w:color w:val="000000" w:themeColor="text1"/>
          <w:lang w:val="el-GR"/>
        </w:rPr>
        <w:t>στη</w:t>
      </w:r>
      <w:r w:rsidRPr="002C5E84">
        <w:rPr>
          <w:color w:val="000000" w:themeColor="text1"/>
        </w:rPr>
        <w:t xml:space="preserve"> </w:t>
      </w:r>
      <w:r w:rsidRPr="002C5E84">
        <w:rPr>
          <w:color w:val="000000" w:themeColor="text1"/>
          <w:lang w:val="el-GR"/>
        </w:rPr>
        <w:t>Νεοελληνική</w:t>
      </w:r>
      <w:r w:rsidRPr="002C5E84">
        <w:rPr>
          <w:color w:val="000000" w:themeColor="text1"/>
        </w:rPr>
        <w:t xml:space="preserve"> </w:t>
      </w:r>
      <w:r w:rsidRPr="002C5E84">
        <w:rPr>
          <w:color w:val="000000" w:themeColor="text1"/>
          <w:lang w:val="el-GR"/>
        </w:rPr>
        <w:t>λογοτεχνία</w:t>
      </w:r>
      <w:r w:rsidRPr="002C5E84">
        <w:rPr>
          <w:color w:val="000000" w:themeColor="text1"/>
        </w:rPr>
        <w:t xml:space="preserve">, </w:t>
      </w:r>
      <w:r w:rsidRPr="002C5E84">
        <w:rPr>
          <w:i/>
          <w:color w:val="000000" w:themeColor="text1"/>
        </w:rPr>
        <w:t xml:space="preserve">Vyzantinos domos </w:t>
      </w:r>
      <w:r w:rsidRPr="002C5E84">
        <w:rPr>
          <w:color w:val="000000" w:themeColor="text1"/>
        </w:rPr>
        <w:t>1 (1987) 43–36.</w:t>
      </w:r>
    </w:p>
    <w:p w:rsidR="004F022D" w:rsidRPr="002C5E84" w:rsidRDefault="004F022D" w:rsidP="004F022D">
      <w:pPr>
        <w:tabs>
          <w:tab w:val="left" w:pos="7780"/>
        </w:tabs>
        <w:rPr>
          <w:color w:val="000000" w:themeColor="text1"/>
        </w:rPr>
      </w:pPr>
      <w:r w:rsidRPr="002C5E84">
        <w:rPr>
          <w:color w:val="000000" w:themeColor="text1"/>
        </w:rPr>
        <w:t xml:space="preserve">Peckham R. Sh., Papadiamantis, ecumenismus and the theft of Byzantium, in: Magdalino P. – Ricks D., </w:t>
      </w:r>
      <w:r w:rsidRPr="002C5E84">
        <w:rPr>
          <w:i/>
          <w:color w:val="000000" w:themeColor="text1"/>
        </w:rPr>
        <w:t>Byzantium and the Modern Greek Identity</w:t>
      </w:r>
      <w:r w:rsidRPr="002C5E84">
        <w:rPr>
          <w:color w:val="000000" w:themeColor="text1"/>
        </w:rPr>
        <w:t>, London – New York Routledge 1998, 105–117.</w:t>
      </w:r>
    </w:p>
    <w:p w:rsidR="004F022D" w:rsidRPr="002C5E84" w:rsidRDefault="004F022D" w:rsidP="004F022D">
      <w:pPr>
        <w:tabs>
          <w:tab w:val="left" w:pos="7780"/>
        </w:tabs>
        <w:rPr>
          <w:color w:val="000000" w:themeColor="text1"/>
        </w:rPr>
      </w:pPr>
      <w:r w:rsidRPr="002C5E84">
        <w:rPr>
          <w:color w:val="000000" w:themeColor="text1"/>
        </w:rPr>
        <w:t xml:space="preserve">Ricks, D., Simpering Byzantines, Grecian goldsmiths et al.: some appearances of Byzantium in English poetry, in: Cormack R. – Jeffreys E., </w:t>
      </w:r>
      <w:r w:rsidRPr="002C5E84">
        <w:rPr>
          <w:i/>
          <w:color w:val="000000" w:themeColor="text1"/>
        </w:rPr>
        <w:t>Through the Looking Glass: Byzantium through British Eyes</w:t>
      </w:r>
      <w:r w:rsidRPr="002C5E84">
        <w:rPr>
          <w:color w:val="000000" w:themeColor="text1"/>
        </w:rPr>
        <w:t>, London – New York 2000, 223–235.</w:t>
      </w:r>
    </w:p>
    <w:p w:rsidR="004F022D" w:rsidRPr="002C5E84" w:rsidRDefault="004F022D" w:rsidP="004F022D">
      <w:pPr>
        <w:tabs>
          <w:tab w:val="left" w:pos="7780"/>
        </w:tabs>
        <w:rPr>
          <w:color w:val="000000" w:themeColor="text1"/>
        </w:rPr>
      </w:pPr>
      <w:r w:rsidRPr="002C5E84">
        <w:rPr>
          <w:color w:val="000000" w:themeColor="text1"/>
        </w:rPr>
        <w:lastRenderedPageBreak/>
        <w:t xml:space="preserve">Schneider, H., Europa und Byzanz: Umberto Ecos Baudolino und die byzantinische Literatur, in: </w:t>
      </w:r>
      <w:r w:rsidRPr="002C5E84">
        <w:rPr>
          <w:rStyle w:val="a-size-large"/>
          <w:color w:val="000000" w:themeColor="text1"/>
        </w:rPr>
        <w:t xml:space="preserve">Altripp M. (ed.), </w:t>
      </w:r>
      <w:r w:rsidRPr="002C5E84">
        <w:rPr>
          <w:rStyle w:val="productdisplayproducttitle"/>
          <w:i/>
          <w:color w:val="000000" w:themeColor="text1"/>
        </w:rPr>
        <w:t>Byzanz in Europa. Europas östliches Erbe</w:t>
      </w:r>
      <w:r w:rsidRPr="002C5E84">
        <w:rPr>
          <w:rStyle w:val="productdisplayproducttitle"/>
          <w:color w:val="000000" w:themeColor="text1"/>
        </w:rPr>
        <w:t>, Turnhout 2011, 1–24.</w:t>
      </w:r>
    </w:p>
    <w:p w:rsidR="004F022D" w:rsidRPr="002C5E84" w:rsidRDefault="004F022D" w:rsidP="004F022D">
      <w:pPr>
        <w:rPr>
          <w:color w:val="000000" w:themeColor="text1"/>
        </w:rPr>
      </w:pPr>
      <w:r w:rsidRPr="002C5E84">
        <w:rPr>
          <w:color w:val="000000" w:themeColor="text1"/>
        </w:rPr>
        <w:t xml:space="preserve">Sjösvärd, Th., Perne in a gyre: the poetic representation of an ideal state in the Byzantine poems of W. B. Yeats, in: Nilsson I. – Stephenson P. (ed.), </w:t>
      </w:r>
      <w:r w:rsidRPr="002C5E84">
        <w:rPr>
          <w:i/>
          <w:color w:val="000000" w:themeColor="text1"/>
        </w:rPr>
        <w:t>Wanted, Byzantium: The Desire for a Lost Empire</w:t>
      </w:r>
      <w:r w:rsidRPr="002C5E84">
        <w:rPr>
          <w:color w:val="000000" w:themeColor="text1"/>
        </w:rPr>
        <w:t>, Uppsala 2014, 237–246.</w:t>
      </w:r>
    </w:p>
    <w:p w:rsidR="004F022D" w:rsidRPr="002C5E84" w:rsidRDefault="004F022D" w:rsidP="004F022D">
      <w:pPr>
        <w:tabs>
          <w:tab w:val="left" w:pos="7780"/>
        </w:tabs>
        <w:rPr>
          <w:color w:val="000000" w:themeColor="text1"/>
        </w:rPr>
      </w:pPr>
      <w:r w:rsidRPr="002C5E84">
        <w:rPr>
          <w:color w:val="000000" w:themeColor="text1"/>
        </w:rPr>
        <w:t xml:space="preserve">Spannaki, M., Byzantium and the novel in the twentieth century: from Penelope Delta to Maro Douka, in: Magdalino P. – Ricks D., </w:t>
      </w:r>
      <w:r w:rsidRPr="002C5E84">
        <w:rPr>
          <w:i/>
          <w:color w:val="000000" w:themeColor="text1"/>
        </w:rPr>
        <w:t>Byzantium and the Modern Greek Identity</w:t>
      </w:r>
      <w:r w:rsidRPr="002C5E84">
        <w:rPr>
          <w:color w:val="000000" w:themeColor="text1"/>
        </w:rPr>
        <w:t>, London – New York Routledge 1998, 119–130.</w:t>
      </w:r>
    </w:p>
    <w:p w:rsidR="004F022D" w:rsidRPr="002C5E84" w:rsidRDefault="004F022D" w:rsidP="004F022D">
      <w:pPr>
        <w:tabs>
          <w:tab w:val="left" w:pos="7780"/>
        </w:tabs>
        <w:rPr>
          <w:b/>
          <w:color w:val="000000" w:themeColor="text1"/>
        </w:rPr>
      </w:pPr>
    </w:p>
    <w:p w:rsidR="004F022D" w:rsidRPr="002C5E84" w:rsidRDefault="004F022D" w:rsidP="001F51C8">
      <w:pPr>
        <w:rPr>
          <w:color w:val="000000" w:themeColor="text1"/>
        </w:rPr>
      </w:pPr>
    </w:p>
    <w:p w:rsidR="00FA3DCF" w:rsidRPr="002C5E84" w:rsidRDefault="00FA3DCF">
      <w:pPr>
        <w:spacing w:after="200"/>
      </w:pPr>
      <w:r w:rsidRPr="002C5E84">
        <w:br w:type="page"/>
      </w:r>
    </w:p>
    <w:p w:rsidR="00FA3DCF" w:rsidRPr="002C5E84" w:rsidRDefault="00FA3DCF" w:rsidP="00FA3DCF">
      <w:pPr>
        <w:pStyle w:val="Nadpis1"/>
        <w:rPr>
          <w:rStyle w:val="a-size-large"/>
        </w:rPr>
      </w:pPr>
      <w:bookmarkStart w:id="16" w:name="_Toc475088853"/>
      <w:bookmarkStart w:id="17" w:name="_Toc475089093"/>
      <w:bookmarkStart w:id="18" w:name="_Toc475438426"/>
      <w:r w:rsidRPr="002C5E84">
        <w:rPr>
          <w:rStyle w:val="a-size-large"/>
        </w:rPr>
        <w:lastRenderedPageBreak/>
        <w:t>Beletrie s byzantskými náměty</w:t>
      </w:r>
      <w:bookmarkEnd w:id="16"/>
      <w:bookmarkEnd w:id="17"/>
      <w:bookmarkEnd w:id="18"/>
    </w:p>
    <w:p w:rsidR="00570A1C" w:rsidRPr="002C5E84" w:rsidRDefault="00570A1C" w:rsidP="00FA3DCF">
      <w:pPr>
        <w:rPr>
          <w:rStyle w:val="a-size-large"/>
        </w:rPr>
      </w:pPr>
      <w:r w:rsidRPr="002C5E84">
        <w:rPr>
          <w:rStyle w:val="a-size-large"/>
        </w:rPr>
        <w:t xml:space="preserve">Agapitos P.  </w:t>
      </w:r>
      <w:r w:rsidRPr="002C5E84">
        <w:rPr>
          <w:rStyle w:val="a-size-large"/>
          <w:i/>
          <w:lang w:val="el-GR"/>
        </w:rPr>
        <w:t>Ο</w:t>
      </w:r>
      <w:r w:rsidRPr="002C5E84">
        <w:rPr>
          <w:rStyle w:val="a-size-large"/>
          <w:i/>
        </w:rPr>
        <w:t xml:space="preserve"> </w:t>
      </w:r>
      <w:r w:rsidRPr="002C5E84">
        <w:rPr>
          <w:rStyle w:val="a-size-large"/>
          <w:i/>
          <w:lang w:val="el-GR"/>
        </w:rPr>
        <w:t>χάλκινος</w:t>
      </w:r>
      <w:r w:rsidRPr="002C5E84">
        <w:rPr>
          <w:rStyle w:val="a-size-large"/>
          <w:i/>
        </w:rPr>
        <w:t xml:space="preserve"> </w:t>
      </w:r>
      <w:r w:rsidRPr="002C5E84">
        <w:rPr>
          <w:rStyle w:val="a-size-large"/>
          <w:i/>
          <w:lang w:val="el-GR"/>
        </w:rPr>
        <w:t>οφθαλμός</w:t>
      </w:r>
      <w:r w:rsidRPr="002C5E84">
        <w:rPr>
          <w:rStyle w:val="a-size-large"/>
        </w:rPr>
        <w:t>, 2006.</w:t>
      </w:r>
    </w:p>
    <w:p w:rsidR="00570A1C" w:rsidRPr="002C5E84" w:rsidRDefault="00570A1C" w:rsidP="00FA3DCF">
      <w:pPr>
        <w:rPr>
          <w:rStyle w:val="a-size-large"/>
        </w:rPr>
      </w:pPr>
      <w:r w:rsidRPr="002C5E84">
        <w:rPr>
          <w:rStyle w:val="a-size-large"/>
        </w:rPr>
        <w:t xml:space="preserve">Agapitos P. </w:t>
      </w:r>
      <w:r w:rsidRPr="002C5E84">
        <w:rPr>
          <w:rStyle w:val="a-size-large"/>
          <w:i/>
        </w:rPr>
        <w:t>Ebenová Loutna</w:t>
      </w:r>
      <w:r w:rsidRPr="002C5E84">
        <w:rPr>
          <w:rStyle w:val="a-size-large"/>
        </w:rPr>
        <w:t>, 2016 (</w:t>
      </w:r>
      <w:r w:rsidRPr="002C5E84">
        <w:rPr>
          <w:rStyle w:val="a-size-large"/>
          <w:i/>
        </w:rPr>
        <w:t>T</w:t>
      </w:r>
      <w:r w:rsidRPr="002C5E84">
        <w:rPr>
          <w:rStyle w:val="a-size-large"/>
          <w:i/>
          <w:lang w:val="el-GR"/>
        </w:rPr>
        <w:t>ο</w:t>
      </w:r>
      <w:r w:rsidRPr="002C5E84">
        <w:rPr>
          <w:rStyle w:val="a-size-large"/>
          <w:i/>
        </w:rPr>
        <w:t xml:space="preserve"> </w:t>
      </w:r>
      <w:r w:rsidRPr="002C5E84">
        <w:rPr>
          <w:rStyle w:val="a-size-large"/>
          <w:i/>
          <w:lang w:val="el-GR"/>
        </w:rPr>
        <w:t>εβένινο</w:t>
      </w:r>
      <w:r w:rsidRPr="002C5E84">
        <w:rPr>
          <w:rStyle w:val="a-size-large"/>
          <w:i/>
        </w:rPr>
        <w:t xml:space="preserve"> </w:t>
      </w:r>
      <w:r w:rsidRPr="002C5E84">
        <w:rPr>
          <w:rStyle w:val="a-size-large"/>
          <w:i/>
          <w:lang w:val="el-GR"/>
        </w:rPr>
        <w:t>λαούτο</w:t>
      </w:r>
      <w:r w:rsidRPr="002C5E84">
        <w:rPr>
          <w:rStyle w:val="a-size-large"/>
        </w:rPr>
        <w:t>, 2003).</w:t>
      </w:r>
    </w:p>
    <w:p w:rsidR="00570A1C" w:rsidRPr="002C5E84" w:rsidRDefault="00570A1C" w:rsidP="00FA3DCF">
      <w:pPr>
        <w:rPr>
          <w:rStyle w:val="a-size-large"/>
          <w:lang w:val="el-GR"/>
        </w:rPr>
      </w:pPr>
      <w:r w:rsidRPr="002C5E84">
        <w:rPr>
          <w:rStyle w:val="a-size-large"/>
        </w:rPr>
        <w:t xml:space="preserve">Agapitos P. </w:t>
      </w:r>
      <w:r w:rsidRPr="002C5E84">
        <w:rPr>
          <w:rStyle w:val="a-size-large"/>
          <w:i/>
          <w:lang w:val="el-GR"/>
        </w:rPr>
        <w:t>Η Μεδούσα από το σμάλτο</w:t>
      </w:r>
      <w:r w:rsidRPr="002C5E84">
        <w:rPr>
          <w:rStyle w:val="a-size-large"/>
          <w:lang w:val="el-GR"/>
        </w:rPr>
        <w:t>, 2009.</w:t>
      </w:r>
    </w:p>
    <w:p w:rsidR="00570A1C" w:rsidRPr="002C5E84" w:rsidRDefault="00570A1C" w:rsidP="00570A1C">
      <w:r w:rsidRPr="002C5E84">
        <w:t xml:space="preserve">Barrett T., </w:t>
      </w:r>
      <w:r w:rsidRPr="002C5E84">
        <w:rPr>
          <w:i/>
          <w:iCs/>
        </w:rPr>
        <w:t xml:space="preserve">Anna of Byzantium, </w:t>
      </w:r>
      <w:r w:rsidRPr="002C5E84">
        <w:rPr>
          <w:iCs/>
        </w:rPr>
        <w:t>1999</w:t>
      </w:r>
    </w:p>
    <w:p w:rsidR="00570A1C" w:rsidRPr="002C5E84" w:rsidRDefault="00570A1C" w:rsidP="00FA3DCF">
      <w:pPr>
        <w:spacing w:after="200"/>
        <w:rPr>
          <w:rStyle w:val="Siln"/>
          <w:b w:val="0"/>
        </w:rPr>
      </w:pPr>
      <w:r w:rsidRPr="002C5E84">
        <w:rPr>
          <w:rStyle w:val="Siln"/>
          <w:b w:val="0"/>
        </w:rPr>
        <w:t xml:space="preserve">Cimický J., </w:t>
      </w:r>
      <w:r w:rsidRPr="002C5E84">
        <w:rPr>
          <w:rStyle w:val="Siln"/>
          <w:b w:val="0"/>
          <w:i/>
        </w:rPr>
        <w:t>Tzimiskis</w:t>
      </w:r>
      <w:r w:rsidRPr="002C5E84">
        <w:rPr>
          <w:rStyle w:val="Siln"/>
          <w:b w:val="0"/>
        </w:rPr>
        <w:t>, 2005.</w:t>
      </w:r>
    </w:p>
    <w:p w:rsidR="00570A1C" w:rsidRPr="002C5E84" w:rsidRDefault="00570A1C" w:rsidP="00FA3DCF">
      <w:pPr>
        <w:spacing w:after="200"/>
        <w:rPr>
          <w:rStyle w:val="Siln"/>
          <w:b w:val="0"/>
        </w:rPr>
      </w:pPr>
      <w:r w:rsidRPr="002C5E84">
        <w:rPr>
          <w:rStyle w:val="Siln"/>
          <w:b w:val="0"/>
        </w:rPr>
        <w:t xml:space="preserve">Crawford F. M., </w:t>
      </w:r>
      <w:r w:rsidRPr="002C5E84">
        <w:rPr>
          <w:rStyle w:val="Siln"/>
          <w:b w:val="0"/>
          <w:i/>
        </w:rPr>
        <w:t>Arethusa</w:t>
      </w:r>
      <w:r w:rsidRPr="002C5E84">
        <w:rPr>
          <w:rStyle w:val="Siln"/>
          <w:b w:val="0"/>
        </w:rPr>
        <w:t>, 1907.</w:t>
      </w:r>
    </w:p>
    <w:p w:rsidR="00570A1C" w:rsidRPr="002C5E84" w:rsidRDefault="00570A1C" w:rsidP="00FA3DCF">
      <w:pPr>
        <w:rPr>
          <w:lang w:eastAsia="cs-CZ"/>
        </w:rPr>
      </w:pPr>
      <w:r w:rsidRPr="002C5E84">
        <w:rPr>
          <w:lang w:eastAsia="cs-CZ"/>
        </w:rPr>
        <w:t xml:space="preserve">Delta P. </w:t>
      </w:r>
      <w:r w:rsidRPr="002C5E84">
        <w:rPr>
          <w:i/>
          <w:lang w:val="el-GR" w:eastAsia="cs-CZ"/>
        </w:rPr>
        <w:t>Για την Πατρίδα</w:t>
      </w:r>
      <w:r w:rsidRPr="002C5E84">
        <w:rPr>
          <w:i/>
          <w:lang w:eastAsia="cs-CZ"/>
        </w:rPr>
        <w:t xml:space="preserve">, </w:t>
      </w:r>
      <w:r w:rsidRPr="002C5E84">
        <w:rPr>
          <w:lang w:val="el-GR" w:eastAsia="cs-CZ"/>
        </w:rPr>
        <w:t>1909</w:t>
      </w:r>
      <w:r w:rsidRPr="002C5E84">
        <w:rPr>
          <w:lang w:eastAsia="cs-CZ"/>
        </w:rPr>
        <w:t>.</w:t>
      </w:r>
    </w:p>
    <w:p w:rsidR="00570A1C" w:rsidRPr="002C5E84" w:rsidRDefault="00570A1C" w:rsidP="00FA3DCF">
      <w:pPr>
        <w:rPr>
          <w:iCs/>
        </w:rPr>
      </w:pPr>
      <w:r w:rsidRPr="002C5E84">
        <w:rPr>
          <w:iCs/>
        </w:rPr>
        <w:t xml:space="preserve">Delta P. </w:t>
      </w:r>
      <w:r w:rsidRPr="002C5E84">
        <w:rPr>
          <w:i/>
          <w:iCs/>
        </w:rPr>
        <w:t>Το Γκρέμισμα</w:t>
      </w:r>
      <w:r w:rsidRPr="002C5E84">
        <w:rPr>
          <w:iCs/>
        </w:rPr>
        <w:t>, 1983.</w:t>
      </w:r>
    </w:p>
    <w:p w:rsidR="00570A1C" w:rsidRPr="002C5E84" w:rsidRDefault="00570A1C" w:rsidP="00FA3DCF">
      <w:pPr>
        <w:rPr>
          <w:lang w:eastAsia="cs-CZ"/>
        </w:rPr>
      </w:pPr>
      <w:r w:rsidRPr="002C5E84">
        <w:rPr>
          <w:iCs/>
        </w:rPr>
        <w:t xml:space="preserve">Delta P. </w:t>
      </w:r>
      <w:r w:rsidRPr="002C5E84">
        <w:rPr>
          <w:i/>
          <w:iCs/>
        </w:rPr>
        <w:t>Τον καιρό του Βουλγαροκτόνου</w:t>
      </w:r>
      <w:r w:rsidRPr="002C5E84">
        <w:rPr>
          <w:lang w:eastAsia="cs-CZ"/>
        </w:rPr>
        <w:t>, 1911.</w:t>
      </w:r>
    </w:p>
    <w:p w:rsidR="00570A1C" w:rsidRPr="002C5E84" w:rsidRDefault="00570A1C" w:rsidP="00FA3DCF">
      <w:pPr>
        <w:rPr>
          <w:iCs/>
        </w:rPr>
      </w:pPr>
      <w:r w:rsidRPr="002C5E84">
        <w:rPr>
          <w:iCs/>
        </w:rPr>
        <w:t xml:space="preserve">Douka M. </w:t>
      </w:r>
      <w:r w:rsidRPr="002C5E84">
        <w:rPr>
          <w:i/>
          <w:iCs/>
        </w:rPr>
        <w:t>Ένας σκούφος από πορφύρα</w:t>
      </w:r>
      <w:r w:rsidRPr="002C5E84">
        <w:rPr>
          <w:iCs/>
        </w:rPr>
        <w:t>, 1995.</w:t>
      </w:r>
    </w:p>
    <w:p w:rsidR="00570A1C" w:rsidRPr="002C5E84" w:rsidRDefault="00570A1C" w:rsidP="00FA3DCF">
      <w:pPr>
        <w:spacing w:after="200"/>
        <w:rPr>
          <w:rStyle w:val="Siln"/>
          <w:b w:val="0"/>
        </w:rPr>
      </w:pPr>
      <w:r w:rsidRPr="002C5E84">
        <w:rPr>
          <w:rStyle w:val="Siln"/>
          <w:b w:val="0"/>
        </w:rPr>
        <w:t xml:space="preserve">Doyle A. C., </w:t>
      </w:r>
      <w:r w:rsidRPr="002C5E84">
        <w:rPr>
          <w:rStyle w:val="Siln"/>
          <w:b w:val="0"/>
          <w:i/>
        </w:rPr>
        <w:t>The Last Galley</w:t>
      </w:r>
      <w:r w:rsidRPr="002C5E84">
        <w:rPr>
          <w:rStyle w:val="Siln"/>
          <w:b w:val="0"/>
        </w:rPr>
        <w:t>, 1911.</w:t>
      </w:r>
    </w:p>
    <w:p w:rsidR="00570A1C" w:rsidRPr="002C5E84" w:rsidRDefault="00570A1C" w:rsidP="00FA3DCF">
      <w:pPr>
        <w:rPr>
          <w:rStyle w:val="a-size-large"/>
        </w:rPr>
      </w:pPr>
      <w:r w:rsidRPr="002C5E84">
        <w:rPr>
          <w:rStyle w:val="a-size-large"/>
        </w:rPr>
        <w:t>Duffy S. The Purple Shroud, 2012.</w:t>
      </w:r>
    </w:p>
    <w:p w:rsidR="00570A1C" w:rsidRPr="002C5E84" w:rsidRDefault="00570A1C" w:rsidP="00FA3DCF">
      <w:pPr>
        <w:rPr>
          <w:rStyle w:val="a-size-large"/>
        </w:rPr>
      </w:pPr>
      <w:r w:rsidRPr="002C5E84">
        <w:rPr>
          <w:rStyle w:val="a-size-large"/>
        </w:rPr>
        <w:t>Duffy S. Theodora: Actress, Empress, Whore, 2011.</w:t>
      </w:r>
    </w:p>
    <w:p w:rsidR="00570A1C" w:rsidRPr="002C5E84" w:rsidRDefault="00570A1C" w:rsidP="00FA3DCF">
      <w:pPr>
        <w:rPr>
          <w:rStyle w:val="a-size-large"/>
        </w:rPr>
      </w:pPr>
      <w:r w:rsidRPr="002C5E84">
        <w:rPr>
          <w:rStyle w:val="a-size-large"/>
        </w:rPr>
        <w:t xml:space="preserve">Eco U. </w:t>
      </w:r>
      <w:r w:rsidRPr="002C5E84">
        <w:rPr>
          <w:rStyle w:val="a-size-large"/>
          <w:i/>
        </w:rPr>
        <w:t>Baudolino</w:t>
      </w:r>
      <w:r w:rsidRPr="002C5E84">
        <w:rPr>
          <w:rStyle w:val="a-size-large"/>
        </w:rPr>
        <w:t>, 2001 (orig. 2000).</w:t>
      </w:r>
    </w:p>
    <w:p w:rsidR="00570A1C" w:rsidRPr="002C5E84" w:rsidRDefault="00570A1C" w:rsidP="00FA3DCF">
      <w:pPr>
        <w:spacing w:after="200"/>
        <w:rPr>
          <w:lang w:eastAsia="cs-CZ"/>
        </w:rPr>
      </w:pPr>
      <w:r w:rsidRPr="002C5E84">
        <w:rPr>
          <w:lang w:eastAsia="cs-CZ"/>
        </w:rPr>
        <w:t>France A. Thais, 1908 (orig. 1890).</w:t>
      </w:r>
    </w:p>
    <w:p w:rsidR="00570A1C" w:rsidRPr="002C5E84" w:rsidRDefault="00570A1C" w:rsidP="00FA3DCF">
      <w:pPr>
        <w:spacing w:after="200"/>
        <w:rPr>
          <w:rStyle w:val="a-size-large"/>
        </w:rPr>
      </w:pPr>
      <w:r w:rsidRPr="002C5E84">
        <w:rPr>
          <w:iCs/>
        </w:rPr>
        <w:t xml:space="preserve">Graves, R. </w:t>
      </w:r>
      <w:r w:rsidRPr="002C5E84">
        <w:rPr>
          <w:i/>
          <w:iCs/>
        </w:rPr>
        <w:t>Hrabě Belisarius</w:t>
      </w:r>
      <w:r w:rsidRPr="002C5E84">
        <w:rPr>
          <w:iCs/>
        </w:rPr>
        <w:t>, 1997 (</w:t>
      </w:r>
      <w:r w:rsidRPr="002C5E84">
        <w:rPr>
          <w:i/>
          <w:iCs/>
        </w:rPr>
        <w:t>Count Belisarius</w:t>
      </w:r>
      <w:r w:rsidRPr="002C5E84">
        <w:rPr>
          <w:iCs/>
        </w:rPr>
        <w:t>, 1947).</w:t>
      </w:r>
    </w:p>
    <w:p w:rsidR="00570A1C" w:rsidRPr="002C5E84" w:rsidRDefault="00570A1C" w:rsidP="00FA3DCF">
      <w:pPr>
        <w:rPr>
          <w:rStyle w:val="a-size-large"/>
        </w:rPr>
      </w:pPr>
      <w:r w:rsidRPr="002C5E84">
        <w:rPr>
          <w:rStyle w:val="a-size-large"/>
        </w:rPr>
        <w:t>Kalenda F</w:t>
      </w:r>
      <w:r w:rsidRPr="002C5E84">
        <w:rPr>
          <w:rStyle w:val="a-size-large"/>
          <w:i/>
        </w:rPr>
        <w:t>. Despota</w:t>
      </w:r>
      <w:r w:rsidRPr="002C5E84">
        <w:rPr>
          <w:rStyle w:val="a-size-large"/>
        </w:rPr>
        <w:t>, 2011.</w:t>
      </w:r>
    </w:p>
    <w:p w:rsidR="00570A1C" w:rsidRPr="002C5E84" w:rsidRDefault="00570A1C" w:rsidP="00FA3DCF">
      <w:pPr>
        <w:spacing w:after="200"/>
        <w:rPr>
          <w:rStyle w:val="Siln"/>
          <w:b w:val="0"/>
        </w:rPr>
      </w:pPr>
      <w:r w:rsidRPr="002C5E84">
        <w:rPr>
          <w:rStyle w:val="Siln"/>
          <w:b w:val="0"/>
        </w:rPr>
        <w:t xml:space="preserve">Kay, G. G. </w:t>
      </w:r>
      <w:r w:rsidRPr="002C5E84">
        <w:rPr>
          <w:rStyle w:val="Siln"/>
          <w:b w:val="0"/>
          <w:i/>
        </w:rPr>
        <w:t>Pán císařů</w:t>
      </w:r>
      <w:r w:rsidRPr="002C5E84">
        <w:rPr>
          <w:rStyle w:val="Siln"/>
          <w:b w:val="0"/>
        </w:rPr>
        <w:t>, 2011 (</w:t>
      </w:r>
      <w:r w:rsidRPr="002C5E84">
        <w:rPr>
          <w:i/>
          <w:iCs/>
        </w:rPr>
        <w:t>Lord of Emperors</w:t>
      </w:r>
      <w:r w:rsidRPr="002C5E84">
        <w:rPr>
          <w:iCs/>
        </w:rPr>
        <w:t>, 2000)</w:t>
      </w:r>
      <w:r w:rsidRPr="002C5E84">
        <w:rPr>
          <w:rStyle w:val="Siln"/>
          <w:b w:val="0"/>
        </w:rPr>
        <w:t>.</w:t>
      </w:r>
    </w:p>
    <w:p w:rsidR="00570A1C" w:rsidRPr="002C5E84" w:rsidRDefault="00570A1C" w:rsidP="00FA3DCF">
      <w:pPr>
        <w:spacing w:after="200"/>
        <w:rPr>
          <w:rStyle w:val="Siln"/>
          <w:b w:val="0"/>
        </w:rPr>
      </w:pPr>
      <w:r w:rsidRPr="002C5E84">
        <w:rPr>
          <w:rStyle w:val="Siln"/>
          <w:b w:val="0"/>
        </w:rPr>
        <w:t xml:space="preserve">Kay, G. G. </w:t>
      </w:r>
      <w:r w:rsidRPr="002C5E84">
        <w:rPr>
          <w:rStyle w:val="Siln"/>
          <w:b w:val="0"/>
          <w:i/>
        </w:rPr>
        <w:t>Plavba do Sarantia</w:t>
      </w:r>
      <w:r w:rsidRPr="002C5E84">
        <w:rPr>
          <w:rStyle w:val="Siln"/>
          <w:b w:val="0"/>
        </w:rPr>
        <w:t>, 2010 (</w:t>
      </w:r>
      <w:r w:rsidRPr="002C5E84">
        <w:rPr>
          <w:i/>
          <w:iCs/>
        </w:rPr>
        <w:t>Sailing to Sarantium</w:t>
      </w:r>
      <w:r w:rsidRPr="002C5E84">
        <w:rPr>
          <w:iCs/>
        </w:rPr>
        <w:t>, 1998).</w:t>
      </w:r>
    </w:p>
    <w:p w:rsidR="00570A1C" w:rsidRPr="002C5E84" w:rsidRDefault="00570A1C" w:rsidP="00FA3DCF">
      <w:pPr>
        <w:rPr>
          <w:iCs/>
        </w:rPr>
      </w:pPr>
      <w:r w:rsidRPr="002C5E84">
        <w:rPr>
          <w:iCs/>
        </w:rPr>
        <w:t xml:space="preserve">Korber T. </w:t>
      </w:r>
      <w:r w:rsidRPr="002C5E84">
        <w:rPr>
          <w:i/>
          <w:iCs/>
        </w:rPr>
        <w:t>Císařovna</w:t>
      </w:r>
      <w:r w:rsidRPr="002C5E84">
        <w:rPr>
          <w:iCs/>
        </w:rPr>
        <w:t>, 2003 (</w:t>
      </w:r>
      <w:r w:rsidRPr="002C5E84">
        <w:rPr>
          <w:i/>
          <w:iCs/>
        </w:rPr>
        <w:t>Die Kaiserin</w:t>
      </w:r>
      <w:r w:rsidRPr="002C5E84">
        <w:rPr>
          <w:iCs/>
        </w:rPr>
        <w:t>, 2000).</w:t>
      </w:r>
    </w:p>
    <w:p w:rsidR="00570A1C" w:rsidRPr="002C5E84" w:rsidRDefault="00570A1C" w:rsidP="00FA3DCF">
      <w:pPr>
        <w:rPr>
          <w:rStyle w:val="a-size-large"/>
        </w:rPr>
      </w:pPr>
      <w:r w:rsidRPr="002C5E84">
        <w:rPr>
          <w:rStyle w:val="a-size-large"/>
        </w:rPr>
        <w:t xml:space="preserve">Kristeva J. </w:t>
      </w:r>
      <w:r w:rsidRPr="002C5E84">
        <w:rPr>
          <w:rStyle w:val="a-size-large"/>
          <w:i/>
        </w:rPr>
        <w:t>Murder in Byzantium</w:t>
      </w:r>
      <w:r w:rsidRPr="002C5E84">
        <w:rPr>
          <w:rStyle w:val="a-size-large"/>
        </w:rPr>
        <w:t>, 2004.</w:t>
      </w:r>
    </w:p>
    <w:p w:rsidR="00570A1C" w:rsidRPr="002C5E84" w:rsidRDefault="00570A1C" w:rsidP="00FA3DCF">
      <w:r w:rsidRPr="002C5E84">
        <w:t xml:space="preserve">Kyriazis K. </w:t>
      </w:r>
      <w:r w:rsidRPr="002C5E84">
        <w:rPr>
          <w:i/>
          <w:lang w:val="el-GR"/>
        </w:rPr>
        <w:t>Βασίλειος</w:t>
      </w:r>
      <w:r w:rsidRPr="002C5E84">
        <w:rPr>
          <w:i/>
        </w:rPr>
        <w:t xml:space="preserve"> </w:t>
      </w:r>
      <w:r w:rsidRPr="002C5E84">
        <w:rPr>
          <w:i/>
          <w:lang w:val="el-GR"/>
        </w:rPr>
        <w:t>ο</w:t>
      </w:r>
      <w:r w:rsidRPr="002C5E84">
        <w:rPr>
          <w:i/>
        </w:rPr>
        <w:t xml:space="preserve"> </w:t>
      </w:r>
      <w:r w:rsidRPr="002C5E84">
        <w:rPr>
          <w:i/>
          <w:lang w:val="el-GR"/>
        </w:rPr>
        <w:t>Βουλαγόκτονος</w:t>
      </w:r>
      <w:r w:rsidRPr="002C5E84">
        <w:t>, 2010.</w:t>
      </w:r>
    </w:p>
    <w:p w:rsidR="00570A1C" w:rsidRPr="002C5E84" w:rsidRDefault="00570A1C" w:rsidP="00570A1C">
      <w:pPr>
        <w:rPr>
          <w:iCs/>
        </w:rPr>
      </w:pPr>
      <w:r w:rsidRPr="002C5E84">
        <w:t xml:space="preserve">Mitchison N., </w:t>
      </w:r>
      <w:r w:rsidRPr="002C5E84">
        <w:rPr>
          <w:i/>
          <w:iCs/>
        </w:rPr>
        <w:t xml:space="preserve">Anna Comnena, </w:t>
      </w:r>
      <w:r w:rsidRPr="002C5E84">
        <w:rPr>
          <w:iCs/>
        </w:rPr>
        <w:t>1928</w:t>
      </w:r>
    </w:p>
    <w:p w:rsidR="00570A1C" w:rsidRPr="002C5E84" w:rsidRDefault="00570A1C" w:rsidP="00FA3DCF">
      <w:pPr>
        <w:rPr>
          <w:rStyle w:val="a-size-large"/>
        </w:rPr>
      </w:pPr>
      <w:r w:rsidRPr="002C5E84">
        <w:t xml:space="preserve">Mutafchieva V., </w:t>
      </w:r>
      <w:r w:rsidRPr="002C5E84">
        <w:rPr>
          <w:i/>
          <w:iCs/>
        </w:rPr>
        <w:t>I, Anna Comnena</w:t>
      </w:r>
      <w:r w:rsidRPr="002C5E84">
        <w:t>, 1999</w:t>
      </w:r>
    </w:p>
    <w:p w:rsidR="00570A1C" w:rsidRPr="002C5E84" w:rsidRDefault="00570A1C" w:rsidP="00FA3DCF">
      <w:pPr>
        <w:rPr>
          <w:iCs/>
        </w:rPr>
      </w:pPr>
      <w:r w:rsidRPr="002C5E84">
        <w:rPr>
          <w:lang w:eastAsia="cs-CZ"/>
        </w:rPr>
        <w:t xml:space="preserve">Rangavis A. R., </w:t>
      </w:r>
      <w:r w:rsidRPr="002C5E84">
        <w:rPr>
          <w:i/>
          <w:iCs/>
        </w:rPr>
        <w:t>Ο Αυθέντης του Μορέως</w:t>
      </w:r>
      <w:r w:rsidRPr="002C5E84">
        <w:rPr>
          <w:iCs/>
        </w:rPr>
        <w:t>, 1950.</w:t>
      </w:r>
    </w:p>
    <w:p w:rsidR="00570A1C" w:rsidRPr="002C5E84" w:rsidRDefault="00570A1C" w:rsidP="00FA3DCF">
      <w:pPr>
        <w:rPr>
          <w:rStyle w:val="a-size-large"/>
        </w:rPr>
      </w:pPr>
      <w:r w:rsidRPr="002C5E84">
        <w:rPr>
          <w:rStyle w:val="a-size-large"/>
        </w:rPr>
        <w:t xml:space="preserve">Roidis E. </w:t>
      </w:r>
      <w:r w:rsidRPr="002C5E84">
        <w:rPr>
          <w:rStyle w:val="a-size-large"/>
          <w:i/>
        </w:rPr>
        <w:t>Papežka Jana</w:t>
      </w:r>
      <w:r w:rsidRPr="002C5E84">
        <w:rPr>
          <w:rStyle w:val="a-size-large"/>
        </w:rPr>
        <w:t>, 1967 (</w:t>
      </w:r>
      <w:r w:rsidRPr="002C5E84">
        <w:rPr>
          <w:rStyle w:val="a-size-large"/>
          <w:i/>
          <w:lang w:val="el-GR"/>
        </w:rPr>
        <w:t>Η</w:t>
      </w:r>
      <w:r w:rsidRPr="002C5E84">
        <w:rPr>
          <w:rStyle w:val="a-size-large"/>
          <w:i/>
        </w:rPr>
        <w:t xml:space="preserve"> </w:t>
      </w:r>
      <w:r w:rsidRPr="002C5E84">
        <w:rPr>
          <w:rStyle w:val="a-size-large"/>
          <w:i/>
          <w:lang w:val="el-GR"/>
        </w:rPr>
        <w:t>Πάπισσα</w:t>
      </w:r>
      <w:r w:rsidRPr="002C5E84">
        <w:rPr>
          <w:rStyle w:val="a-size-large"/>
          <w:i/>
        </w:rPr>
        <w:t xml:space="preserve"> </w:t>
      </w:r>
      <w:r w:rsidRPr="002C5E84">
        <w:rPr>
          <w:rStyle w:val="a-size-large"/>
          <w:i/>
          <w:lang w:val="el-GR"/>
        </w:rPr>
        <w:t>Ιωάννα</w:t>
      </w:r>
      <w:r w:rsidRPr="002C5E84">
        <w:rPr>
          <w:rStyle w:val="a-size-large"/>
        </w:rPr>
        <w:t>, 1866).</w:t>
      </w:r>
    </w:p>
    <w:p w:rsidR="00570A1C" w:rsidRPr="002C5E84" w:rsidRDefault="00570A1C" w:rsidP="00FA3DCF">
      <w:pPr>
        <w:rPr>
          <w:lang w:eastAsia="cs-CZ"/>
        </w:rPr>
      </w:pPr>
      <w:r w:rsidRPr="002C5E84">
        <w:rPr>
          <w:lang w:eastAsia="cs-CZ"/>
        </w:rPr>
        <w:t xml:space="preserve">Scott W.  </w:t>
      </w:r>
      <w:r w:rsidRPr="002C5E84">
        <w:rPr>
          <w:i/>
          <w:lang w:eastAsia="cs-CZ"/>
        </w:rPr>
        <w:t>Hrabě pařížský</w:t>
      </w:r>
      <w:r w:rsidRPr="002C5E84">
        <w:rPr>
          <w:lang w:eastAsia="cs-CZ"/>
        </w:rPr>
        <w:t>, 1925</w:t>
      </w:r>
      <w:r w:rsidRPr="002C5E84">
        <w:rPr>
          <w:i/>
          <w:lang w:eastAsia="cs-CZ"/>
        </w:rPr>
        <w:t xml:space="preserve"> </w:t>
      </w:r>
      <w:r w:rsidRPr="002C5E84">
        <w:rPr>
          <w:lang w:eastAsia="cs-CZ"/>
        </w:rPr>
        <w:t>(</w:t>
      </w:r>
      <w:r w:rsidRPr="002C5E84">
        <w:rPr>
          <w:i/>
          <w:lang w:eastAsia="cs-CZ"/>
        </w:rPr>
        <w:t>Count Robert of Paris</w:t>
      </w:r>
      <w:r w:rsidRPr="002C5E84">
        <w:rPr>
          <w:lang w:eastAsia="cs-CZ"/>
        </w:rPr>
        <w:t>, 1832).</w:t>
      </w:r>
    </w:p>
    <w:p w:rsidR="00570A1C" w:rsidRPr="002C5E84" w:rsidRDefault="00570A1C" w:rsidP="00FA3DCF">
      <w:pPr>
        <w:rPr>
          <w:rStyle w:val="a-size-large"/>
        </w:rPr>
      </w:pPr>
      <w:r w:rsidRPr="002C5E84">
        <w:rPr>
          <w:rStyle w:val="a-size-large"/>
        </w:rPr>
        <w:lastRenderedPageBreak/>
        <w:t xml:space="preserve">Silverberg R. </w:t>
      </w:r>
      <w:r w:rsidRPr="002C5E84">
        <w:rPr>
          <w:rStyle w:val="a-size-large"/>
          <w:i/>
        </w:rPr>
        <w:t>Proti proudu času</w:t>
      </w:r>
      <w:r w:rsidRPr="002C5E84">
        <w:rPr>
          <w:rStyle w:val="a-size-large"/>
        </w:rPr>
        <w:t>, 1992 (</w:t>
      </w:r>
      <w:r w:rsidRPr="002C5E84">
        <w:rPr>
          <w:rStyle w:val="a-size-large"/>
          <w:i/>
        </w:rPr>
        <w:t>Up the Line</w:t>
      </w:r>
      <w:r w:rsidRPr="002C5E84">
        <w:rPr>
          <w:rStyle w:val="a-size-large"/>
        </w:rPr>
        <w:t>, 1987).</w:t>
      </w:r>
    </w:p>
    <w:p w:rsidR="00570A1C" w:rsidRPr="002C5E84" w:rsidRDefault="00570A1C" w:rsidP="00FA3DCF">
      <w:pPr>
        <w:rPr>
          <w:rStyle w:val="a-size-large"/>
        </w:rPr>
      </w:pPr>
      <w:r w:rsidRPr="002C5E84">
        <w:rPr>
          <w:rStyle w:val="a-size-large"/>
        </w:rPr>
        <w:t xml:space="preserve">Silverberg, R. Plout do Cařihradu, in: idem, </w:t>
      </w:r>
      <w:r w:rsidRPr="002C5E84">
        <w:rPr>
          <w:rStyle w:val="a-size-large"/>
          <w:i/>
        </w:rPr>
        <w:t>Stíny noci</w:t>
      </w:r>
      <w:r w:rsidRPr="002C5E84">
        <w:rPr>
          <w:rStyle w:val="a-size-large"/>
        </w:rPr>
        <w:t>, 1993 (</w:t>
      </w:r>
      <w:r w:rsidRPr="002C5E84">
        <w:rPr>
          <w:rStyle w:val="a-size-large"/>
          <w:i/>
        </w:rPr>
        <w:t>Sailing to Byzantium</w:t>
      </w:r>
      <w:r w:rsidRPr="002C5E84">
        <w:rPr>
          <w:rStyle w:val="a-size-large"/>
        </w:rPr>
        <w:t>, 1985).</w:t>
      </w:r>
    </w:p>
    <w:p w:rsidR="00570A1C" w:rsidRPr="002C5E84" w:rsidRDefault="00570A1C" w:rsidP="00FA3DCF">
      <w:pPr>
        <w:rPr>
          <w:iCs/>
        </w:rPr>
      </w:pPr>
      <w:r w:rsidRPr="002C5E84">
        <w:rPr>
          <w:iCs/>
        </w:rPr>
        <w:t xml:space="preserve">Terzakis A., </w:t>
      </w:r>
      <w:r w:rsidRPr="002C5E84">
        <w:rPr>
          <w:i/>
          <w:iCs/>
        </w:rPr>
        <w:t>Η πριγκηπέσσα Ιζαμπώ</w:t>
      </w:r>
      <w:r w:rsidRPr="002C5E84">
        <w:rPr>
          <w:iCs/>
        </w:rPr>
        <w:t>, 1945.</w:t>
      </w:r>
    </w:p>
    <w:p w:rsidR="00570A1C" w:rsidRPr="002C5E84" w:rsidRDefault="00570A1C" w:rsidP="00FA3DCF">
      <w:pPr>
        <w:spacing w:after="200"/>
        <w:rPr>
          <w:rStyle w:val="Siln"/>
          <w:b w:val="0"/>
        </w:rPr>
      </w:pPr>
      <w:r w:rsidRPr="002C5E84">
        <w:rPr>
          <w:lang w:eastAsia="cs-CZ"/>
        </w:rPr>
        <w:t>Theodorides P.</w:t>
      </w:r>
      <w:r w:rsidRPr="002C5E84">
        <w:rPr>
          <w:b/>
          <w:lang w:eastAsia="cs-CZ"/>
        </w:rPr>
        <w:t xml:space="preserve"> </w:t>
      </w:r>
      <w:r w:rsidRPr="002C5E84">
        <w:rPr>
          <w:rStyle w:val="Siln"/>
          <w:b w:val="0"/>
          <w:i/>
          <w:iCs/>
        </w:rPr>
        <w:t>Το θεόπαιδο</w:t>
      </w:r>
      <w:r w:rsidRPr="002C5E84">
        <w:rPr>
          <w:rStyle w:val="Siln"/>
          <w:b w:val="0"/>
          <w:iCs/>
        </w:rPr>
        <w:t>,</w:t>
      </w:r>
      <w:r w:rsidRPr="002C5E84">
        <w:rPr>
          <w:rStyle w:val="Siln"/>
          <w:b w:val="0"/>
        </w:rPr>
        <w:t xml:space="preserve"> 1992.</w:t>
      </w:r>
    </w:p>
    <w:p w:rsidR="00570A1C" w:rsidRPr="002C5E84" w:rsidRDefault="00570A1C" w:rsidP="00FA3DCF">
      <w:pPr>
        <w:rPr>
          <w:rStyle w:val="a-size-large"/>
        </w:rPr>
      </w:pPr>
      <w:r w:rsidRPr="002C5E84">
        <w:rPr>
          <w:rStyle w:val="a-size-large"/>
        </w:rPr>
        <w:t xml:space="preserve">Thornton S. </w:t>
      </w:r>
      <w:r w:rsidRPr="002C5E84">
        <w:rPr>
          <w:rStyle w:val="a-size-large"/>
          <w:i/>
        </w:rPr>
        <w:t>The Secret History: A Novel of Empress Theodora</w:t>
      </w:r>
      <w:r w:rsidRPr="002C5E84">
        <w:rPr>
          <w:rStyle w:val="a-size-large"/>
        </w:rPr>
        <w:t>, 2013.</w:t>
      </w:r>
    </w:p>
    <w:p w:rsidR="00570A1C" w:rsidRPr="002C5E84" w:rsidRDefault="00570A1C" w:rsidP="00FA3DCF">
      <w:pPr>
        <w:spacing w:after="200"/>
        <w:rPr>
          <w:rStyle w:val="Siln"/>
          <w:b w:val="0"/>
        </w:rPr>
      </w:pPr>
      <w:r w:rsidRPr="002C5E84">
        <w:rPr>
          <w:rStyle w:val="Siln"/>
          <w:b w:val="0"/>
        </w:rPr>
        <w:t xml:space="preserve">Turtledove H. </w:t>
      </w:r>
      <w:r w:rsidRPr="002C5E84">
        <w:rPr>
          <w:rStyle w:val="Siln"/>
          <w:b w:val="0"/>
          <w:i/>
        </w:rPr>
        <w:t>Agent of Byzantium</w:t>
      </w:r>
      <w:r w:rsidRPr="002C5E84">
        <w:rPr>
          <w:rStyle w:val="Siln"/>
          <w:b w:val="0"/>
        </w:rPr>
        <w:t>, 1988.</w:t>
      </w:r>
    </w:p>
    <w:p w:rsidR="00570A1C" w:rsidRPr="002C5E84" w:rsidRDefault="00570A1C" w:rsidP="00FA3DCF">
      <w:pPr>
        <w:rPr>
          <w:rStyle w:val="a-size-large"/>
          <w:b/>
        </w:rPr>
      </w:pPr>
      <w:r w:rsidRPr="002C5E84">
        <w:rPr>
          <w:rStyle w:val="a-size-large"/>
        </w:rPr>
        <w:t>Vlachos A.</w:t>
      </w:r>
      <w:r w:rsidRPr="002C5E84">
        <w:rPr>
          <w:rStyle w:val="a-size-large"/>
          <w:b/>
        </w:rPr>
        <w:t xml:space="preserve"> </w:t>
      </w:r>
      <w:r w:rsidRPr="002C5E84">
        <w:rPr>
          <w:rStyle w:val="Siln"/>
          <w:b w:val="0"/>
          <w:i/>
          <w:iCs/>
        </w:rPr>
        <w:t>Οι τελευταίοι Γαληνότατοι</w:t>
      </w:r>
      <w:r w:rsidRPr="002C5E84">
        <w:rPr>
          <w:rStyle w:val="Siln"/>
          <w:b w:val="0"/>
        </w:rPr>
        <w:t>, 2006.</w:t>
      </w:r>
    </w:p>
    <w:p w:rsidR="00570A1C" w:rsidRPr="002C5E84" w:rsidRDefault="00570A1C" w:rsidP="00FA3DCF">
      <w:pPr>
        <w:rPr>
          <w:rStyle w:val="a-size-large"/>
        </w:rPr>
      </w:pPr>
      <w:r w:rsidRPr="002C5E84">
        <w:rPr>
          <w:rStyle w:val="a-size-large"/>
        </w:rPr>
        <w:t xml:space="preserve">Waltari M. </w:t>
      </w:r>
      <w:r w:rsidRPr="002C5E84">
        <w:rPr>
          <w:rStyle w:val="a-size-large"/>
          <w:i/>
        </w:rPr>
        <w:t>Pád Cařihradu</w:t>
      </w:r>
      <w:r w:rsidRPr="002C5E84">
        <w:rPr>
          <w:rStyle w:val="a-size-large"/>
        </w:rPr>
        <w:t>, 1997 (</w:t>
      </w:r>
      <w:r w:rsidRPr="002C5E84">
        <w:rPr>
          <w:i/>
          <w:iCs/>
        </w:rPr>
        <w:t>Johannes Angelos</w:t>
      </w:r>
      <w:r w:rsidRPr="002C5E84">
        <w:rPr>
          <w:iCs/>
        </w:rPr>
        <w:t>, 1952)</w:t>
      </w:r>
      <w:r w:rsidRPr="002C5E84">
        <w:rPr>
          <w:rStyle w:val="a-size-large"/>
        </w:rPr>
        <w:t>.</w:t>
      </w:r>
    </w:p>
    <w:p w:rsidR="00FA3DCF" w:rsidRPr="002C5E84" w:rsidRDefault="00FA3DCF" w:rsidP="00FA3DCF">
      <w:pPr>
        <w:pStyle w:val="Nadpis1"/>
      </w:pPr>
      <w:r w:rsidRPr="002C5E84">
        <w:br w:type="page"/>
      </w:r>
      <w:bookmarkStart w:id="19" w:name="_Toc475088854"/>
      <w:bookmarkStart w:id="20" w:name="_Toc475089094"/>
      <w:bookmarkStart w:id="21" w:name="_Toc475438427"/>
      <w:r w:rsidRPr="002C5E84">
        <w:lastRenderedPageBreak/>
        <w:t>Překlady byzantské literatury do češtiny</w:t>
      </w:r>
      <w:bookmarkEnd w:id="19"/>
      <w:bookmarkEnd w:id="20"/>
      <w:bookmarkEnd w:id="21"/>
    </w:p>
    <w:p w:rsidR="00FA3DCF" w:rsidRPr="002C5E84" w:rsidRDefault="00FA3DCF" w:rsidP="00FA3DCF">
      <w:pPr>
        <w:rPr>
          <w:b/>
        </w:rPr>
      </w:pPr>
    </w:p>
    <w:p w:rsidR="00FA3DCF" w:rsidRPr="002C5E84" w:rsidRDefault="00FA3DCF" w:rsidP="00FA3DCF">
      <w:r w:rsidRPr="002C5E84">
        <w:rPr>
          <w:b/>
        </w:rPr>
        <w:t>Akathistos</w:t>
      </w:r>
      <w:r w:rsidRPr="002C5E84">
        <w:t xml:space="preserve">. </w:t>
      </w:r>
      <w:r w:rsidRPr="002C5E84">
        <w:rPr>
          <w:i/>
        </w:rPr>
        <w:t>Mariánský hymnus Akathistos</w:t>
      </w:r>
      <w:r w:rsidRPr="002C5E84">
        <w:t>, Velehrad 1996.</w:t>
      </w:r>
    </w:p>
    <w:p w:rsidR="00FA3DCF" w:rsidRPr="002C5E84" w:rsidRDefault="00FA3DCF" w:rsidP="00FA3DCF">
      <w:r w:rsidRPr="002C5E84">
        <w:rPr>
          <w:b/>
        </w:rPr>
        <w:t>Anastasios Sinajský</w:t>
      </w:r>
      <w:r w:rsidRPr="002C5E84">
        <w:t xml:space="preserve"> (výbor vyprávění). </w:t>
      </w:r>
      <w:r w:rsidRPr="002C5E84">
        <w:rPr>
          <w:i/>
        </w:rPr>
        <w:t>Obrácení nevěstky Marie. Byzantská vyprávění prospěšná pro duši</w:t>
      </w:r>
      <w:r w:rsidRPr="002C5E84">
        <w:t>, přel. M. Kulhánková, Červený Kostelec 2014, 113–138.</w:t>
      </w:r>
    </w:p>
    <w:p w:rsidR="00FA3DCF" w:rsidRPr="002C5E84" w:rsidRDefault="00FA3DCF" w:rsidP="00FA3DCF">
      <w:r w:rsidRPr="002C5E84">
        <w:rPr>
          <w:b/>
        </w:rPr>
        <w:t>Anna Komnena</w:t>
      </w:r>
      <w:r w:rsidRPr="002C5E84">
        <w:t xml:space="preserve">. </w:t>
      </w:r>
      <w:r w:rsidRPr="002C5E84">
        <w:rPr>
          <w:i/>
        </w:rPr>
        <w:t>Paměti byzantské princezny</w:t>
      </w:r>
      <w:r w:rsidRPr="002C5E84">
        <w:t>, přel. R. Dostálová, Praha 1996.</w:t>
      </w:r>
    </w:p>
    <w:p w:rsidR="00FA3DCF" w:rsidRPr="002C5E84" w:rsidRDefault="00FA3DCF" w:rsidP="00FA3DCF">
      <w:r w:rsidRPr="002C5E84">
        <w:rPr>
          <w:b/>
        </w:rPr>
        <w:t>Apofthegmata patrum.</w:t>
      </w:r>
      <w:r w:rsidRPr="002C5E84">
        <w:t xml:space="preserve"> </w:t>
      </w:r>
      <w:r w:rsidRPr="002C5E84">
        <w:rPr>
          <w:i/>
        </w:rPr>
        <w:t>Výroky a příběhy pouštních otců</w:t>
      </w:r>
      <w:r w:rsidRPr="002C5E84">
        <w:t xml:space="preserve"> I, II, III, přel. J. Pavlík, Praha 2000, 2005, 2008.</w:t>
      </w:r>
    </w:p>
    <w:p w:rsidR="00FA3DCF" w:rsidRPr="002C5E84" w:rsidRDefault="00FA3DCF" w:rsidP="00FA3DCF">
      <w:r w:rsidRPr="002C5E84">
        <w:rPr>
          <w:b/>
        </w:rPr>
        <w:t>Athanasios z Alexandrie, vita Antonii</w:t>
      </w:r>
      <w:r w:rsidRPr="002C5E84">
        <w:t xml:space="preserve">. sv. Atanáš, </w:t>
      </w:r>
      <w:r w:rsidRPr="002C5E84">
        <w:rPr>
          <w:i/>
        </w:rPr>
        <w:t>Život sv. Antonína Poustevníka</w:t>
      </w:r>
      <w:r w:rsidRPr="002C5E84">
        <w:t>, přel. V. Ventura/E. M. Mendelová, Praha 1996.</w:t>
      </w:r>
    </w:p>
    <w:p w:rsidR="00FA3DCF" w:rsidRPr="002C5E84" w:rsidRDefault="00FA3DCF" w:rsidP="00FA3DCF">
      <w:r w:rsidRPr="002C5E84">
        <w:rPr>
          <w:b/>
        </w:rPr>
        <w:t>Basileios z Kaisareie, Hexaemeron.</w:t>
      </w:r>
      <w:r w:rsidRPr="002C5E84">
        <w:t xml:space="preserve"> Basileios Veliký, </w:t>
      </w:r>
      <w:r w:rsidRPr="002C5E84">
        <w:rPr>
          <w:i/>
        </w:rPr>
        <w:t>Devět kázání o stvoření světa</w:t>
      </w:r>
      <w:r w:rsidRPr="002C5E84">
        <w:t>, přel. K. Kortelová, Praha 2004.</w:t>
      </w:r>
    </w:p>
    <w:p w:rsidR="00FA3DCF" w:rsidRPr="002C5E84" w:rsidRDefault="00FA3DCF" w:rsidP="00FA3DCF">
      <w:r w:rsidRPr="002C5E84">
        <w:rPr>
          <w:b/>
        </w:rPr>
        <w:t xml:space="preserve">Daniel Sketiotes </w:t>
      </w:r>
      <w:r w:rsidRPr="002C5E84">
        <w:t xml:space="preserve">(výbor). </w:t>
      </w:r>
      <w:r w:rsidRPr="002C5E84">
        <w:rPr>
          <w:i/>
        </w:rPr>
        <w:t>Obrácení nevěstky Marie. Byzantská vyprávění prospěšná pro duši</w:t>
      </w:r>
      <w:r w:rsidRPr="002C5E84">
        <w:t>, přel. M. Kulhánková, Červený Kostelec 2014, 44–52.</w:t>
      </w:r>
    </w:p>
    <w:p w:rsidR="00BF4236" w:rsidRPr="00BF4236" w:rsidRDefault="00FA3DCF" w:rsidP="00FA3DCF">
      <w:r w:rsidRPr="002C5E84">
        <w:rPr>
          <w:b/>
        </w:rPr>
        <w:t>Digenis Akritis</w:t>
      </w:r>
      <w:r w:rsidRPr="002C5E84">
        <w:t xml:space="preserve">. </w:t>
      </w:r>
      <w:r w:rsidRPr="002C5E84">
        <w:rPr>
          <w:i/>
        </w:rPr>
        <w:t>Byzantské epos Basilios Digenis Akritas</w:t>
      </w:r>
      <w:r w:rsidR="00BF4236">
        <w:t xml:space="preserve">, přel. K. Müller, Praha 1938; </w:t>
      </w:r>
      <w:r w:rsidR="00BF4236">
        <w:rPr>
          <w:i/>
        </w:rPr>
        <w:t>Digenis Akritis. Bytzantský epos o Dvojrodém Hraničáři</w:t>
      </w:r>
      <w:r w:rsidR="00BF4236">
        <w:t>, přel. O. Cikán – M. Kulhánková, Červený Kostelec 2018.</w:t>
      </w:r>
      <w:bookmarkStart w:id="22" w:name="_GoBack"/>
      <w:bookmarkEnd w:id="22"/>
    </w:p>
    <w:p w:rsidR="00FA3DCF" w:rsidRPr="002C5E84" w:rsidRDefault="00FA3DCF" w:rsidP="00FA3DCF">
      <w:r w:rsidRPr="002C5E84">
        <w:rPr>
          <w:b/>
        </w:rPr>
        <w:t xml:space="preserve">Ignatios Diakonos, Verše na Adama. </w:t>
      </w:r>
      <w:r w:rsidRPr="002C5E84">
        <w:rPr>
          <w:i/>
        </w:rPr>
        <w:t>Ať múzy promluví. Tři byzantská kvazidramata</w:t>
      </w:r>
      <w:r w:rsidRPr="002C5E84">
        <w:t>, přel. A. Sarkissian, Červený Kostelec 2012, 63–69.</w:t>
      </w:r>
    </w:p>
    <w:p w:rsidR="00FA3DCF" w:rsidRPr="002C5E84" w:rsidRDefault="00FA3DCF" w:rsidP="00FA3DCF">
      <w:r w:rsidRPr="002C5E84">
        <w:rPr>
          <w:b/>
          <w:bCs/>
        </w:rPr>
        <w:t xml:space="preserve">Ioannes Klimakos, Nebeský žebřík, </w:t>
      </w:r>
      <w:r w:rsidRPr="002C5E84">
        <w:t>přel. A. Sarkissian, Červený Kostelec 2015.</w:t>
      </w:r>
    </w:p>
    <w:p w:rsidR="00FA3DCF" w:rsidRPr="002C5E84" w:rsidRDefault="00FA3DCF" w:rsidP="00FA3DCF">
      <w:r w:rsidRPr="002C5E84">
        <w:rPr>
          <w:b/>
        </w:rPr>
        <w:t>Ioannes Moschos, Louka</w:t>
      </w:r>
      <w:r w:rsidRPr="002C5E84">
        <w:t xml:space="preserve"> (výbor). </w:t>
      </w:r>
      <w:r w:rsidRPr="002C5E84">
        <w:rPr>
          <w:i/>
        </w:rPr>
        <w:t>Byzantské legendy</w:t>
      </w:r>
      <w:r w:rsidRPr="002C5E84">
        <w:t xml:space="preserve">, přel. I. Páclová, Červený Kostelec </w:t>
      </w:r>
      <w:r w:rsidRPr="002C5E84">
        <w:rPr>
          <w:vertAlign w:val="superscript"/>
        </w:rPr>
        <w:t>2</w:t>
      </w:r>
      <w:r w:rsidRPr="002C5E84">
        <w:t xml:space="preserve">2007, 51–56; </w:t>
      </w:r>
      <w:r w:rsidRPr="002C5E84">
        <w:rPr>
          <w:i/>
        </w:rPr>
        <w:t>Obrácení nevěstky Marie. Byzantská vyprávění prospěšná pro duši</w:t>
      </w:r>
      <w:r w:rsidRPr="002C5E84">
        <w:t xml:space="preserve">, přel. M. Kulhánková, Červený Kostelec 2014, 53–112. </w:t>
      </w:r>
    </w:p>
    <w:p w:rsidR="00FA3DCF" w:rsidRPr="002C5E84" w:rsidRDefault="00FA3DCF" w:rsidP="00FA3DCF">
      <w:r w:rsidRPr="002C5E84">
        <w:rPr>
          <w:b/>
        </w:rPr>
        <w:t>Iulianos Apostata, Symposion</w:t>
      </w:r>
      <w:r w:rsidRPr="002C5E84">
        <w:t xml:space="preserve">. </w:t>
      </w:r>
      <w:r w:rsidRPr="002C5E84">
        <w:rPr>
          <w:i/>
        </w:rPr>
        <w:t>Hostina císařů</w:t>
      </w:r>
      <w:r w:rsidRPr="002C5E84">
        <w:t xml:space="preserve">, přel. V. Prach, Praha 1948; </w:t>
      </w:r>
      <w:r w:rsidRPr="002C5E84">
        <w:rPr>
          <w:b/>
        </w:rPr>
        <w:t>autobiografie:</w:t>
      </w:r>
      <w:r w:rsidRPr="002C5E84">
        <w:t xml:space="preserve"> </w:t>
      </w:r>
      <w:r w:rsidRPr="002C5E84">
        <w:rPr>
          <w:i/>
        </w:rPr>
        <w:t>O vlastním osudu</w:t>
      </w:r>
      <w:r w:rsidRPr="002C5E84">
        <w:t xml:space="preserve">, přel. F. Novotný et al., Praha 1973, 103–118; </w:t>
      </w:r>
      <w:r w:rsidRPr="002C5E84">
        <w:rPr>
          <w:b/>
        </w:rPr>
        <w:t xml:space="preserve">dopisy: </w:t>
      </w:r>
      <w:r w:rsidRPr="002C5E84">
        <w:rPr>
          <w:i/>
        </w:rPr>
        <w:t>Píši ti, příteli</w:t>
      </w:r>
      <w:r w:rsidRPr="002C5E84">
        <w:t>, přel. V. Bahník et al., Praha 1975, 35–63.</w:t>
      </w:r>
    </w:p>
    <w:p w:rsidR="00FA3DCF" w:rsidRPr="002C5E84" w:rsidRDefault="00FA3DCF" w:rsidP="00FA3DCF">
      <w:r w:rsidRPr="002C5E84">
        <w:rPr>
          <w:b/>
        </w:rPr>
        <w:t>Kallimachos a Chrysorhoe</w:t>
      </w:r>
      <w:r w:rsidRPr="002C5E84">
        <w:t xml:space="preserve">. </w:t>
      </w:r>
      <w:r w:rsidRPr="002C5E84">
        <w:rPr>
          <w:i/>
        </w:rPr>
        <w:t>Kallimachos a Chrysorrhoe</w:t>
      </w:r>
      <w:r w:rsidRPr="002C5E84">
        <w:t>, přel. K. Müller, Praha, s.a.</w:t>
      </w:r>
    </w:p>
    <w:p w:rsidR="00FA3DCF" w:rsidRPr="002C5E84" w:rsidRDefault="00FA3DCF" w:rsidP="00FA3DCF">
      <w:r w:rsidRPr="002C5E84">
        <w:rPr>
          <w:b/>
        </w:rPr>
        <w:t>Laonikos Chalkokondyles</w:t>
      </w:r>
      <w:r w:rsidRPr="002C5E84">
        <w:t xml:space="preserve">. </w:t>
      </w:r>
      <w:r w:rsidRPr="002C5E84">
        <w:rPr>
          <w:i/>
        </w:rPr>
        <w:t>Poslední zápas Byzance</w:t>
      </w:r>
      <w:r w:rsidRPr="002C5E84">
        <w:t>, R. Dostálová/J. Kalivoda, Praha 1988.</w:t>
      </w:r>
    </w:p>
    <w:p w:rsidR="00FA3DCF" w:rsidRPr="002C5E84" w:rsidRDefault="00FA3DCF" w:rsidP="00FA3DCF">
      <w:r w:rsidRPr="002C5E84">
        <w:rPr>
          <w:b/>
        </w:rPr>
        <w:t>Libanios</w:t>
      </w:r>
      <w:r w:rsidRPr="002C5E84">
        <w:t xml:space="preserve">, </w:t>
      </w:r>
      <w:r w:rsidRPr="002C5E84">
        <w:rPr>
          <w:b/>
        </w:rPr>
        <w:t>řeči:</w:t>
      </w:r>
      <w:r w:rsidRPr="002C5E84">
        <w:t xml:space="preserve"> </w:t>
      </w:r>
      <w:r w:rsidRPr="002C5E84">
        <w:rPr>
          <w:i/>
        </w:rPr>
        <w:t>Tribuni výmluvnosti</w:t>
      </w:r>
      <w:r w:rsidRPr="002C5E84">
        <w:t xml:space="preserve">, přel. V. Bahník et al., Praha 1974, 305–369; </w:t>
      </w:r>
      <w:r w:rsidRPr="002C5E84">
        <w:rPr>
          <w:b/>
        </w:rPr>
        <w:t>autobiografie</w:t>
      </w:r>
      <w:r w:rsidRPr="002C5E84">
        <w:t xml:space="preserve">: </w:t>
      </w:r>
      <w:r w:rsidRPr="002C5E84">
        <w:rPr>
          <w:i/>
        </w:rPr>
        <w:t>O vlastním osudu</w:t>
      </w:r>
      <w:r w:rsidRPr="002C5E84">
        <w:t xml:space="preserve">, přel. F. Novotný et al., Praha 1973, 127–199; </w:t>
      </w:r>
      <w:r w:rsidRPr="002C5E84">
        <w:rPr>
          <w:b/>
        </w:rPr>
        <w:t>dopisy</w:t>
      </w:r>
      <w:r w:rsidRPr="002C5E84">
        <w:t xml:space="preserve">: </w:t>
      </w:r>
      <w:r w:rsidRPr="002C5E84">
        <w:rPr>
          <w:i/>
        </w:rPr>
        <w:t>Píši ti, příteli</w:t>
      </w:r>
      <w:r w:rsidRPr="002C5E84">
        <w:t>, V. Bahník et al., Praha 1975, 63–67.</w:t>
      </w:r>
    </w:p>
    <w:p w:rsidR="00FA3DCF" w:rsidRPr="002C5E84" w:rsidRDefault="00FA3DCF" w:rsidP="00FA3DCF">
      <w:r w:rsidRPr="002C5E84">
        <w:rPr>
          <w:b/>
        </w:rPr>
        <w:t>Manganeios Prodromos (výbor)</w:t>
      </w:r>
      <w:r w:rsidRPr="002C5E84">
        <w:t xml:space="preserve">. </w:t>
      </w:r>
      <w:r w:rsidRPr="002C5E84">
        <w:rPr>
          <w:i/>
        </w:rPr>
        <w:t>K čertu ať táhne studium. Výbor z byzantské žebravé poezie</w:t>
      </w:r>
      <w:r w:rsidRPr="002C5E84">
        <w:t>, přel. M. Kulhánková, Červený Kostelec 2011, 95–110.</w:t>
      </w:r>
    </w:p>
    <w:p w:rsidR="00FA3DCF" w:rsidRPr="002C5E84" w:rsidRDefault="00FA3DCF" w:rsidP="00FA3DCF">
      <w:r w:rsidRPr="002C5E84">
        <w:rPr>
          <w:b/>
        </w:rPr>
        <w:lastRenderedPageBreak/>
        <w:t>Michael Glykas, báseň z vězení</w:t>
      </w:r>
      <w:r w:rsidRPr="002C5E84">
        <w:t xml:space="preserve">. </w:t>
      </w:r>
      <w:r w:rsidRPr="002C5E84">
        <w:rPr>
          <w:i/>
        </w:rPr>
        <w:t>K čertu ať táhne studium. Výbor z byzantské žebravé poezie</w:t>
      </w:r>
      <w:r w:rsidRPr="002C5E84">
        <w:t>, přel. M. Kulhánková, Červený Kostelec 2011, 111–122.</w:t>
      </w:r>
    </w:p>
    <w:p w:rsidR="00FA3DCF" w:rsidRPr="002C5E84" w:rsidRDefault="00FA3DCF" w:rsidP="00FA3DCF">
      <w:pPr>
        <w:rPr>
          <w:b/>
        </w:rPr>
      </w:pPr>
      <w:r w:rsidRPr="002C5E84">
        <w:rPr>
          <w:b/>
        </w:rPr>
        <w:t>Michael Haplucheir, Dramation.</w:t>
      </w:r>
      <w:r w:rsidRPr="002C5E84">
        <w:t xml:space="preserve"> </w:t>
      </w:r>
      <w:r w:rsidRPr="002C5E84">
        <w:rPr>
          <w:i/>
        </w:rPr>
        <w:t>Ať múzy promluví. Tři byzantská kvazidramata</w:t>
      </w:r>
      <w:r w:rsidRPr="002C5E84">
        <w:t>, přel. K. Kvitová, Červený Kostelec 2012, 107–114.</w:t>
      </w:r>
    </w:p>
    <w:p w:rsidR="00FA3DCF" w:rsidRPr="002C5E84" w:rsidRDefault="00FA3DCF" w:rsidP="00FA3DCF">
      <w:r w:rsidRPr="002C5E84">
        <w:rPr>
          <w:b/>
        </w:rPr>
        <w:t>Michael Psellos, Chronografia</w:t>
      </w:r>
      <w:r w:rsidRPr="002C5E84">
        <w:t xml:space="preserve">: Michal Psellos, </w:t>
      </w:r>
      <w:r w:rsidRPr="002C5E84">
        <w:rPr>
          <w:i/>
        </w:rPr>
        <w:t>Byzantské letopisy</w:t>
      </w:r>
      <w:r w:rsidRPr="002C5E84">
        <w:t>, přel. R. Dostálová, Praha 1982.</w:t>
      </w:r>
    </w:p>
    <w:p w:rsidR="00FA3DCF" w:rsidRPr="002C5E84" w:rsidRDefault="00FA3DCF" w:rsidP="00FA3DCF">
      <w:r w:rsidRPr="002C5E84">
        <w:rPr>
          <w:b/>
        </w:rPr>
        <w:t>Niketas Eugenianos, Drosilla a Charikles</w:t>
      </w:r>
      <w:r w:rsidRPr="002C5E84">
        <w:t xml:space="preserve">. </w:t>
      </w:r>
      <w:r w:rsidRPr="002C5E84">
        <w:rPr>
          <w:i/>
        </w:rPr>
        <w:t>O lásce Drosilly Charikla</w:t>
      </w:r>
      <w:r w:rsidRPr="002C5E84">
        <w:t>, přel. R. Mertlík, Praha 1987.</w:t>
      </w:r>
    </w:p>
    <w:p w:rsidR="00FA3DCF" w:rsidRPr="002C5E84" w:rsidRDefault="00FA3DCF" w:rsidP="00FA3DCF">
      <w:r w:rsidRPr="002C5E84">
        <w:rPr>
          <w:b/>
        </w:rPr>
        <w:t>Niketas z Amnie, vita Filareti:</w:t>
      </w:r>
      <w:r w:rsidRPr="002C5E84">
        <w:t xml:space="preserve"> </w:t>
      </w:r>
      <w:r w:rsidRPr="002C5E84">
        <w:rPr>
          <w:i/>
        </w:rPr>
        <w:t>Byzantské legendy</w:t>
      </w:r>
      <w:r w:rsidRPr="002C5E84">
        <w:t xml:space="preserve">, přel. Z. Hauptová, Praha </w:t>
      </w:r>
      <w:r w:rsidRPr="002C5E84">
        <w:rPr>
          <w:vertAlign w:val="superscript"/>
        </w:rPr>
        <w:t>2</w:t>
      </w:r>
      <w:r w:rsidRPr="002C5E84">
        <w:t>2007, 97–108.</w:t>
      </w:r>
    </w:p>
    <w:p w:rsidR="00FA3DCF" w:rsidRPr="002C5E84" w:rsidRDefault="00FA3DCF" w:rsidP="00FA3DCF">
      <w:r w:rsidRPr="002C5E84">
        <w:rPr>
          <w:b/>
        </w:rPr>
        <w:t>Palladios, Lausiakon</w:t>
      </w:r>
      <w:r w:rsidRPr="002C5E84">
        <w:t xml:space="preserve">. </w:t>
      </w:r>
      <w:r w:rsidRPr="002C5E84">
        <w:rPr>
          <w:i/>
        </w:rPr>
        <w:t>Poučné příběhy pro komořího Lausa</w:t>
      </w:r>
      <w:r w:rsidRPr="002C5E84">
        <w:t>, přel. J. Pavlík Praha 2002.</w:t>
      </w:r>
    </w:p>
    <w:p w:rsidR="00FA3DCF" w:rsidRPr="002C5E84" w:rsidRDefault="00FA3DCF" w:rsidP="00FA3DCF">
      <w:r w:rsidRPr="002C5E84">
        <w:rPr>
          <w:b/>
        </w:rPr>
        <w:t>Prokopios, Historiae</w:t>
      </w:r>
      <w:r w:rsidRPr="002C5E84">
        <w:t xml:space="preserve">. </w:t>
      </w:r>
      <w:r w:rsidRPr="002C5E84">
        <w:rPr>
          <w:i/>
        </w:rPr>
        <w:t>Válka s Peršany a Vandaly</w:t>
      </w:r>
      <w:r w:rsidRPr="002C5E84">
        <w:t>, přel. P. Beneš, Praha 1985; Válka s Góty, A. Hartman/K. Rubešová, Praha 1985.</w:t>
      </w:r>
    </w:p>
    <w:p w:rsidR="00FA3DCF" w:rsidRPr="002C5E84" w:rsidRDefault="00FA3DCF" w:rsidP="00FA3DCF">
      <w:r w:rsidRPr="002C5E84">
        <w:rPr>
          <w:b/>
        </w:rPr>
        <w:t>Paulos z Monembasie</w:t>
      </w:r>
      <w:r w:rsidRPr="002C5E84">
        <w:t xml:space="preserve"> (výbor). </w:t>
      </w:r>
      <w:r w:rsidRPr="002C5E84">
        <w:rPr>
          <w:i/>
        </w:rPr>
        <w:t>Obrácení nevěstky Marie. Byzantská vyprávění prospěšná pro duši</w:t>
      </w:r>
      <w:r w:rsidRPr="002C5E84">
        <w:t>, přel. M. Kulhánková, Červený Kostelec 2014, 139–161.</w:t>
      </w:r>
    </w:p>
    <w:p w:rsidR="00FA3DCF" w:rsidRPr="002C5E84" w:rsidRDefault="00FA3DCF" w:rsidP="00FA3DCF">
      <w:r w:rsidRPr="002C5E84">
        <w:rPr>
          <w:b/>
        </w:rPr>
        <w:t xml:space="preserve">Ptochoprodromos </w:t>
      </w:r>
      <w:r w:rsidRPr="002C5E84">
        <w:t>(výbor)</w:t>
      </w:r>
      <w:r w:rsidRPr="002C5E84">
        <w:rPr>
          <w:b/>
        </w:rPr>
        <w:t xml:space="preserve">: </w:t>
      </w:r>
      <w:r w:rsidRPr="002C5E84">
        <w:rPr>
          <w:i/>
        </w:rPr>
        <w:t>K čertu ať táhne studium. Výbor z byzantské žebravé poezie</w:t>
      </w:r>
      <w:r w:rsidRPr="002C5E84">
        <w:t>, přel. M. Kulhánková, Červený Kostelec 2011, 38–71.</w:t>
      </w:r>
    </w:p>
    <w:p w:rsidR="00FA3DCF" w:rsidRPr="002C5E84" w:rsidRDefault="00FA3DCF" w:rsidP="00FA3DCF">
      <w:r w:rsidRPr="002C5E84">
        <w:rPr>
          <w:b/>
        </w:rPr>
        <w:t>Symeon Metafrastes, vita Nicolai.</w:t>
      </w:r>
      <w:r w:rsidRPr="002C5E84">
        <w:t xml:space="preserve"> </w:t>
      </w:r>
      <w:r w:rsidRPr="002C5E84">
        <w:rPr>
          <w:i/>
        </w:rPr>
        <w:t>Byzantské legendy</w:t>
      </w:r>
      <w:r w:rsidRPr="002C5E84">
        <w:t xml:space="preserve">, přel. Z. Hauptová, Praha </w:t>
      </w:r>
      <w:r w:rsidRPr="002C5E84">
        <w:rPr>
          <w:vertAlign w:val="superscript"/>
        </w:rPr>
        <w:t>2</w:t>
      </w:r>
      <w:r w:rsidRPr="002C5E84">
        <w:t>2007, 131–144.</w:t>
      </w:r>
    </w:p>
    <w:p w:rsidR="00FA3DCF" w:rsidRPr="002C5E84" w:rsidRDefault="00FA3DCF" w:rsidP="00FA3DCF">
      <w:r w:rsidRPr="002C5E84">
        <w:rPr>
          <w:b/>
        </w:rPr>
        <w:t>Theodoretos z Kyrrhu, Historia religiosa.</w:t>
      </w:r>
      <w:r w:rsidRPr="002C5E84">
        <w:t xml:space="preserve"> </w:t>
      </w:r>
      <w:r w:rsidRPr="002C5E84">
        <w:rPr>
          <w:i/>
        </w:rPr>
        <w:t>Historia religiosa. Bohumilá historie mnichů syrských</w:t>
      </w:r>
      <w:r w:rsidRPr="002C5E84">
        <w:t>, přel. J. Pavlík, Praha 2005.</w:t>
      </w:r>
    </w:p>
    <w:p w:rsidR="00FA3DCF" w:rsidRPr="002C5E84" w:rsidRDefault="00FA3DCF" w:rsidP="00FA3DCF">
      <w:r w:rsidRPr="002C5E84">
        <w:rPr>
          <w:b/>
        </w:rPr>
        <w:t>Theodoros Prodromos, Katomyomachia.</w:t>
      </w:r>
      <w:r w:rsidRPr="002C5E84">
        <w:t xml:space="preserve"> </w:t>
      </w:r>
      <w:r w:rsidRPr="002C5E84">
        <w:rPr>
          <w:i/>
        </w:rPr>
        <w:t>Ať múzy promluví. Tři byzantská kvazidramata</w:t>
      </w:r>
      <w:r w:rsidRPr="002C5E84">
        <w:t xml:space="preserve">, přel. A. Sarkissian, Červený Kostelec 2012, 77–99; </w:t>
      </w:r>
      <w:r w:rsidRPr="002C5E84">
        <w:rPr>
          <w:b/>
        </w:rPr>
        <w:t xml:space="preserve">historické básně </w:t>
      </w:r>
      <w:r w:rsidRPr="002C5E84">
        <w:t xml:space="preserve">(výbor) </w:t>
      </w:r>
      <w:r w:rsidRPr="002C5E84">
        <w:rPr>
          <w:i/>
        </w:rPr>
        <w:t>K čertu ať táhne studium. Výbor z byzantské žebravé poezie</w:t>
      </w:r>
      <w:r w:rsidRPr="002C5E84">
        <w:t>, přel. M. Kulhánková, Červený Kostelec 2011, 79–91.</w:t>
      </w:r>
    </w:p>
    <w:p w:rsidR="00FA3DCF" w:rsidRPr="00FD75DF" w:rsidRDefault="00FA3DCF" w:rsidP="00FA3DCF">
      <w:r w:rsidRPr="002C5E84">
        <w:rPr>
          <w:b/>
        </w:rPr>
        <w:t>Theofylaktos Simokattes, Historiae.</w:t>
      </w:r>
      <w:r w:rsidRPr="002C5E84">
        <w:t xml:space="preserve"> </w:t>
      </w:r>
      <w:r w:rsidRPr="002C5E84">
        <w:rPr>
          <w:i/>
        </w:rPr>
        <w:t>Na přelomu věků</w:t>
      </w:r>
      <w:r w:rsidRPr="002C5E84">
        <w:t>, přel. V. Bahník, Praha 1986.</w:t>
      </w:r>
    </w:p>
    <w:p w:rsidR="00FA3DCF" w:rsidRDefault="00FA3DCF">
      <w:pPr>
        <w:spacing w:after="200"/>
      </w:pPr>
    </w:p>
    <w:sectPr w:rsidR="00FA3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4C5" w:rsidRDefault="003E74C5" w:rsidP="004F022D">
      <w:pPr>
        <w:spacing w:after="0" w:line="240" w:lineRule="auto"/>
      </w:pPr>
      <w:r>
        <w:separator/>
      </w:r>
    </w:p>
  </w:endnote>
  <w:endnote w:type="continuationSeparator" w:id="0">
    <w:p w:rsidR="003E74C5" w:rsidRDefault="003E74C5" w:rsidP="004F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4C5" w:rsidRDefault="003E74C5" w:rsidP="004F022D">
      <w:pPr>
        <w:spacing w:after="0" w:line="240" w:lineRule="auto"/>
      </w:pPr>
      <w:r>
        <w:separator/>
      </w:r>
    </w:p>
  </w:footnote>
  <w:footnote w:type="continuationSeparator" w:id="0">
    <w:p w:rsidR="003E74C5" w:rsidRDefault="003E74C5" w:rsidP="004F0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9E"/>
    <w:rsid w:val="000062D7"/>
    <w:rsid w:val="00167F86"/>
    <w:rsid w:val="00183661"/>
    <w:rsid w:val="00190D85"/>
    <w:rsid w:val="00191B2A"/>
    <w:rsid w:val="00191D82"/>
    <w:rsid w:val="0019628D"/>
    <w:rsid w:val="001F51C8"/>
    <w:rsid w:val="001F60D1"/>
    <w:rsid w:val="00237B26"/>
    <w:rsid w:val="00263E7D"/>
    <w:rsid w:val="002C5E84"/>
    <w:rsid w:val="003254C6"/>
    <w:rsid w:val="0033570E"/>
    <w:rsid w:val="003B39B8"/>
    <w:rsid w:val="003E74C5"/>
    <w:rsid w:val="0042749F"/>
    <w:rsid w:val="00492400"/>
    <w:rsid w:val="004D3F40"/>
    <w:rsid w:val="004F022D"/>
    <w:rsid w:val="00570A1C"/>
    <w:rsid w:val="00572D4E"/>
    <w:rsid w:val="006006DB"/>
    <w:rsid w:val="006F20FD"/>
    <w:rsid w:val="007337C3"/>
    <w:rsid w:val="007656FB"/>
    <w:rsid w:val="00801200"/>
    <w:rsid w:val="00894022"/>
    <w:rsid w:val="008B464E"/>
    <w:rsid w:val="008C3A02"/>
    <w:rsid w:val="009021DC"/>
    <w:rsid w:val="00966AFB"/>
    <w:rsid w:val="00980579"/>
    <w:rsid w:val="009C621A"/>
    <w:rsid w:val="009C7248"/>
    <w:rsid w:val="009F5DFE"/>
    <w:rsid w:val="00A1269E"/>
    <w:rsid w:val="00A17698"/>
    <w:rsid w:val="00A85CE7"/>
    <w:rsid w:val="00AB4DF8"/>
    <w:rsid w:val="00AC2BBB"/>
    <w:rsid w:val="00B27C6F"/>
    <w:rsid w:val="00B41C3A"/>
    <w:rsid w:val="00B65F97"/>
    <w:rsid w:val="00B72AC4"/>
    <w:rsid w:val="00B8668F"/>
    <w:rsid w:val="00BF4236"/>
    <w:rsid w:val="00C17201"/>
    <w:rsid w:val="00C753DE"/>
    <w:rsid w:val="00CD61C8"/>
    <w:rsid w:val="00CD70AA"/>
    <w:rsid w:val="00D25117"/>
    <w:rsid w:val="00D51706"/>
    <w:rsid w:val="00D64BB0"/>
    <w:rsid w:val="00D707C5"/>
    <w:rsid w:val="00DB70F7"/>
    <w:rsid w:val="00DF2A1D"/>
    <w:rsid w:val="00EA4B24"/>
    <w:rsid w:val="00EE61F2"/>
    <w:rsid w:val="00F062F8"/>
    <w:rsid w:val="00F327BB"/>
    <w:rsid w:val="00F71029"/>
    <w:rsid w:val="00F80AF9"/>
    <w:rsid w:val="00F844AD"/>
    <w:rsid w:val="00F928AB"/>
    <w:rsid w:val="00FA3DCF"/>
    <w:rsid w:val="00FD1D18"/>
    <w:rsid w:val="00FE5988"/>
    <w:rsid w:val="00FF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21D1"/>
  <w15:docId w15:val="{CDA1637B-32C0-4857-849B-66D820BB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61C8"/>
    <w:pPr>
      <w:spacing w:after="120"/>
    </w:pPr>
    <w:rPr>
      <w:rFonts w:ascii="Palatino Linotype" w:hAnsi="Palatino Linotype"/>
    </w:rPr>
  </w:style>
  <w:style w:type="paragraph" w:styleId="Nadpis1">
    <w:name w:val="heading 1"/>
    <w:basedOn w:val="Normln"/>
    <w:next w:val="Normln"/>
    <w:link w:val="Nadpis1Char"/>
    <w:uiPriority w:val="9"/>
    <w:qFormat/>
    <w:rsid w:val="0018366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32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-size-large">
    <w:name w:val="a-size-large"/>
    <w:basedOn w:val="Standardnpsmoodstavce"/>
    <w:rsid w:val="00CD61C8"/>
  </w:style>
  <w:style w:type="character" w:customStyle="1" w:styleId="productdisplayproducttitle">
    <w:name w:val="productdisplay_producttitle"/>
    <w:basedOn w:val="Standardnpsmoodstavce"/>
    <w:rsid w:val="00CD61C8"/>
  </w:style>
  <w:style w:type="character" w:styleId="Hypertextovodkaz">
    <w:name w:val="Hyperlink"/>
    <w:basedOn w:val="Standardnpsmoodstavce"/>
    <w:uiPriority w:val="99"/>
    <w:unhideWhenUsed/>
    <w:rsid w:val="009C621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83661"/>
    <w:rPr>
      <w:rFonts w:ascii="Palatino Linotype" w:eastAsia="Times New Roman" w:hAnsi="Palatino Linotype" w:cs="Times New Roman"/>
      <w:b/>
      <w:bCs/>
      <w:kern w:val="36"/>
      <w:sz w:val="32"/>
      <w:szCs w:val="4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83661"/>
    <w:rPr>
      <w:color w:val="800080" w:themeColor="followedHyperlink"/>
      <w:u w:val="single"/>
    </w:rPr>
  </w:style>
  <w:style w:type="character" w:customStyle="1" w:styleId="exldetailsdisplayval">
    <w:name w:val="exldetailsdisplayval"/>
    <w:basedOn w:val="Standardnpsmoodstavce"/>
    <w:rsid w:val="006F20FD"/>
  </w:style>
  <w:style w:type="character" w:styleId="Siln">
    <w:name w:val="Strong"/>
    <w:basedOn w:val="Standardnpsmoodstavce"/>
    <w:uiPriority w:val="22"/>
    <w:qFormat/>
    <w:rsid w:val="007337C3"/>
    <w:rPr>
      <w:b/>
      <w:bCs/>
    </w:rPr>
  </w:style>
  <w:style w:type="paragraph" w:customStyle="1" w:styleId="Default">
    <w:name w:val="Default"/>
    <w:rsid w:val="00FA3DCF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F0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022D"/>
    <w:rPr>
      <w:rFonts w:ascii="Palatino Linotype" w:hAnsi="Palatino Linotype"/>
    </w:rPr>
  </w:style>
  <w:style w:type="paragraph" w:styleId="Zpat">
    <w:name w:val="footer"/>
    <w:basedOn w:val="Normln"/>
    <w:link w:val="ZpatChar"/>
    <w:uiPriority w:val="99"/>
    <w:unhideWhenUsed/>
    <w:rsid w:val="004F0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022D"/>
    <w:rPr>
      <w:rFonts w:ascii="Palatino Linotype" w:hAnsi="Palatino Linotype"/>
    </w:rPr>
  </w:style>
  <w:style w:type="paragraph" w:styleId="Obsah1">
    <w:name w:val="toc 1"/>
    <w:basedOn w:val="Normln"/>
    <w:next w:val="Normln"/>
    <w:autoRedefine/>
    <w:uiPriority w:val="39"/>
    <w:unhideWhenUsed/>
    <w:rsid w:val="004F022D"/>
    <w:pPr>
      <w:spacing w:after="100"/>
    </w:pPr>
  </w:style>
  <w:style w:type="paragraph" w:styleId="Nzev">
    <w:name w:val="Title"/>
    <w:basedOn w:val="Normln"/>
    <w:next w:val="Normln"/>
    <w:link w:val="NzevChar"/>
    <w:uiPriority w:val="10"/>
    <w:qFormat/>
    <w:rsid w:val="004F02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F022D"/>
    <w:rPr>
      <w:rFonts w:ascii="Palatino Linotype" w:eastAsiaTheme="majorEastAsia" w:hAnsi="Palatino Linotype" w:cstheme="majorBidi"/>
      <w:b/>
      <w:spacing w:val="5"/>
      <w:kern w:val="28"/>
      <w:sz w:val="52"/>
      <w:szCs w:val="5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062D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062D7"/>
    <w:rPr>
      <w:rFonts w:ascii="Palatino Linotype" w:hAnsi="Palatino Linotype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062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thodoxartsjournal.org/the-icon-painting-tradition-and-modern-art-hermeneutical-consider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.muni.cz/elportal/?id=122789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2C996-EC3B-453D-8A1E-41EB2813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2215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Kulhánková</dc:creator>
  <cp:lastModifiedBy>Markéta Kulhánková</cp:lastModifiedBy>
  <cp:revision>27</cp:revision>
  <dcterms:created xsi:type="dcterms:W3CDTF">2016-11-19T11:11:00Z</dcterms:created>
  <dcterms:modified xsi:type="dcterms:W3CDTF">2019-02-18T15:26:00Z</dcterms:modified>
</cp:coreProperties>
</file>