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1A" w:rsidRDefault="00B6701A" w:rsidP="00B6701A">
      <w:pPr>
        <w:rPr>
          <w:b/>
          <w:bCs/>
          <w:sz w:val="28"/>
          <w:szCs w:val="28"/>
        </w:rPr>
      </w:pPr>
      <w:r>
        <w:rPr>
          <w:b/>
          <w:bCs/>
          <w:sz w:val="28"/>
          <w:szCs w:val="28"/>
        </w:rPr>
        <w:t>Umění jako poznání</w:t>
      </w:r>
      <w:r>
        <w:rPr>
          <w:b/>
          <w:bCs/>
          <w:sz w:val="28"/>
          <w:szCs w:val="28"/>
        </w:rPr>
        <w:t>, jazyk a identita</w:t>
      </w:r>
      <w:bookmarkStart w:id="0" w:name="_GoBack"/>
      <w:bookmarkEnd w:id="0"/>
    </w:p>
    <w:p w:rsidR="00B6701A" w:rsidRDefault="00B6701A" w:rsidP="00B6701A">
      <w:r>
        <w:t xml:space="preserve">(Petr </w:t>
      </w:r>
      <w:proofErr w:type="spellStart"/>
      <w:r>
        <w:t>Kyloušek</w:t>
      </w:r>
      <w:proofErr w:type="spellEnd"/>
      <w:r>
        <w:t>)</w:t>
      </w:r>
    </w:p>
    <w:p w:rsidR="00B6701A" w:rsidRDefault="00B6701A" w:rsidP="00B6701A"/>
    <w:p w:rsidR="00B6701A" w:rsidRDefault="00B6701A" w:rsidP="00B6701A">
      <w:r>
        <w:tab/>
        <w:t xml:space="preserve">K uchopení </w:t>
      </w:r>
      <w:proofErr w:type="spellStart"/>
      <w:r>
        <w:t>identitárního</w:t>
      </w:r>
      <w:proofErr w:type="spellEnd"/>
      <w:r>
        <w:t xml:space="preserve"> (sebe)obrazu se jako nejpříhodnější jeví přístup noetický, neboť umožňuje nahlížet na umělecké dění jako na svébytný způsob poznání a poznávání, jako osvojování světa, sebe sama i druhého.</w:t>
      </w:r>
    </w:p>
    <w:p w:rsidR="00B6701A" w:rsidRDefault="00B6701A" w:rsidP="00B6701A">
      <w:r>
        <w:tab/>
        <w:t xml:space="preserve">Umělecký artefakt je už ze své jazykové podstaty </w:t>
      </w:r>
      <w:proofErr w:type="spellStart"/>
      <w:r>
        <w:t>noezí</w:t>
      </w:r>
      <w:proofErr w:type="spellEnd"/>
      <w:r>
        <w:t xml:space="preserve"> - vnášením smyslu, </w:t>
      </w:r>
      <w:proofErr w:type="spellStart"/>
      <w:r>
        <w:t>osmyslňováním</w:t>
      </w:r>
      <w:proofErr w:type="spellEnd"/>
      <w:r>
        <w:t xml:space="preserve"> skutečnosti. Zvláštnost postavení literatury a ostatních umění v hierarchii poznávacích procesů vyplývá z mnohotvárnosti a nocionální nevyhraněnosti poznání, jež formulují a formují. Zatímco věda či filozofie předmět poznání konceptualizují a logicky artikulují, umělecké vyjádření se může pohybovat v širokém pásmu od konceptualizace k nekonceptualizovaným či </w:t>
      </w:r>
      <w:proofErr w:type="spellStart"/>
      <w:r>
        <w:t>mimokonceptuálním</w:t>
      </w:r>
      <w:proofErr w:type="spellEnd"/>
      <w:r>
        <w:t xml:space="preserve"> způsobům vyjádření. Vedle logu může umění položit mýtus, může logické myšlení kombinovat s analogickým myšlením. Ba může – a také to činí – uchopovat dosud neuchopené, usilovat o vyjádření dosud nevyjádřeného či nevyjádřitelného, vyslovit nevyslovitelné. Za určitých okolností tak v obrazech či výrazových postupech ztvárňuje pocity či postoje (prozatím nebo navždy) nevyhraněné, tušené, jež </w:t>
      </w:r>
      <w:proofErr w:type="spellStart"/>
      <w:r>
        <w:t>racio</w:t>
      </w:r>
      <w:proofErr w:type="spellEnd"/>
      <w:r>
        <w:t xml:space="preserve"> a logika konceptuálně možná uchopí jinak či později. Například představu o celistvém, esenciálně pojatém </w:t>
      </w:r>
      <w:r>
        <w:rPr>
          <w:i/>
          <w:iCs/>
        </w:rPr>
        <w:t>já</w:t>
      </w:r>
      <w:r>
        <w:t xml:space="preserve"> narušuje poezie 19. století ještě dříve, než jsou nové přístupy systematizovány v pracích Sigmunda Freuda a Carla Gustava Junga. Fragmentace </w:t>
      </w:r>
      <w:r>
        <w:rPr>
          <w:i/>
          <w:iCs/>
        </w:rPr>
        <w:t>já</w:t>
      </w:r>
      <w:r>
        <w:t xml:space="preserve"> a světa v kubistické poezii a výtvarném umění odkazuje k podobnému noetickému impulzu jako fenomenologie při konceptuálním přehodnocení vztahu mezi jevem a podstatou. „Výhoda“ uměleckého ztvárnění spočívá v dominanci estetické funkce. Ta pomáhá překlenovat mezery logu, sjednocovat v sémantickém gestu (Jan Mukařovský) to, co přísně logicky strukturovaný diskurz nemohl spojit, a tedy ani vyjádřit.</w:t>
      </w:r>
    </w:p>
    <w:p w:rsidR="00B6701A" w:rsidRDefault="00B6701A" w:rsidP="00B6701A">
      <w:r>
        <w:tab/>
        <w:t xml:space="preserve">Co z toho plyne pro přístup ke kanadské literatuře a kultuře? Především vědomí, že umělecké vyjádření může sdělovat to, co jiné způsoby sdělení neobsahují a patrně ani obsáhnout nemohou. Přitom je zřejmé, že zejména literatura může zrovna tak petrifikovat stereotypy jako anticipovat či bořit hranice jiných typů diskurzů. Vztah mezi literaturou a ne-literaturou nutně nastoluje i otázku zde zvoleného přístupu k jiným, ne-literárněvědným </w:t>
      </w:r>
      <w:proofErr w:type="spellStart"/>
      <w:r>
        <w:t>disciplinám</w:t>
      </w:r>
      <w:proofErr w:type="spellEnd"/>
      <w:r>
        <w:t>, zejména historii či sociologii, a to i proto, že společenskovědní obory si našly cestu, jak literární zdroje využívat.</w:t>
      </w:r>
      <w:r>
        <w:rPr>
          <w:rStyle w:val="Znakapoznpodarou"/>
        </w:rPr>
        <w:footnoteReference w:id="1"/>
      </w:r>
      <w:r>
        <w:t xml:space="preserve"> Sociolog </w:t>
      </w:r>
      <w:proofErr w:type="spellStart"/>
      <w:r>
        <w:t>Pierre</w:t>
      </w:r>
      <w:proofErr w:type="spellEnd"/>
      <w:r>
        <w:t xml:space="preserve"> </w:t>
      </w:r>
      <w:proofErr w:type="spellStart"/>
      <w:r>
        <w:t>Bourdieu</w:t>
      </w:r>
      <w:proofErr w:type="spellEnd"/>
      <w:r>
        <w:t xml:space="preserve"> například naznačuje výtěžnost využití teorie vyprávění.</w:t>
      </w:r>
      <w:r>
        <w:rPr>
          <w:rStyle w:val="Znakapoznpodarou"/>
        </w:rPr>
        <w:footnoteReference w:id="2"/>
      </w:r>
      <w:r>
        <w:t xml:space="preserve"> Na paradoxní vztah konfliktnosti a komplementárnosti mezi literární kritikou a ostatními společenskými vědami poukazuje řada studií.</w:t>
      </w:r>
      <w:r>
        <w:rPr>
          <w:rStyle w:val="Znakapoznpodarou"/>
        </w:rPr>
        <w:footnoteReference w:id="3"/>
      </w:r>
      <w:r>
        <w:t xml:space="preserve"> Nelze ani neodkázat na práce </w:t>
      </w:r>
      <w:proofErr w:type="spellStart"/>
      <w:r>
        <w:t>Gérarda</w:t>
      </w:r>
      <w:proofErr w:type="spellEnd"/>
      <w:r>
        <w:t xml:space="preserve"> </w:t>
      </w:r>
      <w:proofErr w:type="spellStart"/>
      <w:r>
        <w:t>Boucharda</w:t>
      </w:r>
      <w:proofErr w:type="spellEnd"/>
      <w:r>
        <w:t>, který pevně zabudovává literaturu a kulturu do svého historického pojednání o kanadské a francouzsko-kanadské společnosti.</w:t>
      </w:r>
      <w:r>
        <w:rPr>
          <w:rStyle w:val="Znakapoznpodarou"/>
        </w:rPr>
        <w:footnoteReference w:id="4"/>
      </w:r>
    </w:p>
    <w:p w:rsidR="00B6701A" w:rsidRDefault="00B6701A" w:rsidP="00B6701A">
      <w:r>
        <w:tab/>
        <w:t xml:space="preserve">Je zřejmé, že otevřenost je namístě, neboť nelze popírat společenský rozměr traktované problematiky. Obraz </w:t>
      </w:r>
      <w:r>
        <w:rPr>
          <w:i/>
          <w:iCs/>
        </w:rPr>
        <w:t>sebe</w:t>
      </w:r>
      <w:r>
        <w:t xml:space="preserve"> a </w:t>
      </w:r>
      <w:r>
        <w:rPr>
          <w:i/>
          <w:iCs/>
        </w:rPr>
        <w:t>druhého</w:t>
      </w:r>
      <w:r>
        <w:t xml:space="preserve"> přerůstá z rozměru individuálního ve společenský, dotýká se politiky, souvisí s představou národa a nacionalismem, jazykovou otázkou, etnicitou, přistěhovalectvím. Má-li však být zvolený přístup přínosný a výtěžný, musí se přidržet specifičnosti traktovaného předmětu, tedy projevů, kde v „noetickému trojúhelníku“ </w:t>
      </w:r>
      <w:r>
        <w:rPr>
          <w:i/>
          <w:iCs/>
        </w:rPr>
        <w:t>subjekt-objekt-řeč</w:t>
      </w:r>
      <w:r>
        <w:t xml:space="preserve"> (jazyk, nástroj vyjádření) dominuje </w:t>
      </w:r>
      <w:r>
        <w:rPr>
          <w:i/>
          <w:iCs/>
        </w:rPr>
        <w:t>estetický étos</w:t>
      </w:r>
      <w:r>
        <w:t>.</w:t>
      </w:r>
      <w:r>
        <w:rPr>
          <w:rStyle w:val="Znakapoznpodarou"/>
        </w:rPr>
        <w:footnoteReference w:id="5"/>
      </w:r>
      <w:r>
        <w:t xml:space="preserve"> I když otázky ztvárnění obrazu sebe </w:t>
      </w:r>
      <w:r>
        <w:lastRenderedPageBreak/>
        <w:t>a obrazu druhého odkazují ponejvíce k </w:t>
      </w:r>
      <w:proofErr w:type="spellStart"/>
      <w:r>
        <w:t>tematologii</w:t>
      </w:r>
      <w:proofErr w:type="spellEnd"/>
      <w:r>
        <w:t>, bylo by chybné přijmout toto zúžení, neboť zvolený žánr, způsob a jazyk ztvárnění mohou být zrovna tak symptomatické jako to, co je ztvárněno.</w:t>
      </w:r>
    </w:p>
    <w:p w:rsidR="00B6701A" w:rsidRDefault="00B6701A" w:rsidP="00B6701A"/>
    <w:p w:rsidR="00B6701A" w:rsidRPr="00B6701A" w:rsidRDefault="00B6701A" w:rsidP="00B6701A">
      <w:pPr>
        <w:pStyle w:val="Nadpis1"/>
        <w:rPr>
          <w:b/>
          <w:bCs/>
          <w:lang w:val="cs-CZ"/>
        </w:rPr>
      </w:pPr>
      <w:proofErr w:type="gramStart"/>
      <w:r w:rsidRPr="00B6701A">
        <w:rPr>
          <w:lang w:val="cs-CZ"/>
        </w:rPr>
        <w:t>I.2.1</w:t>
      </w:r>
      <w:proofErr w:type="gramEnd"/>
      <w:r w:rsidRPr="00B6701A">
        <w:rPr>
          <w:lang w:val="cs-CZ"/>
        </w:rPr>
        <w:t>. Jazyk a obraz</w:t>
      </w:r>
    </w:p>
    <w:p w:rsidR="00B6701A" w:rsidRDefault="00B6701A" w:rsidP="00B6701A">
      <w:pPr>
        <w:pStyle w:val="Zkladntext"/>
      </w:pPr>
      <w:r>
        <w:tab/>
        <w:t xml:space="preserve">Jazyk je nejen nástroj komunikace, ale rovněž bariéra. Na jedné straně pomáhá vymezit kolektivní </w:t>
      </w:r>
      <w:proofErr w:type="spellStart"/>
      <w:r>
        <w:t>identitární</w:t>
      </w:r>
      <w:proofErr w:type="spellEnd"/>
      <w:r>
        <w:t xml:space="preserve"> prostor a ochraňuje jej, na straně druhé vytváří překážku, zamezuje prolínání, odkazuje druhého za hranici. Pro </w:t>
      </w:r>
      <w:proofErr w:type="spellStart"/>
      <w:r>
        <w:t>identitární</w:t>
      </w:r>
      <w:proofErr w:type="spellEnd"/>
      <w:r>
        <w:t xml:space="preserve"> (sebe)vymezení představuje jazyk proměnnou historickou danost. Důležitost tohoto činitele se zdůraznila v procesu vzniku moderních národních států v 19. století,</w:t>
      </w:r>
      <w:r>
        <w:rPr>
          <w:rStyle w:val="Znakapoznpodarou"/>
        </w:rPr>
        <w:footnoteReference w:id="6"/>
      </w:r>
      <w:r>
        <w:t xml:space="preserve"> což souvisí s moderní kulturní identitou odkazující se k Herderově filozofii. Citlivost jazykové otázky ve vztazích mezi Frankokanaďany a </w:t>
      </w:r>
      <w:proofErr w:type="spellStart"/>
      <w:r>
        <w:t>Anglokanaďany</w:t>
      </w:r>
      <w:proofErr w:type="spellEnd"/>
      <w:r>
        <w:t xml:space="preserve"> dostatečně prokazuje </w:t>
      </w:r>
      <w:proofErr w:type="spellStart"/>
      <w:r>
        <w:t>identitární</w:t>
      </w:r>
      <w:proofErr w:type="spellEnd"/>
      <w:r>
        <w:t xml:space="preserve"> funkce jazyka v dějinách kanadské kultury, a to přinejmenším od počátku 19. století až po quebecké jazykové zákony, jež vyvolaly tolik nelibosti mezi </w:t>
      </w:r>
      <w:proofErr w:type="spellStart"/>
      <w:r>
        <w:t>anglofony</w:t>
      </w:r>
      <w:proofErr w:type="spellEnd"/>
      <w:r>
        <w:t xml:space="preserve"> i alofony. Konečně i obě referenda o autonomii provincie </w:t>
      </w:r>
      <w:proofErr w:type="spellStart"/>
      <w:r>
        <w:t>Quebec</w:t>
      </w:r>
      <w:proofErr w:type="spellEnd"/>
      <w:r>
        <w:t xml:space="preserve"> (1980, 1995) se jazykové otázky a vztahu mezi majoritní a minoritní kulturou úzce dotýkala.</w:t>
      </w:r>
    </w:p>
    <w:p w:rsidR="00B6701A" w:rsidRDefault="00B6701A" w:rsidP="00B6701A">
      <w:pPr>
        <w:pStyle w:val="Zkladntext"/>
      </w:pPr>
      <w:r>
        <w:tab/>
        <w:t xml:space="preserve">Vědomí důležitosti jazykové bariéry, jež kulturu a zejména kanadskou literaturu štěpí na dvě oddělené a jen spoře komunikující oblasti – anglofonní a frankofonní, vedlo autory knihy ke konfrontaci literatury s tím druhem umění, kde jazyk je doprovázen též řečí obrazů – totiž s filmem. Zatímco literatura obraz sebe i druhého musí konstruovat jazykem, takže již v samé intenci je zabudována omezující </w:t>
      </w:r>
      <w:proofErr w:type="spellStart"/>
      <w:r>
        <w:t>identitární</w:t>
      </w:r>
      <w:proofErr w:type="spellEnd"/>
      <w:r>
        <w:t xml:space="preserve"> bariéra (hovořím jen k </w:t>
      </w:r>
      <w:r>
        <w:rPr>
          <w:i/>
          <w:iCs/>
        </w:rPr>
        <w:t>našim</w:t>
      </w:r>
      <w:r>
        <w:t xml:space="preserve">, nikoli k </w:t>
      </w:r>
      <w:r>
        <w:rPr>
          <w:i/>
          <w:iCs/>
        </w:rPr>
        <w:t>druhým</w:t>
      </w:r>
      <w:r>
        <w:t xml:space="preserve">), filmový příběh může nechat promluvit obraz přímo, má schopnost omezit pouto národního jazyka filmovou řečí. </w:t>
      </w:r>
    </w:p>
    <w:p w:rsidR="00B6701A" w:rsidRDefault="00B6701A" w:rsidP="00B6701A">
      <w:pPr>
        <w:pStyle w:val="Zkladntext"/>
      </w:pPr>
      <w:r>
        <w:tab/>
        <w:t xml:space="preserve">Lze namítnout, že se nabízí srovnání literatury s jinými druhy umění, mnohem nezávislejšími na mluveném slově, než je film. Malířství užívá obrazu bezprostředně, architektura a sochařství jsou navíc silně propojeny s utvářením veřejného prostoru a jeho symbolikou. Zejména u obou posledně jmenovaných lze již odkázat na řadu </w:t>
      </w:r>
      <w:proofErr w:type="spellStart"/>
      <w:r>
        <w:t>pertinentních</w:t>
      </w:r>
      <w:proofErr w:type="spellEnd"/>
      <w:r>
        <w:t xml:space="preserve"> studií, k nimž by asi stěží bylo možno dodat co objevného, neboť spolehlivě prokázaly – alespoň co se týče </w:t>
      </w:r>
      <w:proofErr w:type="spellStart"/>
      <w:r>
        <w:t>Quebeku</w:t>
      </w:r>
      <w:proofErr w:type="spellEnd"/>
      <w:r>
        <w:t xml:space="preserve"> – prolínání kulturních vlivů i citlivost </w:t>
      </w:r>
      <w:proofErr w:type="spellStart"/>
      <w:r>
        <w:t>identitárního</w:t>
      </w:r>
      <w:proofErr w:type="spellEnd"/>
      <w:r>
        <w:t xml:space="preserve"> diskurzu na přítomnost </w:t>
      </w:r>
      <w:r>
        <w:rPr>
          <w:i/>
          <w:iCs/>
        </w:rPr>
        <w:t>druhého</w:t>
      </w:r>
      <w:r>
        <w:t>.</w:t>
      </w:r>
      <w:r>
        <w:rPr>
          <w:rStyle w:val="Znakapoznpodarou"/>
        </w:rPr>
        <w:footnoteReference w:id="7"/>
      </w:r>
      <w:r>
        <w:t xml:space="preserve"> Také zde je přitom patrno, jak problematika vymezování </w:t>
      </w:r>
      <w:proofErr w:type="spellStart"/>
      <w:r>
        <w:t>identitárního</w:t>
      </w:r>
      <w:proofErr w:type="spellEnd"/>
      <w:r>
        <w:t xml:space="preserve"> prostoru souvisí s faktorem časovým, totiž s pamětí – podobně jako v literatuře.</w:t>
      </w:r>
    </w:p>
    <w:p w:rsidR="00B6701A" w:rsidRDefault="00B6701A" w:rsidP="00B6701A">
      <w:pPr>
        <w:pStyle w:val="Zkladntext"/>
        <w:ind w:firstLine="708"/>
      </w:pPr>
      <w:r>
        <w:t>I v oblasti filmové vznikla řada nepominutelných studií.</w:t>
      </w:r>
      <w:r>
        <w:rPr>
          <w:rStyle w:val="Znakapoznpodarou"/>
        </w:rPr>
        <w:footnoteReference w:id="8"/>
      </w:r>
      <w:r>
        <w:t xml:space="preserve"> V prospěch omezení na srovnání literární oblasti s filmovou tvorbou hovoří přinejmenším podobnost ve využívání dynamizující </w:t>
      </w:r>
      <w:r>
        <w:lastRenderedPageBreak/>
        <w:t xml:space="preserve">složky kulturní paměti, totiž času. Společným rysem obou oblastí umění je bezpochyby schopnost konstruovat </w:t>
      </w:r>
      <w:proofErr w:type="spellStart"/>
      <w:r>
        <w:t>identitární</w:t>
      </w:r>
      <w:proofErr w:type="spellEnd"/>
      <w:r>
        <w:t xml:space="preserve"> příběh, neboť kde lépe než v příběhu – oné malé historii uvnitř historie velké - lze vhodněji vyjádřit pojetí </w:t>
      </w:r>
      <w:r>
        <w:rPr>
          <w:i/>
          <w:iCs/>
        </w:rPr>
        <w:t>sebe</w:t>
      </w:r>
      <w:r>
        <w:t xml:space="preserve"> a </w:t>
      </w:r>
      <w:r>
        <w:rPr>
          <w:i/>
          <w:iCs/>
        </w:rPr>
        <w:t>druhého</w:t>
      </w:r>
      <w:r>
        <w:t>?</w:t>
      </w:r>
    </w:p>
    <w:p w:rsidR="00B6701A" w:rsidRDefault="00B6701A" w:rsidP="00B6701A">
      <w:pPr>
        <w:pStyle w:val="Zkladntext"/>
      </w:pPr>
    </w:p>
    <w:p w:rsidR="00B6701A" w:rsidRPr="00B6701A" w:rsidRDefault="00B6701A" w:rsidP="00B6701A">
      <w:pPr>
        <w:pStyle w:val="Nadpis1"/>
        <w:keepLines/>
        <w:rPr>
          <w:lang w:val="cs-CZ"/>
        </w:rPr>
      </w:pPr>
      <w:proofErr w:type="gramStart"/>
      <w:r w:rsidRPr="00B6701A">
        <w:rPr>
          <w:lang w:val="cs-CZ"/>
        </w:rPr>
        <w:t>I.2.2</w:t>
      </w:r>
      <w:proofErr w:type="gramEnd"/>
      <w:r w:rsidRPr="00B6701A">
        <w:rPr>
          <w:lang w:val="cs-CZ"/>
        </w:rPr>
        <w:t xml:space="preserve">. Obraz </w:t>
      </w:r>
      <w:r w:rsidRPr="00B6701A">
        <w:rPr>
          <w:i/>
          <w:iCs/>
          <w:lang w:val="cs-CZ"/>
        </w:rPr>
        <w:t>sebe</w:t>
      </w:r>
      <w:r w:rsidRPr="00B6701A">
        <w:rPr>
          <w:lang w:val="cs-CZ"/>
        </w:rPr>
        <w:t xml:space="preserve"> a obraz </w:t>
      </w:r>
      <w:r w:rsidRPr="00B6701A">
        <w:rPr>
          <w:i/>
          <w:iCs/>
          <w:lang w:val="cs-CZ"/>
        </w:rPr>
        <w:t>druhého</w:t>
      </w:r>
      <w:r w:rsidRPr="00B6701A">
        <w:rPr>
          <w:lang w:val="cs-CZ"/>
        </w:rPr>
        <w:t xml:space="preserve"> – </w:t>
      </w:r>
      <w:proofErr w:type="spellStart"/>
      <w:r w:rsidRPr="00B6701A">
        <w:rPr>
          <w:lang w:val="cs-CZ"/>
        </w:rPr>
        <w:t>identitární</w:t>
      </w:r>
      <w:proofErr w:type="spellEnd"/>
      <w:r w:rsidRPr="00B6701A">
        <w:rPr>
          <w:lang w:val="cs-CZ"/>
        </w:rPr>
        <w:t xml:space="preserve"> vzorce</w:t>
      </w:r>
    </w:p>
    <w:p w:rsidR="00B6701A" w:rsidRDefault="00B6701A" w:rsidP="00B6701A">
      <w:pPr>
        <w:keepNext/>
        <w:keepLines/>
      </w:pPr>
      <w:r>
        <w:tab/>
        <w:t xml:space="preserve">Umělecká tvorba není jen sebevyjádření či jen ztvárnění a uchopení světa, je také gesto a čin, způsob jak vstoupit do dění a ovlivnit je. Je tedy nutno ji pojímat – a především z hlediska </w:t>
      </w:r>
      <w:proofErr w:type="spellStart"/>
      <w:r>
        <w:t>identitární</w:t>
      </w:r>
      <w:proofErr w:type="spellEnd"/>
      <w:r>
        <w:t xml:space="preserve"> problematiky – jako průnik estetického a politického diskurzu, přičemž politiku je zde třeba chápat v širokém slova smyslu jako dění veřejného prostoru – agory. Hodnocení vztahu mezi estetikou a politikou ovšem vyžaduje stanovit společný jmenovatel. Mohla by jej představovat axiologie. Otázku hodnotové strukturace zavedli do literární oblasti již Jan Mukařovský</w:t>
      </w:r>
      <w:r>
        <w:rPr>
          <w:rStyle w:val="Znakapoznpodarou"/>
          <w:lang w:val="fr-CA"/>
        </w:rPr>
        <w:footnoteReference w:id="9"/>
      </w:r>
      <w:r>
        <w:t xml:space="preserve"> a Felix Vodička</w:t>
      </w:r>
      <w:r>
        <w:rPr>
          <w:rStyle w:val="Znakapoznpodarou"/>
          <w:lang w:val="fr-CA"/>
        </w:rPr>
        <w:footnoteReference w:id="10"/>
      </w:r>
      <w:r>
        <w:t xml:space="preserve"> svým dynamickým pojetím vztahu mezi estetickou normou a jejími textovými realizacemi. Se sociologickou problematikou, a tedy i politikou spojily otázky axiologie a hodnotové strukturace například práce Pierra </w:t>
      </w:r>
      <w:proofErr w:type="spellStart"/>
      <w:r>
        <w:t>Bourdieua</w:t>
      </w:r>
      <w:proofErr w:type="spellEnd"/>
      <w:r>
        <w:rPr>
          <w:rStyle w:val="Znakapoznpodarou"/>
          <w:lang w:val="fr-CA"/>
        </w:rPr>
        <w:footnoteReference w:id="11"/>
      </w:r>
      <w:r>
        <w:t xml:space="preserve"> a sociologická literární kritika Jacquese </w:t>
      </w:r>
      <w:proofErr w:type="spellStart"/>
      <w:r>
        <w:t>Duboise</w:t>
      </w:r>
      <w:proofErr w:type="spellEnd"/>
      <w:r>
        <w:t>.</w:t>
      </w:r>
      <w:r>
        <w:rPr>
          <w:rStyle w:val="Znakapoznpodarou"/>
          <w:lang w:val="fr-CA"/>
        </w:rPr>
        <w:footnoteReference w:id="12"/>
      </w:r>
    </w:p>
    <w:p w:rsidR="00B6701A" w:rsidRDefault="00B6701A" w:rsidP="00B6701A">
      <w:r>
        <w:tab/>
        <w:t xml:space="preserve">Vztah mezi společensky podmíněnou strukturací hodnot a individuálním uměleckým počinem je pro </w:t>
      </w:r>
      <w:proofErr w:type="spellStart"/>
      <w:r>
        <w:t>identitární</w:t>
      </w:r>
      <w:proofErr w:type="spellEnd"/>
      <w:r>
        <w:t xml:space="preserve"> problematiku důležitý. Umožňuje sledovat interakci mezi společenským a individuálním v dějinných souvislostech a tím také blíže charakterizovat proměny hodnototvorného procesu – normujícího kódu. Součástí tohoto procesu jsou i </w:t>
      </w:r>
      <w:proofErr w:type="spellStart"/>
      <w:r>
        <w:t>identitární</w:t>
      </w:r>
      <w:proofErr w:type="spellEnd"/>
      <w:r>
        <w:t xml:space="preserve"> vzorce. Je vhodné je pojímat jako axiologické, historicky proměnné konfigurace etablující v daném dějinném okamžiku vnitřní uspořádání výše zmíněného „noetického trojúhelníku“ </w:t>
      </w:r>
      <w:r>
        <w:rPr>
          <w:i/>
          <w:iCs/>
        </w:rPr>
        <w:t>subjekt-objekt-řeč</w:t>
      </w:r>
      <w:r>
        <w:t xml:space="preserve"> (jazyk, nástroj vyjádření).</w:t>
      </w:r>
    </w:p>
    <w:p w:rsidR="00B6701A" w:rsidRDefault="00B6701A" w:rsidP="00B6701A">
      <w:r>
        <w:tab/>
        <w:t xml:space="preserve">K určení podoby </w:t>
      </w:r>
      <w:proofErr w:type="spellStart"/>
      <w:r>
        <w:t>identitárního</w:t>
      </w:r>
      <w:proofErr w:type="spellEnd"/>
      <w:r>
        <w:t xml:space="preserve"> vzorce je nutné sledovat (1) povahu jednotlivých komponentů, (2) topické okruhy, v nichž se </w:t>
      </w:r>
      <w:proofErr w:type="spellStart"/>
      <w:r>
        <w:t>identitární</w:t>
      </w:r>
      <w:proofErr w:type="spellEnd"/>
      <w:r>
        <w:t xml:space="preserve"> problematika tematizuje, a (3) vztahové mechanismy určující poměry mezi komponenty. Klíčová je – u prvního bodu – charakterizace subjektu. Problematika subjektu není často zcela jednoznačná, neboť vidění identity je souvztažné s </w:t>
      </w:r>
      <w:proofErr w:type="spellStart"/>
      <w:r>
        <w:t>alteritou</w:t>
      </w:r>
      <w:proofErr w:type="spellEnd"/>
      <w:r>
        <w:t xml:space="preserve">. Otázka je nejen, kdo vidí a kdo hovoří, ale také zda vidí (hovoří) či nikoli i ten druhý, tedy zda druhý spoluutváří a do jaké míry </w:t>
      </w:r>
      <w:proofErr w:type="spellStart"/>
      <w:r>
        <w:t>subjektální</w:t>
      </w:r>
      <w:proofErr w:type="spellEnd"/>
      <w:r>
        <w:t xml:space="preserve"> složku vzorce, anebo zda je naopak zahrnut do složky </w:t>
      </w:r>
      <w:proofErr w:type="spellStart"/>
      <w:r>
        <w:t>objektální</w:t>
      </w:r>
      <w:proofErr w:type="spellEnd"/>
      <w:r>
        <w:t xml:space="preserve"> a zda a do jaké míry je mu upřen status subjektu, možnost slova, vyjádření, afirmace identity. Druhým hodnototvorným faktorem na straně subjektu je jeho vlastní nastavení a postavení. Může se pohybovat (a patrně se bude pohybovat) mezi </w:t>
      </w:r>
      <w:proofErr w:type="gramStart"/>
      <w:r>
        <w:rPr>
          <w:i/>
          <w:iCs/>
        </w:rPr>
        <w:t>já</w:t>
      </w:r>
      <w:proofErr w:type="gramEnd"/>
      <w:r>
        <w:t xml:space="preserve"> a </w:t>
      </w:r>
      <w:r>
        <w:rPr>
          <w:i/>
          <w:iCs/>
        </w:rPr>
        <w:t>my</w:t>
      </w:r>
      <w:r>
        <w:t xml:space="preserve">, mohou se měnit denotáty – vlastnosti, jež jsou mu připisovány. Subjekt může být pojat jak celostně, tak fragmentárně, může být nerozčleněn, tedy prezentován jako jednolitý celek, ale může být ztvárněn jako vnitřně kontradiktorní: </w:t>
      </w:r>
      <w:r>
        <w:rPr>
          <w:i/>
          <w:iCs/>
        </w:rPr>
        <w:t>my</w:t>
      </w:r>
      <w:r>
        <w:t xml:space="preserve"> (</w:t>
      </w:r>
      <w:r>
        <w:rPr>
          <w:i/>
          <w:iCs/>
        </w:rPr>
        <w:t>já</w:t>
      </w:r>
      <w:r>
        <w:t xml:space="preserve">) se může rozpadat na složky, z nichž některé jsou blíže tomu </w:t>
      </w:r>
      <w:r>
        <w:rPr>
          <w:i/>
          <w:iCs/>
        </w:rPr>
        <w:t>druhému</w:t>
      </w:r>
      <w:r>
        <w:t>, jiné jsou s ním v ostrém konfliktu.</w:t>
      </w:r>
    </w:p>
    <w:p w:rsidR="00B6701A" w:rsidRDefault="00B6701A" w:rsidP="00B6701A">
      <w:pPr>
        <w:pStyle w:val="Zkladntext"/>
        <w:widowControl/>
        <w:autoSpaceDE/>
        <w:autoSpaceDN/>
        <w:adjustRightInd/>
      </w:pPr>
      <w:r>
        <w:tab/>
      </w:r>
      <w:proofErr w:type="spellStart"/>
      <w:r>
        <w:t>Objektální</w:t>
      </w:r>
      <w:proofErr w:type="spellEnd"/>
      <w:r>
        <w:t xml:space="preserve"> stránka </w:t>
      </w:r>
      <w:proofErr w:type="spellStart"/>
      <w:r>
        <w:t>identitárního</w:t>
      </w:r>
      <w:proofErr w:type="spellEnd"/>
      <w:r>
        <w:t xml:space="preserve"> vzorce nastoluje – tam, kde se týká </w:t>
      </w:r>
      <w:proofErr w:type="spellStart"/>
      <w:r>
        <w:t>alterity</w:t>
      </w:r>
      <w:proofErr w:type="spellEnd"/>
      <w:r>
        <w:t xml:space="preserve"> a vidění druhého – otázky analogické k </w:t>
      </w:r>
      <w:proofErr w:type="spellStart"/>
      <w:r>
        <w:t>subjektálním</w:t>
      </w:r>
      <w:proofErr w:type="spellEnd"/>
      <w:r>
        <w:t xml:space="preserve"> aspektům. K antropologické složce ale přistupují komponenty, kterými člověk vstupuje ve styk se světem, především čas a prostor. Pojímání sebe a druhého je nemyslitelné bez představy o apropriaci či </w:t>
      </w:r>
      <w:proofErr w:type="spellStart"/>
      <w:r>
        <w:t>neapropriaci</w:t>
      </w:r>
      <w:proofErr w:type="spellEnd"/>
      <w:r>
        <w:t xml:space="preserve"> místa (osídlení, vymezení, vyhnání, exil), o vlastnostech, které jsou mu připisovány a do nichž se </w:t>
      </w:r>
      <w:r>
        <w:rPr>
          <w:i/>
          <w:iCs/>
        </w:rPr>
        <w:t>já</w:t>
      </w:r>
      <w:r>
        <w:t xml:space="preserve"> i </w:t>
      </w:r>
      <w:r>
        <w:rPr>
          <w:i/>
          <w:iCs/>
        </w:rPr>
        <w:t>druhý</w:t>
      </w:r>
      <w:r>
        <w:t xml:space="preserve"> promítají. Čas se pak ponejvíce vyjevuje v paměti, jež spojuje příběh individuální s příběhem společenství.</w:t>
      </w:r>
    </w:p>
    <w:p w:rsidR="00B6701A" w:rsidRDefault="00B6701A" w:rsidP="00B6701A">
      <w:r>
        <w:tab/>
        <w:t xml:space="preserve">Důležitost třetí složky – řeči – je nasnadě: způsob ztvárnění, volba jazyka, jazykového kódu či </w:t>
      </w:r>
      <w:proofErr w:type="spellStart"/>
      <w:r>
        <w:t>subkódu</w:t>
      </w:r>
      <w:proofErr w:type="spellEnd"/>
      <w:r>
        <w:t xml:space="preserve"> mají hodnototvornou výpovědní funkci, jsou součástí vidění i (sebe)projekce do světa. Nevyřčené či zamlčené, slova i ticho jsou přitom stejně závažné. Sémantická slepota zde není protivou, ale součástí </w:t>
      </w:r>
      <w:proofErr w:type="spellStart"/>
      <w:r>
        <w:t>identitárního</w:t>
      </w:r>
      <w:proofErr w:type="spellEnd"/>
      <w:r>
        <w:t xml:space="preserve"> vzorce.</w:t>
      </w:r>
    </w:p>
    <w:p w:rsidR="00B6701A" w:rsidRDefault="00B6701A" w:rsidP="00B6701A">
      <w:r>
        <w:lastRenderedPageBreak/>
        <w:tab/>
        <w:t xml:space="preserve">Hlavní topické okruhy, jež se nejsnáze propůjčují tematizaci, se úzce dotýkají základních </w:t>
      </w:r>
      <w:proofErr w:type="spellStart"/>
      <w:r>
        <w:t>identitárních</w:t>
      </w:r>
      <w:proofErr w:type="spellEnd"/>
      <w:r>
        <w:t xml:space="preserve"> problémů: vztahu mezi původností a nepůvodností, kolektivní a individuální identifikace, vztahu mezi majoritou a minoritou, vztahu k prostoru a času. S tím souvisejí určující témata, která bude nutno sledovat: stát (národ), etnicita, náboženství, jazyk, tradice, půda a země, původní obyvatelé, kolonizace, starousedlictví, přistěhovalectví. Jednotlivé topické okruhy se mohou prolínat, zastupovat, vytvářet dichotomie či komplementární konfigurace.</w:t>
      </w:r>
    </w:p>
    <w:p w:rsidR="00B6701A" w:rsidRDefault="00B6701A" w:rsidP="00B6701A">
      <w:r>
        <w:tab/>
        <w:t xml:space="preserve">Charakterizace jednotlivých komponent </w:t>
      </w:r>
      <w:proofErr w:type="spellStart"/>
      <w:r>
        <w:t>identitárního</w:t>
      </w:r>
      <w:proofErr w:type="spellEnd"/>
      <w:r>
        <w:t xml:space="preserve"> vzorce prostřednictvím topických okruhů je neméně důležitá než vztahové mechanismy, které se v nich uplatňují. Lze zde rozlišit kombinace tří základních vztahů: exkluze, inkluze a mediace. Jejich kombinovatelnost pak je determinována dvěma základními kvalitami usouvztažněných složek, totiž mírou jejich stejnorodosti či nestejnorodosti. Důležitost kategorie homogennosti pak na jiné rovině vystupuje při průmětu problematiky </w:t>
      </w:r>
      <w:proofErr w:type="spellStart"/>
      <w:r>
        <w:t>identitárních</w:t>
      </w:r>
      <w:proofErr w:type="spellEnd"/>
      <w:r>
        <w:t xml:space="preserve"> vzorců do historického a geografického kontextu, kde souvisí úzce s otázkou kontinuity či diskontinuity. Čím je to dáno? </w:t>
      </w:r>
    </w:p>
    <w:p w:rsidR="00B6701A" w:rsidRDefault="00B6701A" w:rsidP="00B6701A">
      <w:pPr>
        <w:pStyle w:val="Zkladntext2"/>
        <w:ind w:firstLine="708"/>
        <w:rPr>
          <w:sz w:val="24"/>
          <w:szCs w:val="24"/>
          <w:lang w:val="cs-CZ"/>
        </w:rPr>
      </w:pPr>
      <w:r>
        <w:rPr>
          <w:sz w:val="24"/>
          <w:szCs w:val="24"/>
          <w:lang w:val="cs-CZ"/>
        </w:rPr>
        <w:t xml:space="preserve">Každý literární či umělecký artefakt, kde je traktována </w:t>
      </w:r>
      <w:proofErr w:type="spellStart"/>
      <w:r>
        <w:rPr>
          <w:sz w:val="24"/>
          <w:szCs w:val="24"/>
          <w:lang w:val="cs-CZ"/>
        </w:rPr>
        <w:t>identitární</w:t>
      </w:r>
      <w:proofErr w:type="spellEnd"/>
      <w:r>
        <w:rPr>
          <w:sz w:val="24"/>
          <w:szCs w:val="24"/>
          <w:lang w:val="cs-CZ"/>
        </w:rPr>
        <w:t xml:space="preserve"> problematika, se vyrovnává s jistým typem společenského diskurzu. Tento diskurz je více méně konceptuálně strukturovaný, nebývá však homogenní, byť může působit uceleně. Dotýká se </w:t>
      </w:r>
      <w:proofErr w:type="spellStart"/>
      <w:r>
        <w:rPr>
          <w:sz w:val="24"/>
          <w:szCs w:val="24"/>
          <w:lang w:val="cs-CZ"/>
        </w:rPr>
        <w:t>identitárních</w:t>
      </w:r>
      <w:proofErr w:type="spellEnd"/>
      <w:r>
        <w:rPr>
          <w:sz w:val="24"/>
          <w:szCs w:val="24"/>
          <w:lang w:val="cs-CZ"/>
        </w:rPr>
        <w:t xml:space="preserve"> vzorců, které v daném období koexistují, prolínají se, ovlivňují. Přitom některý bývá obvykle dominantní, viditelný, představuje dobové axiologické paradigma. Dominance některého ze vzorců ovšem neznamená potlačení či neexistenci druhého, jenž může vytvářet spodní proud, než pronikne do dominantního paradigmatického postavení. Vzít v úvahu historický kontext a proměny paradigmatu „národního“ diskurzu znamená zohlednit svár kontinuity s diskontinuitou a určit pásma přechodu.</w:t>
      </w:r>
    </w:p>
    <w:p w:rsidR="0053328A" w:rsidRDefault="00B6701A" w:rsidP="00B6701A">
      <w:r>
        <w:t xml:space="preserve">Jestliže úvodní filozofická úvaha ukázala na úzkou souvislost </w:t>
      </w:r>
      <w:proofErr w:type="spellStart"/>
      <w:r>
        <w:t>identitární</w:t>
      </w:r>
      <w:proofErr w:type="spellEnd"/>
      <w:r>
        <w:t xml:space="preserve"> problematiky s etikou a politikou, nemůže ani literárněkritický náhled pominout rozměr noetický a souvislosti s dějinnými proměnami společnosti. Právě dějinný činitel nabízí myšlenku typologie </w:t>
      </w:r>
      <w:proofErr w:type="spellStart"/>
      <w:r>
        <w:t>identitárních</w:t>
      </w:r>
      <w:proofErr w:type="spellEnd"/>
      <w:r>
        <w:t xml:space="preserve"> vzorců. Pokusíme se je charakterizovat v následující kapitole v souvislosti s dějinnými proměnami kanadské společnosti. Nelze jistě </w:t>
      </w:r>
      <w:proofErr w:type="spellStart"/>
      <w:r>
        <w:t>identitární</w:t>
      </w:r>
      <w:proofErr w:type="spellEnd"/>
      <w:r>
        <w:t xml:space="preserve"> vzorce brát za „absolutně“ platné. Už proto, že se následující úvahy a rozbory budou pohybovat v heuristické pasti mezi nutností abstrakce a generalizace na jedné straně a konkrétními díly na straně druhé, bude vhodné počítat s „nečistotou“ či pluralitou axiologických referencí při realizaci </w:t>
      </w:r>
      <w:proofErr w:type="spellStart"/>
      <w:r>
        <w:t>identitárních</w:t>
      </w:r>
      <w:proofErr w:type="spellEnd"/>
      <w:r>
        <w:t xml:space="preserve"> vzorců v literárních textech a uměleckých artefaktech, jak to ostatně odpovídá povaze i možnostem nekonceptuálního či </w:t>
      </w:r>
      <w:proofErr w:type="spellStart"/>
      <w:r>
        <w:t>mimokonceptuálního</w:t>
      </w:r>
      <w:proofErr w:type="spellEnd"/>
      <w:r>
        <w:t xml:space="preserve"> ztvárnění a vyjádření v</w:t>
      </w:r>
      <w:r>
        <w:t> </w:t>
      </w:r>
      <w:r>
        <w:t>umění</w:t>
      </w:r>
      <w:r>
        <w:t>.</w:t>
      </w:r>
    </w:p>
    <w:sectPr w:rsidR="005332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F2" w:rsidRDefault="009F3AF2" w:rsidP="00B6701A">
      <w:r>
        <w:separator/>
      </w:r>
    </w:p>
  </w:endnote>
  <w:endnote w:type="continuationSeparator" w:id="0">
    <w:p w:rsidR="009F3AF2" w:rsidRDefault="009F3AF2" w:rsidP="00B6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4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F2" w:rsidRDefault="009F3AF2" w:rsidP="00B6701A">
      <w:r>
        <w:separator/>
      </w:r>
    </w:p>
  </w:footnote>
  <w:footnote w:type="continuationSeparator" w:id="0">
    <w:p w:rsidR="009F3AF2" w:rsidRDefault="009F3AF2" w:rsidP="00B6701A">
      <w:r>
        <w:continuationSeparator/>
      </w:r>
    </w:p>
  </w:footnote>
  <w:footnote w:id="1">
    <w:p w:rsidR="00B6701A" w:rsidRDefault="00B6701A" w:rsidP="00B6701A">
      <w:pPr>
        <w:pStyle w:val="Textpoznpodarou"/>
      </w:pPr>
      <w:r>
        <w:rPr>
          <w:rStyle w:val="Znakapoznpodarou"/>
        </w:rPr>
        <w:footnoteRef/>
      </w:r>
      <w:r>
        <w:t xml:space="preserve"> </w:t>
      </w:r>
      <w:proofErr w:type="spellStart"/>
      <w:r>
        <w:t>Pierre</w:t>
      </w:r>
      <w:proofErr w:type="spellEnd"/>
      <w:r>
        <w:t xml:space="preserve"> </w:t>
      </w:r>
      <w:proofErr w:type="spellStart"/>
      <w:r>
        <w:t>Lassave</w:t>
      </w:r>
      <w:proofErr w:type="spellEnd"/>
      <w:r>
        <w:t xml:space="preserve">, </w:t>
      </w:r>
      <w:proofErr w:type="spellStart"/>
      <w:r>
        <w:rPr>
          <w:i/>
          <w:iCs/>
        </w:rPr>
        <w:t>Sciences</w:t>
      </w:r>
      <w:proofErr w:type="spellEnd"/>
      <w:r>
        <w:rPr>
          <w:i/>
          <w:iCs/>
        </w:rPr>
        <w:t xml:space="preserve"> </w:t>
      </w:r>
      <w:proofErr w:type="spellStart"/>
      <w:r>
        <w:rPr>
          <w:i/>
          <w:iCs/>
        </w:rPr>
        <w:t>sociales</w:t>
      </w:r>
      <w:proofErr w:type="spellEnd"/>
      <w:r>
        <w:rPr>
          <w:i/>
          <w:iCs/>
        </w:rPr>
        <w:t xml:space="preserve"> et </w:t>
      </w:r>
      <w:proofErr w:type="spellStart"/>
      <w:r>
        <w:rPr>
          <w:i/>
          <w:iCs/>
        </w:rPr>
        <w:t>littérature</w:t>
      </w:r>
      <w:proofErr w:type="spellEnd"/>
      <w:r>
        <w:rPr>
          <w:i/>
          <w:iCs/>
        </w:rPr>
        <w:t xml:space="preserve">. </w:t>
      </w:r>
      <w:proofErr w:type="spellStart"/>
      <w:r>
        <w:rPr>
          <w:i/>
          <w:iCs/>
        </w:rPr>
        <w:t>Concurrence</w:t>
      </w:r>
      <w:proofErr w:type="spellEnd"/>
      <w:r>
        <w:rPr>
          <w:i/>
          <w:iCs/>
        </w:rPr>
        <w:t xml:space="preserve">, </w:t>
      </w:r>
      <w:proofErr w:type="spellStart"/>
      <w:r>
        <w:rPr>
          <w:i/>
          <w:iCs/>
        </w:rPr>
        <w:t>complémentarité</w:t>
      </w:r>
      <w:proofErr w:type="spellEnd"/>
      <w:r>
        <w:rPr>
          <w:i/>
          <w:iCs/>
        </w:rPr>
        <w:t xml:space="preserve">, </w:t>
      </w:r>
      <w:proofErr w:type="spellStart"/>
      <w:r>
        <w:rPr>
          <w:i/>
          <w:iCs/>
        </w:rPr>
        <w:t>interférences</w:t>
      </w:r>
      <w:proofErr w:type="spellEnd"/>
      <w:r>
        <w:t xml:space="preserve">, Paris, </w:t>
      </w:r>
      <w:proofErr w:type="spellStart"/>
      <w:r>
        <w:t>Presses</w:t>
      </w:r>
      <w:proofErr w:type="spellEnd"/>
      <w:r>
        <w:t xml:space="preserve"> </w:t>
      </w:r>
      <w:proofErr w:type="spellStart"/>
      <w:r>
        <w:t>universitaires</w:t>
      </w:r>
      <w:proofErr w:type="spellEnd"/>
      <w:r>
        <w:t xml:space="preserve"> de France 2002.</w:t>
      </w:r>
    </w:p>
  </w:footnote>
  <w:footnote w:id="2">
    <w:p w:rsidR="00B6701A" w:rsidRDefault="00B6701A" w:rsidP="00B6701A">
      <w:pPr>
        <w:pStyle w:val="Textpoznpodarou"/>
      </w:pPr>
      <w:r>
        <w:rPr>
          <w:rStyle w:val="Znakapoznpodarou"/>
        </w:rPr>
        <w:footnoteRef/>
      </w:r>
      <w:r>
        <w:t xml:space="preserve"> </w:t>
      </w:r>
      <w:proofErr w:type="spellStart"/>
      <w:r>
        <w:t>Pierre</w:t>
      </w:r>
      <w:proofErr w:type="spellEnd"/>
      <w:r>
        <w:t xml:space="preserve"> </w:t>
      </w:r>
      <w:proofErr w:type="spellStart"/>
      <w:r>
        <w:t>Bourdieu</w:t>
      </w:r>
      <w:proofErr w:type="spellEnd"/>
      <w:r>
        <w:t xml:space="preserve">, </w:t>
      </w:r>
      <w:proofErr w:type="spellStart"/>
      <w:r>
        <w:rPr>
          <w:i/>
          <w:iCs/>
        </w:rPr>
        <w:t>Réponses</w:t>
      </w:r>
      <w:proofErr w:type="spellEnd"/>
      <w:r>
        <w:rPr>
          <w:i/>
          <w:iCs/>
        </w:rPr>
        <w:t xml:space="preserve">. Pour </w:t>
      </w:r>
      <w:proofErr w:type="spellStart"/>
      <w:r>
        <w:rPr>
          <w:i/>
          <w:iCs/>
        </w:rPr>
        <w:t>une</w:t>
      </w:r>
      <w:proofErr w:type="spellEnd"/>
      <w:r>
        <w:rPr>
          <w:i/>
          <w:iCs/>
        </w:rPr>
        <w:t xml:space="preserve"> </w:t>
      </w:r>
      <w:proofErr w:type="spellStart"/>
      <w:r>
        <w:rPr>
          <w:i/>
          <w:iCs/>
        </w:rPr>
        <w:t>anthropologie</w:t>
      </w:r>
      <w:proofErr w:type="spellEnd"/>
      <w:r>
        <w:rPr>
          <w:i/>
          <w:iCs/>
        </w:rPr>
        <w:t xml:space="preserve"> </w:t>
      </w:r>
      <w:proofErr w:type="spellStart"/>
      <w:r>
        <w:rPr>
          <w:i/>
          <w:iCs/>
        </w:rPr>
        <w:t>réflexive</w:t>
      </w:r>
      <w:proofErr w:type="spellEnd"/>
      <w:r>
        <w:t xml:space="preserve">, Paris, </w:t>
      </w:r>
      <w:proofErr w:type="spellStart"/>
      <w:r>
        <w:t>Seuil</w:t>
      </w:r>
      <w:proofErr w:type="spellEnd"/>
      <w:r>
        <w:t xml:space="preserve"> 1992, s. 180.</w:t>
      </w:r>
    </w:p>
  </w:footnote>
  <w:footnote w:id="3">
    <w:p w:rsidR="00B6701A" w:rsidRDefault="00B6701A" w:rsidP="00B6701A">
      <w:pPr>
        <w:pStyle w:val="Textpoznpodarou"/>
      </w:pPr>
      <w:r>
        <w:rPr>
          <w:rStyle w:val="Znakapoznpodarou"/>
        </w:rPr>
        <w:footnoteRef/>
      </w:r>
      <w:r>
        <w:t xml:space="preserve"> Carmen Mata </w:t>
      </w:r>
      <w:proofErr w:type="spellStart"/>
      <w:r>
        <w:t>Barreiro</w:t>
      </w:r>
      <w:proofErr w:type="spellEnd"/>
      <w:r>
        <w:t>, „</w:t>
      </w:r>
      <w:proofErr w:type="spellStart"/>
      <w:r>
        <w:t>Introduction</w:t>
      </w:r>
      <w:proofErr w:type="spellEnd"/>
      <w:r>
        <w:t xml:space="preserve">. </w:t>
      </w:r>
      <w:proofErr w:type="spellStart"/>
      <w:r>
        <w:t>Étranger</w:t>
      </w:r>
      <w:proofErr w:type="spellEnd"/>
      <w:r>
        <w:t xml:space="preserve"> et </w:t>
      </w:r>
      <w:proofErr w:type="spellStart"/>
      <w:r>
        <w:t>territorialité</w:t>
      </w:r>
      <w:proofErr w:type="spellEnd"/>
      <w:r>
        <w:t xml:space="preserve">. </w:t>
      </w:r>
      <w:proofErr w:type="spellStart"/>
      <w:r>
        <w:t>D’une</w:t>
      </w:r>
      <w:proofErr w:type="spellEnd"/>
      <w:r>
        <w:t xml:space="preserve"> </w:t>
      </w:r>
      <w:proofErr w:type="spellStart"/>
      <w:r>
        <w:t>approche</w:t>
      </w:r>
      <w:proofErr w:type="spellEnd"/>
      <w:r>
        <w:t xml:space="preserve"> </w:t>
      </w:r>
      <w:proofErr w:type="spellStart"/>
      <w:r>
        <w:t>pluridisciplinaire</w:t>
      </w:r>
      <w:proofErr w:type="spellEnd"/>
      <w:r>
        <w:t xml:space="preserve"> à </w:t>
      </w:r>
      <w:proofErr w:type="spellStart"/>
      <w:r>
        <w:t>une</w:t>
      </w:r>
      <w:proofErr w:type="spellEnd"/>
      <w:r>
        <w:t xml:space="preserve"> </w:t>
      </w:r>
      <w:proofErr w:type="spellStart"/>
      <w:r>
        <w:t>approche</w:t>
      </w:r>
      <w:proofErr w:type="spellEnd"/>
      <w:r>
        <w:t xml:space="preserve"> </w:t>
      </w:r>
      <w:proofErr w:type="spellStart"/>
      <w:r>
        <w:t>transdisciplinaire</w:t>
      </w:r>
      <w:proofErr w:type="spellEnd"/>
      <w:r>
        <w:t xml:space="preserve">“, </w:t>
      </w:r>
      <w:r>
        <w:rPr>
          <w:i/>
          <w:iCs/>
        </w:rPr>
        <w:t>Globe</w:t>
      </w:r>
      <w:r>
        <w:t>, roč. 10, č. 1, 2007, s. 15-29.</w:t>
      </w:r>
    </w:p>
  </w:footnote>
  <w:footnote w:id="4">
    <w:p w:rsidR="00B6701A" w:rsidRDefault="00B6701A" w:rsidP="00B6701A">
      <w:pPr>
        <w:pStyle w:val="Textpoznpodarou"/>
      </w:pPr>
      <w:r>
        <w:rPr>
          <w:rStyle w:val="Znakapoznpodarou"/>
        </w:rPr>
        <w:footnoteRef/>
      </w:r>
      <w:r>
        <w:t xml:space="preserve"> Např. </w:t>
      </w:r>
      <w:proofErr w:type="spellStart"/>
      <w:r>
        <w:t>Gérard</w:t>
      </w:r>
      <w:proofErr w:type="spellEnd"/>
      <w:r>
        <w:t xml:space="preserve"> </w:t>
      </w:r>
      <w:proofErr w:type="spellStart"/>
      <w:r>
        <w:t>Bouchard</w:t>
      </w:r>
      <w:proofErr w:type="spellEnd"/>
      <w:r>
        <w:t xml:space="preserve">, </w:t>
      </w:r>
      <w:r>
        <w:rPr>
          <w:i/>
          <w:iCs/>
        </w:rPr>
        <w:t>Gen</w:t>
      </w:r>
      <w:proofErr w:type="spellStart"/>
      <w:r>
        <w:rPr>
          <w:i/>
          <w:iCs/>
          <w:lang w:val="fr-CA"/>
        </w:rPr>
        <w:t>èse</w:t>
      </w:r>
      <w:proofErr w:type="spellEnd"/>
      <w:r>
        <w:rPr>
          <w:i/>
          <w:iCs/>
          <w:lang w:val="fr-CA"/>
        </w:rPr>
        <w:t xml:space="preserve"> des nations et nationalismes et cultures du Nouveau Monde</w:t>
      </w:r>
      <w:r>
        <w:rPr>
          <w:i/>
          <w:iCs/>
        </w:rPr>
        <w:t xml:space="preserve">. </w:t>
      </w:r>
      <w:proofErr w:type="spellStart"/>
      <w:r>
        <w:rPr>
          <w:i/>
          <w:iCs/>
        </w:rPr>
        <w:t>Essai</w:t>
      </w:r>
      <w:proofErr w:type="spellEnd"/>
      <w:r>
        <w:rPr>
          <w:i/>
          <w:iCs/>
        </w:rPr>
        <w:t xml:space="preserve"> </w:t>
      </w:r>
      <w:proofErr w:type="spellStart"/>
      <w:r>
        <w:rPr>
          <w:i/>
          <w:iCs/>
        </w:rPr>
        <w:t>d’histoire</w:t>
      </w:r>
      <w:proofErr w:type="spellEnd"/>
      <w:r>
        <w:rPr>
          <w:i/>
          <w:iCs/>
        </w:rPr>
        <w:t xml:space="preserve"> </w:t>
      </w:r>
      <w:proofErr w:type="spellStart"/>
      <w:r>
        <w:rPr>
          <w:i/>
          <w:iCs/>
        </w:rPr>
        <w:t>comparée</w:t>
      </w:r>
      <w:proofErr w:type="spellEnd"/>
      <w:r>
        <w:rPr>
          <w:lang w:val="fr-CA"/>
        </w:rPr>
        <w:t>, Montréal, Boréal 2001. Gérard Bouchard, „L’Ethnographie au secours de la nation. Mobilisation de la culture populaire par les lettrés canadiens-français (1850-</w:t>
      </w:r>
      <w:proofErr w:type="gramStart"/>
      <w:r>
        <w:rPr>
          <w:lang w:val="fr-CA"/>
        </w:rPr>
        <w:t>1900)“</w:t>
      </w:r>
      <w:proofErr w:type="gramEnd"/>
      <w:r>
        <w:rPr>
          <w:lang w:val="fr-CA"/>
        </w:rPr>
        <w:t>, in Simon Langlois (</w:t>
      </w:r>
      <w:proofErr w:type="spellStart"/>
      <w:r>
        <w:rPr>
          <w:lang w:val="fr-CA"/>
        </w:rPr>
        <w:t>ed</w:t>
      </w:r>
      <w:proofErr w:type="spellEnd"/>
      <w:r>
        <w:rPr>
          <w:lang w:val="fr-CA"/>
        </w:rPr>
        <w:t xml:space="preserve">.), </w:t>
      </w:r>
      <w:r>
        <w:rPr>
          <w:i/>
          <w:iCs/>
          <w:lang w:val="fr-CA"/>
        </w:rPr>
        <w:t>Identité et cultures nationales. L’Amérique française en mutation</w:t>
      </w:r>
      <w:r>
        <w:rPr>
          <w:lang w:val="fr-CA"/>
        </w:rPr>
        <w:t>, Sainte-Foy, Les Presses de l’Université de Laval 1995, s. 17-47.</w:t>
      </w:r>
    </w:p>
  </w:footnote>
  <w:footnote w:id="5">
    <w:p w:rsidR="00B6701A" w:rsidRDefault="00B6701A" w:rsidP="00B6701A">
      <w:pPr>
        <w:pStyle w:val="Textpoznpodarou"/>
      </w:pPr>
      <w:r>
        <w:rPr>
          <w:rStyle w:val="Znakapoznpodarou"/>
        </w:rPr>
        <w:footnoteRef/>
      </w:r>
      <w:r>
        <w:t xml:space="preserve"> Pro „noetický trojúhelník“ jsme modifikovali triadický model, jejž pro sémantickou interpretaci použila lutyšská Skupina μ: </w:t>
      </w:r>
      <w:proofErr w:type="spellStart"/>
      <w:r>
        <w:t>Anthropos</w:t>
      </w:r>
      <w:proofErr w:type="spellEnd"/>
      <w:r>
        <w:t xml:space="preserve"> (subjekt) – Kosmos (objekt) – Logos (řeč). Tuto triádu lze považovat za antropologickou konstantu tvorby obecně. Příznakovým činitelem estetické tvorby je zmíněný estetický étos. Viz </w:t>
      </w:r>
      <w:proofErr w:type="spellStart"/>
      <w:r>
        <w:t>Groupe</w:t>
      </w:r>
      <w:proofErr w:type="spellEnd"/>
      <w:r>
        <w:t xml:space="preserve"> μ, </w:t>
      </w:r>
      <w:proofErr w:type="spellStart"/>
      <w:r>
        <w:rPr>
          <w:i/>
          <w:iCs/>
        </w:rPr>
        <w:t>Rhétorique</w:t>
      </w:r>
      <w:proofErr w:type="spellEnd"/>
      <w:r>
        <w:rPr>
          <w:i/>
          <w:iCs/>
        </w:rPr>
        <w:t xml:space="preserve"> de la </w:t>
      </w:r>
      <w:proofErr w:type="spellStart"/>
      <w:r>
        <w:rPr>
          <w:i/>
          <w:iCs/>
        </w:rPr>
        <w:t>poésie</w:t>
      </w:r>
      <w:proofErr w:type="spellEnd"/>
      <w:r>
        <w:t xml:space="preserve">, Paris, </w:t>
      </w:r>
      <w:proofErr w:type="spellStart"/>
      <w:r>
        <w:t>Seuil</w:t>
      </w:r>
      <w:proofErr w:type="spellEnd"/>
      <w:r>
        <w:t xml:space="preserve"> 1990, s. 96 a n. Šířeji – tj. jako jev, který se projevuje jak uvnitř textu (dle koncepce lutyšské školy, tamtéž, s. 112 a n..), tak na švu mezi textem a </w:t>
      </w:r>
      <w:proofErr w:type="spellStart"/>
      <w:r>
        <w:t>mimotextovými</w:t>
      </w:r>
      <w:proofErr w:type="spellEnd"/>
      <w:r>
        <w:t xml:space="preserve"> koordináty komunikačního procesu – pojímáme termín „mediace“.</w:t>
      </w:r>
    </w:p>
  </w:footnote>
  <w:footnote w:id="6">
    <w:p w:rsidR="00B6701A" w:rsidRDefault="00B6701A" w:rsidP="00B6701A">
      <w:pPr>
        <w:pStyle w:val="Textpoznpodarou"/>
      </w:pPr>
      <w:r>
        <w:rPr>
          <w:rStyle w:val="Znakapoznpodarou"/>
        </w:rPr>
        <w:footnoteRef/>
      </w:r>
      <w:r>
        <w:t xml:space="preserve"> Viz Marcel </w:t>
      </w:r>
      <w:proofErr w:type="spellStart"/>
      <w:r>
        <w:t>Bellavance</w:t>
      </w:r>
      <w:proofErr w:type="spellEnd"/>
      <w:r>
        <w:t xml:space="preserve">, </w:t>
      </w:r>
      <w:proofErr w:type="spellStart"/>
      <w:r>
        <w:rPr>
          <w:i/>
          <w:iCs/>
        </w:rPr>
        <w:t>Le</w:t>
      </w:r>
      <w:proofErr w:type="spellEnd"/>
      <w:r>
        <w:rPr>
          <w:i/>
          <w:iCs/>
        </w:rPr>
        <w:t xml:space="preserve"> </w:t>
      </w:r>
      <w:proofErr w:type="spellStart"/>
      <w:r>
        <w:rPr>
          <w:i/>
          <w:iCs/>
        </w:rPr>
        <w:t>Québec</w:t>
      </w:r>
      <w:proofErr w:type="spellEnd"/>
      <w:r>
        <w:rPr>
          <w:i/>
          <w:iCs/>
        </w:rPr>
        <w:t xml:space="preserve"> au </w:t>
      </w:r>
      <w:proofErr w:type="spellStart"/>
      <w:r>
        <w:rPr>
          <w:i/>
          <w:iCs/>
        </w:rPr>
        <w:t>siècle</w:t>
      </w:r>
      <w:proofErr w:type="spellEnd"/>
      <w:r>
        <w:rPr>
          <w:i/>
          <w:iCs/>
        </w:rPr>
        <w:t xml:space="preserve"> des </w:t>
      </w:r>
      <w:proofErr w:type="spellStart"/>
      <w:r>
        <w:rPr>
          <w:i/>
          <w:iCs/>
        </w:rPr>
        <w:t>nationalités</w:t>
      </w:r>
      <w:proofErr w:type="spellEnd"/>
      <w:r>
        <w:t xml:space="preserve">, </w:t>
      </w:r>
      <w:proofErr w:type="spellStart"/>
      <w:r>
        <w:t>Montréal</w:t>
      </w:r>
      <w:proofErr w:type="spellEnd"/>
      <w:r>
        <w:t>, VLB 2004.</w:t>
      </w:r>
    </w:p>
  </w:footnote>
  <w:footnote w:id="7">
    <w:p w:rsidR="00B6701A" w:rsidRDefault="00B6701A" w:rsidP="00B6701A">
      <w:pPr>
        <w:pStyle w:val="Textpoznpodarou"/>
      </w:pPr>
      <w:r>
        <w:rPr>
          <w:rStyle w:val="Znakapoznpodarou"/>
        </w:rPr>
        <w:footnoteRef/>
      </w:r>
      <w:r>
        <w:t xml:space="preserve"> Viz např. Lucie K. </w:t>
      </w:r>
      <w:proofErr w:type="spellStart"/>
      <w:r>
        <w:t>Morisset</w:t>
      </w:r>
      <w:proofErr w:type="spellEnd"/>
      <w:r>
        <w:t>, „</w:t>
      </w:r>
      <w:proofErr w:type="spellStart"/>
      <w:r>
        <w:t>Un</w:t>
      </w:r>
      <w:proofErr w:type="spellEnd"/>
      <w:r>
        <w:t xml:space="preserve"> </w:t>
      </w:r>
      <w:proofErr w:type="spellStart"/>
      <w:r>
        <w:t>ailleurs</w:t>
      </w:r>
      <w:proofErr w:type="spellEnd"/>
      <w:r>
        <w:t xml:space="preserve"> </w:t>
      </w:r>
      <w:proofErr w:type="spellStart"/>
      <w:r>
        <w:t>pour</w:t>
      </w:r>
      <w:proofErr w:type="spellEnd"/>
      <w:r>
        <w:t xml:space="preserve"> </w:t>
      </w:r>
      <w:proofErr w:type="spellStart"/>
      <w:r>
        <w:t>l’Amérique</w:t>
      </w:r>
      <w:proofErr w:type="spellEnd"/>
      <w:r>
        <w:t>. ’</w:t>
      </w:r>
      <w:r>
        <w:rPr>
          <w:lang w:val="fr-CA"/>
        </w:rPr>
        <w:t>Notre‛ patrimoine et l</w:t>
      </w:r>
      <w:r>
        <w:t>’</w:t>
      </w:r>
      <w:r>
        <w:rPr>
          <w:lang w:val="fr-CA"/>
        </w:rPr>
        <w:t xml:space="preserve">invention du monument historique au Québec“, </w:t>
      </w:r>
      <w:r>
        <w:rPr>
          <w:i/>
          <w:iCs/>
          <w:lang w:val="fr-CA"/>
        </w:rPr>
        <w:t>Globe</w:t>
      </w:r>
      <w:r>
        <w:rPr>
          <w:lang w:val="fr-CA"/>
        </w:rPr>
        <w:t xml:space="preserve">, </w:t>
      </w:r>
      <w:proofErr w:type="spellStart"/>
      <w:r>
        <w:rPr>
          <w:lang w:val="fr-CA"/>
        </w:rPr>
        <w:t>roč</w:t>
      </w:r>
      <w:proofErr w:type="spellEnd"/>
      <w:r>
        <w:rPr>
          <w:lang w:val="fr-CA"/>
        </w:rPr>
        <w:t xml:space="preserve">. 10, č. 1, 2007, s. 73-105. </w:t>
      </w:r>
      <w:proofErr w:type="spellStart"/>
      <w:r>
        <w:rPr>
          <w:lang w:val="fr-CA"/>
        </w:rPr>
        <w:t>Autorka</w:t>
      </w:r>
      <w:proofErr w:type="spellEnd"/>
      <w:r>
        <w:rPr>
          <w:lang w:val="fr-CA"/>
        </w:rPr>
        <w:t xml:space="preserve"> </w:t>
      </w:r>
      <w:proofErr w:type="spellStart"/>
      <w:r>
        <w:rPr>
          <w:lang w:val="fr-CA"/>
        </w:rPr>
        <w:t>dokumentuje</w:t>
      </w:r>
      <w:proofErr w:type="spellEnd"/>
      <w:r>
        <w:rPr>
          <w:lang w:val="fr-CA"/>
        </w:rPr>
        <w:t xml:space="preserve"> </w:t>
      </w:r>
      <w:proofErr w:type="spellStart"/>
      <w:r>
        <w:rPr>
          <w:lang w:val="fr-CA"/>
        </w:rPr>
        <w:t>vliv</w:t>
      </w:r>
      <w:proofErr w:type="spellEnd"/>
      <w:r>
        <w:rPr>
          <w:lang w:val="fr-CA"/>
        </w:rPr>
        <w:t xml:space="preserve"> </w:t>
      </w:r>
      <w:proofErr w:type="spellStart"/>
      <w:r>
        <w:rPr>
          <w:lang w:val="fr-CA"/>
        </w:rPr>
        <w:t>turistické</w:t>
      </w:r>
      <w:proofErr w:type="spellEnd"/>
      <w:r>
        <w:rPr>
          <w:lang w:val="fr-CA"/>
        </w:rPr>
        <w:t xml:space="preserve"> </w:t>
      </w:r>
      <w:proofErr w:type="spellStart"/>
      <w:r>
        <w:rPr>
          <w:lang w:val="fr-CA"/>
        </w:rPr>
        <w:t>klientely</w:t>
      </w:r>
      <w:proofErr w:type="spellEnd"/>
      <w:r>
        <w:rPr>
          <w:lang w:val="fr-CA"/>
        </w:rPr>
        <w:t xml:space="preserve"> </w:t>
      </w:r>
      <w:proofErr w:type="spellStart"/>
      <w:r>
        <w:rPr>
          <w:lang w:val="fr-CA"/>
        </w:rPr>
        <w:t>ze</w:t>
      </w:r>
      <w:proofErr w:type="spellEnd"/>
      <w:r>
        <w:rPr>
          <w:lang w:val="fr-CA"/>
        </w:rPr>
        <w:t xml:space="preserve"> </w:t>
      </w:r>
      <w:proofErr w:type="spellStart"/>
      <w:r>
        <w:rPr>
          <w:lang w:val="fr-CA"/>
        </w:rPr>
        <w:t>Spojených</w:t>
      </w:r>
      <w:proofErr w:type="spellEnd"/>
      <w:r>
        <w:rPr>
          <w:lang w:val="fr-CA"/>
        </w:rPr>
        <w:t xml:space="preserve"> </w:t>
      </w:r>
      <w:proofErr w:type="spellStart"/>
      <w:r>
        <w:rPr>
          <w:lang w:val="fr-CA"/>
        </w:rPr>
        <w:t>států</w:t>
      </w:r>
      <w:proofErr w:type="spellEnd"/>
      <w:r>
        <w:rPr>
          <w:lang w:val="fr-CA"/>
        </w:rPr>
        <w:t xml:space="preserve"> na </w:t>
      </w:r>
      <w:proofErr w:type="spellStart"/>
      <w:r>
        <w:rPr>
          <w:lang w:val="fr-CA"/>
        </w:rPr>
        <w:t>práci</w:t>
      </w:r>
      <w:proofErr w:type="spellEnd"/>
      <w:r>
        <w:rPr>
          <w:lang w:val="fr-CA"/>
        </w:rPr>
        <w:t xml:space="preserve"> </w:t>
      </w:r>
      <w:proofErr w:type="spellStart"/>
      <w:r>
        <w:rPr>
          <w:lang w:val="fr-CA"/>
        </w:rPr>
        <w:t>Komise</w:t>
      </w:r>
      <w:proofErr w:type="spellEnd"/>
      <w:r>
        <w:rPr>
          <w:lang w:val="fr-CA"/>
        </w:rPr>
        <w:t xml:space="preserve"> pro </w:t>
      </w:r>
      <w:proofErr w:type="spellStart"/>
      <w:r>
        <w:rPr>
          <w:lang w:val="fr-CA"/>
        </w:rPr>
        <w:t>historické</w:t>
      </w:r>
      <w:proofErr w:type="spellEnd"/>
      <w:r>
        <w:rPr>
          <w:lang w:val="fr-CA"/>
        </w:rPr>
        <w:t xml:space="preserve"> </w:t>
      </w:r>
      <w:proofErr w:type="spellStart"/>
      <w:r>
        <w:rPr>
          <w:lang w:val="fr-CA"/>
        </w:rPr>
        <w:t>památky</w:t>
      </w:r>
      <w:proofErr w:type="spellEnd"/>
      <w:r>
        <w:rPr>
          <w:lang w:val="fr-CA"/>
        </w:rPr>
        <w:t xml:space="preserve"> </w:t>
      </w:r>
      <w:proofErr w:type="spellStart"/>
      <w:r>
        <w:rPr>
          <w:lang w:val="fr-CA"/>
        </w:rPr>
        <w:t>při</w:t>
      </w:r>
      <w:proofErr w:type="spellEnd"/>
      <w:r>
        <w:rPr>
          <w:lang w:val="fr-CA"/>
        </w:rPr>
        <w:t xml:space="preserve"> </w:t>
      </w:r>
      <w:proofErr w:type="spellStart"/>
      <w:r>
        <w:rPr>
          <w:lang w:val="fr-CA"/>
        </w:rPr>
        <w:t>sestavování</w:t>
      </w:r>
      <w:proofErr w:type="spellEnd"/>
      <w:r>
        <w:rPr>
          <w:lang w:val="fr-CA"/>
        </w:rPr>
        <w:t xml:space="preserve"> </w:t>
      </w:r>
      <w:proofErr w:type="spellStart"/>
      <w:r>
        <w:rPr>
          <w:lang w:val="fr-CA"/>
        </w:rPr>
        <w:t>seznamu</w:t>
      </w:r>
      <w:proofErr w:type="spellEnd"/>
      <w:r>
        <w:rPr>
          <w:lang w:val="fr-CA"/>
        </w:rPr>
        <w:t xml:space="preserve"> </w:t>
      </w:r>
      <w:proofErr w:type="spellStart"/>
      <w:r>
        <w:rPr>
          <w:lang w:val="fr-CA"/>
        </w:rPr>
        <w:t>národních</w:t>
      </w:r>
      <w:proofErr w:type="spellEnd"/>
      <w:r>
        <w:rPr>
          <w:lang w:val="fr-CA"/>
        </w:rPr>
        <w:t xml:space="preserve"> </w:t>
      </w:r>
      <w:proofErr w:type="spellStart"/>
      <w:r>
        <w:rPr>
          <w:lang w:val="fr-CA"/>
        </w:rPr>
        <w:t>památek</w:t>
      </w:r>
      <w:proofErr w:type="spellEnd"/>
      <w:r>
        <w:rPr>
          <w:lang w:val="fr-CA"/>
        </w:rPr>
        <w:t xml:space="preserve">. </w:t>
      </w:r>
      <w:proofErr w:type="spellStart"/>
      <w:r>
        <w:rPr>
          <w:lang w:val="fr-CA"/>
        </w:rPr>
        <w:t>Komplexně</w:t>
      </w:r>
      <w:proofErr w:type="spellEnd"/>
      <w:r>
        <w:rPr>
          <w:lang w:val="fr-CA"/>
        </w:rPr>
        <w:t xml:space="preserve">, na </w:t>
      </w:r>
      <w:proofErr w:type="spellStart"/>
      <w:r>
        <w:rPr>
          <w:lang w:val="fr-CA"/>
        </w:rPr>
        <w:t>dějinách</w:t>
      </w:r>
      <w:proofErr w:type="spellEnd"/>
      <w:r>
        <w:rPr>
          <w:lang w:val="fr-CA"/>
        </w:rPr>
        <w:t xml:space="preserve"> a </w:t>
      </w:r>
      <w:proofErr w:type="spellStart"/>
      <w:r>
        <w:rPr>
          <w:lang w:val="fr-CA"/>
        </w:rPr>
        <w:t>místopisu</w:t>
      </w:r>
      <w:proofErr w:type="spellEnd"/>
      <w:r>
        <w:rPr>
          <w:lang w:val="fr-CA"/>
        </w:rPr>
        <w:t xml:space="preserve"> </w:t>
      </w:r>
      <w:proofErr w:type="spellStart"/>
      <w:r>
        <w:rPr>
          <w:lang w:val="fr-CA"/>
        </w:rPr>
        <w:t>města</w:t>
      </w:r>
      <w:proofErr w:type="spellEnd"/>
      <w:r>
        <w:rPr>
          <w:lang w:val="fr-CA"/>
        </w:rPr>
        <w:t xml:space="preserve"> </w:t>
      </w:r>
      <w:proofErr w:type="spellStart"/>
      <w:r>
        <w:rPr>
          <w:lang w:val="fr-CA"/>
        </w:rPr>
        <w:t>Quebeku</w:t>
      </w:r>
      <w:proofErr w:type="spellEnd"/>
      <w:r>
        <w:rPr>
          <w:lang w:val="fr-CA"/>
        </w:rPr>
        <w:t xml:space="preserve">, </w:t>
      </w:r>
      <w:proofErr w:type="spellStart"/>
      <w:r>
        <w:rPr>
          <w:lang w:val="fr-CA"/>
        </w:rPr>
        <w:t>traktuje</w:t>
      </w:r>
      <w:proofErr w:type="spellEnd"/>
      <w:r>
        <w:rPr>
          <w:lang w:val="fr-CA"/>
        </w:rPr>
        <w:t xml:space="preserve"> </w:t>
      </w:r>
      <w:proofErr w:type="spellStart"/>
      <w:r>
        <w:rPr>
          <w:lang w:val="fr-CA"/>
        </w:rPr>
        <w:t>otázku</w:t>
      </w:r>
      <w:proofErr w:type="spellEnd"/>
      <w:r>
        <w:rPr>
          <w:lang w:val="fr-CA"/>
        </w:rPr>
        <w:t xml:space="preserve"> </w:t>
      </w:r>
      <w:proofErr w:type="spellStart"/>
      <w:r>
        <w:rPr>
          <w:lang w:val="fr-CA"/>
        </w:rPr>
        <w:t>dvoudílná</w:t>
      </w:r>
      <w:proofErr w:type="spellEnd"/>
      <w:r>
        <w:rPr>
          <w:lang w:val="fr-CA"/>
        </w:rPr>
        <w:t xml:space="preserve"> </w:t>
      </w:r>
      <w:proofErr w:type="spellStart"/>
      <w:r>
        <w:rPr>
          <w:lang w:val="fr-CA"/>
        </w:rPr>
        <w:t>práce</w:t>
      </w:r>
      <w:proofErr w:type="spellEnd"/>
      <w:r>
        <w:rPr>
          <w:lang w:val="fr-CA"/>
        </w:rPr>
        <w:t xml:space="preserve"> </w:t>
      </w:r>
      <w:proofErr w:type="spellStart"/>
      <w:r>
        <w:rPr>
          <w:lang w:val="fr-CA"/>
        </w:rPr>
        <w:t>Louisy</w:t>
      </w:r>
      <w:proofErr w:type="spellEnd"/>
      <w:r>
        <w:rPr>
          <w:lang w:val="fr-CA"/>
        </w:rPr>
        <w:t xml:space="preserve"> </w:t>
      </w:r>
      <w:proofErr w:type="spellStart"/>
      <w:r>
        <w:rPr>
          <w:spacing w:val="-2"/>
          <w:lang w:val="fr-FR"/>
        </w:rPr>
        <w:t>Blairové</w:t>
      </w:r>
      <w:proofErr w:type="spellEnd"/>
      <w:r>
        <w:rPr>
          <w:spacing w:val="-2"/>
          <w:lang w:val="fr-FR"/>
        </w:rPr>
        <w:t xml:space="preserve">, </w:t>
      </w:r>
      <w:r>
        <w:rPr>
          <w:i/>
          <w:iCs/>
          <w:spacing w:val="-2"/>
          <w:lang w:val="fr-FR"/>
        </w:rPr>
        <w:t xml:space="preserve">Les </w:t>
      </w:r>
      <w:proofErr w:type="gramStart"/>
      <w:r>
        <w:rPr>
          <w:i/>
          <w:iCs/>
          <w:spacing w:val="-2"/>
          <w:lang w:val="fr-FR"/>
        </w:rPr>
        <w:t>Anglos:</w:t>
      </w:r>
      <w:proofErr w:type="gramEnd"/>
      <w:r>
        <w:rPr>
          <w:i/>
          <w:iCs/>
          <w:spacing w:val="-2"/>
          <w:lang w:val="fr-FR"/>
        </w:rPr>
        <w:t xml:space="preserve"> La face cachée de Québec</w:t>
      </w:r>
      <w:r>
        <w:rPr>
          <w:spacing w:val="-2"/>
          <w:lang w:val="fr-FR"/>
        </w:rPr>
        <w:t>, Montréal, Éditons Sylvain Harvey 2005.</w:t>
      </w:r>
    </w:p>
  </w:footnote>
  <w:footnote w:id="8">
    <w:p w:rsidR="00B6701A" w:rsidRDefault="00B6701A" w:rsidP="00B6701A">
      <w:r>
        <w:rPr>
          <w:rStyle w:val="Znakapoznpodarou"/>
          <w:sz w:val="20"/>
          <w:szCs w:val="20"/>
        </w:rPr>
        <w:footnoteRef/>
      </w:r>
      <w:r>
        <w:rPr>
          <w:sz w:val="20"/>
          <w:szCs w:val="20"/>
        </w:rPr>
        <w:t xml:space="preserve"> </w:t>
      </w:r>
      <w:proofErr w:type="spellStart"/>
      <w:r>
        <w:rPr>
          <w:sz w:val="20"/>
          <w:szCs w:val="20"/>
        </w:rPr>
        <w:t>Kay</w:t>
      </w:r>
      <w:proofErr w:type="spellEnd"/>
      <w:r>
        <w:rPr>
          <w:sz w:val="20"/>
          <w:szCs w:val="20"/>
        </w:rPr>
        <w:t xml:space="preserve"> </w:t>
      </w:r>
      <w:proofErr w:type="spellStart"/>
      <w:r>
        <w:rPr>
          <w:sz w:val="20"/>
          <w:szCs w:val="20"/>
        </w:rPr>
        <w:t>Armatage</w:t>
      </w:r>
      <w:proofErr w:type="spellEnd"/>
      <w:r>
        <w:rPr>
          <w:sz w:val="20"/>
          <w:szCs w:val="20"/>
        </w:rPr>
        <w:t xml:space="preserve">, </w:t>
      </w:r>
      <w:proofErr w:type="spellStart"/>
      <w:r>
        <w:rPr>
          <w:sz w:val="20"/>
          <w:szCs w:val="20"/>
        </w:rPr>
        <w:t>Kass</w:t>
      </w:r>
      <w:proofErr w:type="spellEnd"/>
      <w:r>
        <w:rPr>
          <w:sz w:val="20"/>
          <w:szCs w:val="20"/>
        </w:rPr>
        <w:t xml:space="preserve"> </w:t>
      </w:r>
      <w:proofErr w:type="spellStart"/>
      <w:r>
        <w:rPr>
          <w:sz w:val="20"/>
          <w:szCs w:val="20"/>
        </w:rPr>
        <w:t>Banning</w:t>
      </w:r>
      <w:proofErr w:type="spellEnd"/>
      <w:r>
        <w:rPr>
          <w:sz w:val="20"/>
          <w:szCs w:val="20"/>
        </w:rPr>
        <w:t xml:space="preserve">, Brenda </w:t>
      </w:r>
      <w:proofErr w:type="spellStart"/>
      <w:r>
        <w:rPr>
          <w:sz w:val="20"/>
          <w:szCs w:val="20"/>
        </w:rPr>
        <w:t>Longfellow</w:t>
      </w:r>
      <w:proofErr w:type="spellEnd"/>
      <w:r>
        <w:rPr>
          <w:sz w:val="20"/>
          <w:szCs w:val="20"/>
        </w:rPr>
        <w:t xml:space="preserve">, </w:t>
      </w:r>
      <w:proofErr w:type="spellStart"/>
      <w:r>
        <w:rPr>
          <w:sz w:val="20"/>
          <w:szCs w:val="20"/>
        </w:rPr>
        <w:t>Janine</w:t>
      </w:r>
      <w:proofErr w:type="spellEnd"/>
      <w:r>
        <w:rPr>
          <w:sz w:val="20"/>
          <w:szCs w:val="20"/>
        </w:rPr>
        <w:t xml:space="preserve"> </w:t>
      </w:r>
      <w:proofErr w:type="spellStart"/>
      <w:r>
        <w:rPr>
          <w:sz w:val="20"/>
          <w:szCs w:val="20"/>
        </w:rPr>
        <w:t>Marchessault</w:t>
      </w:r>
      <w:proofErr w:type="spellEnd"/>
      <w:r>
        <w:rPr>
          <w:sz w:val="20"/>
          <w:szCs w:val="20"/>
        </w:rPr>
        <w:t xml:space="preserve"> (</w:t>
      </w:r>
      <w:proofErr w:type="spellStart"/>
      <w:r>
        <w:rPr>
          <w:sz w:val="20"/>
          <w:szCs w:val="20"/>
        </w:rPr>
        <w:t>ed</w:t>
      </w:r>
      <w:proofErr w:type="spellEnd"/>
      <w:r>
        <w:rPr>
          <w:sz w:val="20"/>
          <w:szCs w:val="20"/>
        </w:rPr>
        <w:t xml:space="preserve">.), </w:t>
      </w:r>
      <w:proofErr w:type="spellStart"/>
      <w:r>
        <w:rPr>
          <w:i/>
          <w:iCs/>
          <w:sz w:val="20"/>
          <w:szCs w:val="20"/>
        </w:rPr>
        <w:t>Gendering</w:t>
      </w:r>
      <w:proofErr w:type="spellEnd"/>
      <w:r>
        <w:rPr>
          <w:i/>
          <w:iCs/>
          <w:sz w:val="20"/>
          <w:szCs w:val="20"/>
        </w:rPr>
        <w:t xml:space="preserve"> </w:t>
      </w:r>
      <w:proofErr w:type="spellStart"/>
      <w:r>
        <w:rPr>
          <w:i/>
          <w:iCs/>
          <w:sz w:val="20"/>
          <w:szCs w:val="20"/>
        </w:rPr>
        <w:t>the</w:t>
      </w:r>
      <w:proofErr w:type="spellEnd"/>
      <w:r>
        <w:rPr>
          <w:i/>
          <w:iCs/>
          <w:sz w:val="20"/>
          <w:szCs w:val="20"/>
        </w:rPr>
        <w:t xml:space="preserve"> </w:t>
      </w:r>
      <w:proofErr w:type="spellStart"/>
      <w:r>
        <w:rPr>
          <w:i/>
          <w:iCs/>
          <w:sz w:val="20"/>
          <w:szCs w:val="20"/>
        </w:rPr>
        <w:t>Nation</w:t>
      </w:r>
      <w:proofErr w:type="spellEnd"/>
      <w:r>
        <w:rPr>
          <w:i/>
          <w:iCs/>
          <w:sz w:val="20"/>
          <w:szCs w:val="20"/>
        </w:rPr>
        <w:t xml:space="preserve">, </w:t>
      </w:r>
      <w:proofErr w:type="spellStart"/>
      <w:r>
        <w:rPr>
          <w:i/>
          <w:iCs/>
          <w:sz w:val="20"/>
          <w:szCs w:val="20"/>
        </w:rPr>
        <w:t>Canadian</w:t>
      </w:r>
      <w:proofErr w:type="spellEnd"/>
      <w:r>
        <w:rPr>
          <w:i/>
          <w:iCs/>
          <w:sz w:val="20"/>
          <w:szCs w:val="20"/>
        </w:rPr>
        <w:t xml:space="preserve"> </w:t>
      </w:r>
      <w:proofErr w:type="spellStart"/>
      <w:r>
        <w:rPr>
          <w:i/>
          <w:iCs/>
          <w:sz w:val="20"/>
          <w:szCs w:val="20"/>
        </w:rPr>
        <w:t>Women</w:t>
      </w:r>
      <w:proofErr w:type="spellEnd"/>
      <w:r>
        <w:rPr>
          <w:i/>
          <w:iCs/>
          <w:sz w:val="20"/>
          <w:szCs w:val="20"/>
          <w:lang w:val="en-US"/>
        </w:rPr>
        <w:t>’s Cinema</w:t>
      </w:r>
      <w:r>
        <w:rPr>
          <w:sz w:val="20"/>
          <w:szCs w:val="20"/>
          <w:lang w:val="en-US"/>
        </w:rPr>
        <w:t xml:space="preserve">, Toronto, University of Toronto Press 1999; </w:t>
      </w:r>
      <w:r>
        <w:rPr>
          <w:sz w:val="20"/>
          <w:szCs w:val="20"/>
        </w:rPr>
        <w:t xml:space="preserve">William </w:t>
      </w:r>
      <w:proofErr w:type="spellStart"/>
      <w:r>
        <w:rPr>
          <w:sz w:val="20"/>
          <w:szCs w:val="20"/>
        </w:rPr>
        <w:t>Beard</w:t>
      </w:r>
      <w:proofErr w:type="spellEnd"/>
      <w:r>
        <w:rPr>
          <w:sz w:val="20"/>
          <w:szCs w:val="20"/>
        </w:rPr>
        <w:t xml:space="preserve">, Jerry </w:t>
      </w:r>
      <w:proofErr w:type="spellStart"/>
      <w:r>
        <w:rPr>
          <w:sz w:val="20"/>
          <w:szCs w:val="20"/>
        </w:rPr>
        <w:t>White</w:t>
      </w:r>
      <w:proofErr w:type="spellEnd"/>
      <w:r>
        <w:rPr>
          <w:sz w:val="20"/>
          <w:szCs w:val="20"/>
        </w:rPr>
        <w:t xml:space="preserve"> (</w:t>
      </w:r>
      <w:proofErr w:type="spellStart"/>
      <w:r>
        <w:rPr>
          <w:sz w:val="20"/>
          <w:szCs w:val="20"/>
        </w:rPr>
        <w:t>ed</w:t>
      </w:r>
      <w:proofErr w:type="spellEnd"/>
      <w:r>
        <w:rPr>
          <w:sz w:val="20"/>
          <w:szCs w:val="20"/>
        </w:rPr>
        <w:t xml:space="preserve">.), </w:t>
      </w:r>
      <w:proofErr w:type="spellStart"/>
      <w:r>
        <w:rPr>
          <w:i/>
          <w:iCs/>
          <w:sz w:val="20"/>
          <w:szCs w:val="20"/>
        </w:rPr>
        <w:t>North</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Everything</w:t>
      </w:r>
      <w:proofErr w:type="spellEnd"/>
      <w:r>
        <w:rPr>
          <w:i/>
          <w:iCs/>
          <w:sz w:val="20"/>
          <w:szCs w:val="20"/>
        </w:rPr>
        <w:t>,</w:t>
      </w:r>
      <w:r>
        <w:rPr>
          <w:sz w:val="20"/>
          <w:szCs w:val="20"/>
        </w:rPr>
        <w:t xml:space="preserve"> </w:t>
      </w:r>
      <w:proofErr w:type="spellStart"/>
      <w:r>
        <w:rPr>
          <w:i/>
          <w:iCs/>
          <w:sz w:val="20"/>
          <w:szCs w:val="20"/>
        </w:rPr>
        <w:t>English-Canadian</w:t>
      </w:r>
      <w:proofErr w:type="spellEnd"/>
      <w:r>
        <w:rPr>
          <w:i/>
          <w:iCs/>
          <w:sz w:val="20"/>
          <w:szCs w:val="20"/>
        </w:rPr>
        <w:t xml:space="preserve"> </w:t>
      </w:r>
      <w:proofErr w:type="spellStart"/>
      <w:r>
        <w:rPr>
          <w:i/>
          <w:iCs/>
          <w:sz w:val="20"/>
          <w:szCs w:val="20"/>
        </w:rPr>
        <w:t>Cinema</w:t>
      </w:r>
      <w:proofErr w:type="spellEnd"/>
      <w:r>
        <w:rPr>
          <w:i/>
          <w:iCs/>
          <w:sz w:val="20"/>
          <w:szCs w:val="20"/>
        </w:rPr>
        <w:t xml:space="preserve"> </w:t>
      </w:r>
      <w:proofErr w:type="spellStart"/>
      <w:r>
        <w:rPr>
          <w:i/>
          <w:iCs/>
          <w:sz w:val="20"/>
          <w:szCs w:val="20"/>
        </w:rPr>
        <w:t>Since</w:t>
      </w:r>
      <w:proofErr w:type="spellEnd"/>
      <w:r>
        <w:rPr>
          <w:i/>
          <w:iCs/>
          <w:sz w:val="20"/>
          <w:szCs w:val="20"/>
        </w:rPr>
        <w:t xml:space="preserve"> 1980</w:t>
      </w:r>
      <w:r>
        <w:rPr>
          <w:sz w:val="20"/>
          <w:szCs w:val="20"/>
        </w:rPr>
        <w:t xml:space="preserve">, </w:t>
      </w:r>
      <w:proofErr w:type="spellStart"/>
      <w:r>
        <w:rPr>
          <w:sz w:val="20"/>
          <w:szCs w:val="20"/>
        </w:rPr>
        <w:t>Edmonton</w:t>
      </w:r>
      <w:proofErr w:type="spellEnd"/>
      <w:r>
        <w:rPr>
          <w:sz w:val="20"/>
          <w:szCs w:val="20"/>
        </w:rPr>
        <w:t xml:space="preserve">, University </w:t>
      </w:r>
      <w:proofErr w:type="spellStart"/>
      <w:r>
        <w:rPr>
          <w:sz w:val="20"/>
          <w:szCs w:val="20"/>
        </w:rPr>
        <w:t>of</w:t>
      </w:r>
      <w:proofErr w:type="spellEnd"/>
      <w:r>
        <w:rPr>
          <w:sz w:val="20"/>
          <w:szCs w:val="20"/>
        </w:rPr>
        <w:t xml:space="preserve"> Alberta </w:t>
      </w:r>
      <w:proofErr w:type="spellStart"/>
      <w:r>
        <w:rPr>
          <w:sz w:val="20"/>
          <w:szCs w:val="20"/>
        </w:rPr>
        <w:t>Press</w:t>
      </w:r>
      <w:proofErr w:type="spellEnd"/>
      <w:r>
        <w:rPr>
          <w:sz w:val="20"/>
          <w:szCs w:val="20"/>
        </w:rPr>
        <w:t xml:space="preserve"> 2002; Peter </w:t>
      </w:r>
      <w:proofErr w:type="spellStart"/>
      <w:r>
        <w:rPr>
          <w:sz w:val="20"/>
          <w:szCs w:val="20"/>
        </w:rPr>
        <w:t>Dickinson</w:t>
      </w:r>
      <w:proofErr w:type="spellEnd"/>
      <w:r>
        <w:rPr>
          <w:sz w:val="20"/>
          <w:szCs w:val="20"/>
        </w:rPr>
        <w:t xml:space="preserve">, </w:t>
      </w:r>
      <w:proofErr w:type="spellStart"/>
      <w:r>
        <w:rPr>
          <w:i/>
          <w:iCs/>
          <w:sz w:val="20"/>
          <w:szCs w:val="20"/>
        </w:rPr>
        <w:t>Screening</w:t>
      </w:r>
      <w:proofErr w:type="spellEnd"/>
      <w:r>
        <w:rPr>
          <w:i/>
          <w:iCs/>
          <w:sz w:val="20"/>
          <w:szCs w:val="20"/>
        </w:rPr>
        <w:t xml:space="preserve"> Gender, </w:t>
      </w:r>
      <w:proofErr w:type="spellStart"/>
      <w:r>
        <w:rPr>
          <w:i/>
          <w:iCs/>
          <w:sz w:val="20"/>
          <w:szCs w:val="20"/>
        </w:rPr>
        <w:t>Framing</w:t>
      </w:r>
      <w:proofErr w:type="spellEnd"/>
      <w:r>
        <w:rPr>
          <w:i/>
          <w:iCs/>
          <w:sz w:val="20"/>
          <w:szCs w:val="20"/>
        </w:rPr>
        <w:t xml:space="preserve"> </w:t>
      </w:r>
      <w:proofErr w:type="spellStart"/>
      <w:r>
        <w:rPr>
          <w:i/>
          <w:iCs/>
          <w:sz w:val="20"/>
          <w:szCs w:val="20"/>
        </w:rPr>
        <w:t>Genre</w:t>
      </w:r>
      <w:proofErr w:type="spellEnd"/>
      <w:r>
        <w:rPr>
          <w:i/>
          <w:iCs/>
          <w:sz w:val="20"/>
          <w:szCs w:val="20"/>
        </w:rPr>
        <w:t xml:space="preserve">, </w:t>
      </w:r>
      <w:proofErr w:type="spellStart"/>
      <w:r>
        <w:rPr>
          <w:i/>
          <w:iCs/>
          <w:sz w:val="20"/>
          <w:szCs w:val="20"/>
        </w:rPr>
        <w:t>Canadian</w:t>
      </w:r>
      <w:proofErr w:type="spellEnd"/>
      <w:r>
        <w:rPr>
          <w:i/>
          <w:iCs/>
          <w:sz w:val="20"/>
          <w:szCs w:val="20"/>
        </w:rPr>
        <w:t xml:space="preserve"> </w:t>
      </w:r>
      <w:proofErr w:type="spellStart"/>
      <w:r>
        <w:rPr>
          <w:i/>
          <w:iCs/>
          <w:sz w:val="20"/>
          <w:szCs w:val="20"/>
        </w:rPr>
        <w:t>Literature</w:t>
      </w:r>
      <w:proofErr w:type="spellEnd"/>
      <w:r>
        <w:rPr>
          <w:i/>
          <w:iCs/>
          <w:sz w:val="20"/>
          <w:szCs w:val="20"/>
        </w:rPr>
        <w:t xml:space="preserve"> </w:t>
      </w:r>
      <w:proofErr w:type="spellStart"/>
      <w:r>
        <w:rPr>
          <w:i/>
          <w:iCs/>
          <w:sz w:val="20"/>
          <w:szCs w:val="20"/>
        </w:rPr>
        <w:t>into</w:t>
      </w:r>
      <w:proofErr w:type="spellEnd"/>
      <w:r>
        <w:rPr>
          <w:i/>
          <w:iCs/>
          <w:sz w:val="20"/>
          <w:szCs w:val="20"/>
        </w:rPr>
        <w:t xml:space="preserve"> Film</w:t>
      </w:r>
      <w:r>
        <w:rPr>
          <w:sz w:val="20"/>
          <w:szCs w:val="20"/>
        </w:rPr>
        <w:t>,</w:t>
      </w:r>
      <w:r>
        <w:rPr>
          <w:i/>
          <w:iCs/>
          <w:sz w:val="20"/>
          <w:szCs w:val="20"/>
        </w:rPr>
        <w:t xml:space="preserve"> </w:t>
      </w:r>
      <w:r>
        <w:rPr>
          <w:sz w:val="20"/>
          <w:szCs w:val="20"/>
        </w:rPr>
        <w:t xml:space="preserve">Toronto, University </w:t>
      </w:r>
      <w:proofErr w:type="spellStart"/>
      <w:r>
        <w:rPr>
          <w:sz w:val="20"/>
          <w:szCs w:val="20"/>
        </w:rPr>
        <w:t>of</w:t>
      </w:r>
      <w:proofErr w:type="spellEnd"/>
      <w:r>
        <w:rPr>
          <w:sz w:val="20"/>
          <w:szCs w:val="20"/>
        </w:rPr>
        <w:t xml:space="preserve"> Toronto </w:t>
      </w:r>
      <w:proofErr w:type="spellStart"/>
      <w:r>
        <w:rPr>
          <w:sz w:val="20"/>
          <w:szCs w:val="20"/>
        </w:rPr>
        <w:t>Press</w:t>
      </w:r>
      <w:proofErr w:type="spellEnd"/>
      <w:r>
        <w:rPr>
          <w:sz w:val="20"/>
          <w:szCs w:val="20"/>
        </w:rPr>
        <w:t xml:space="preserve"> 2007; </w:t>
      </w:r>
      <w:proofErr w:type="spellStart"/>
      <w:r>
        <w:rPr>
          <w:sz w:val="20"/>
          <w:szCs w:val="20"/>
        </w:rPr>
        <w:t>Bruce</w:t>
      </w:r>
      <w:proofErr w:type="spellEnd"/>
      <w:r>
        <w:rPr>
          <w:sz w:val="20"/>
          <w:szCs w:val="20"/>
        </w:rPr>
        <w:t xml:space="preserve"> </w:t>
      </w:r>
      <w:proofErr w:type="spellStart"/>
      <w:r>
        <w:rPr>
          <w:sz w:val="20"/>
          <w:szCs w:val="20"/>
        </w:rPr>
        <w:t>Elder</w:t>
      </w:r>
      <w:proofErr w:type="spellEnd"/>
      <w:r>
        <w:rPr>
          <w:sz w:val="20"/>
          <w:szCs w:val="20"/>
        </w:rPr>
        <w:t xml:space="preserve">, </w:t>
      </w:r>
      <w:r>
        <w:rPr>
          <w:i/>
          <w:iCs/>
          <w:sz w:val="20"/>
          <w:szCs w:val="20"/>
        </w:rPr>
        <w:t xml:space="preserve">Image and Identity: </w:t>
      </w:r>
      <w:proofErr w:type="spellStart"/>
      <w:r>
        <w:rPr>
          <w:i/>
          <w:iCs/>
          <w:sz w:val="20"/>
          <w:szCs w:val="20"/>
        </w:rPr>
        <w:t>Reflections</w:t>
      </w:r>
      <w:proofErr w:type="spellEnd"/>
      <w:r>
        <w:rPr>
          <w:i/>
          <w:iCs/>
          <w:sz w:val="20"/>
          <w:szCs w:val="20"/>
        </w:rPr>
        <w:t xml:space="preserve"> on </w:t>
      </w:r>
      <w:proofErr w:type="spellStart"/>
      <w:r>
        <w:rPr>
          <w:i/>
          <w:iCs/>
          <w:sz w:val="20"/>
          <w:szCs w:val="20"/>
        </w:rPr>
        <w:t>Canadian</w:t>
      </w:r>
      <w:proofErr w:type="spellEnd"/>
      <w:r>
        <w:rPr>
          <w:i/>
          <w:iCs/>
          <w:sz w:val="20"/>
          <w:szCs w:val="20"/>
        </w:rPr>
        <w:t xml:space="preserve"> Film and </w:t>
      </w:r>
      <w:proofErr w:type="spellStart"/>
      <w:r>
        <w:rPr>
          <w:i/>
          <w:iCs/>
          <w:sz w:val="20"/>
          <w:szCs w:val="20"/>
        </w:rPr>
        <w:t>Culture</w:t>
      </w:r>
      <w:proofErr w:type="spellEnd"/>
      <w:r>
        <w:rPr>
          <w:sz w:val="20"/>
          <w:szCs w:val="20"/>
        </w:rPr>
        <w:t xml:space="preserve">, Waterloo, Ontario, </w:t>
      </w:r>
      <w:proofErr w:type="spellStart"/>
      <w:r>
        <w:rPr>
          <w:sz w:val="20"/>
          <w:szCs w:val="20"/>
        </w:rPr>
        <w:t>Wilfred</w:t>
      </w:r>
      <w:proofErr w:type="spellEnd"/>
      <w:r>
        <w:rPr>
          <w:sz w:val="20"/>
          <w:szCs w:val="20"/>
        </w:rPr>
        <w:t xml:space="preserve"> </w:t>
      </w:r>
      <w:proofErr w:type="spellStart"/>
      <w:r>
        <w:rPr>
          <w:sz w:val="20"/>
          <w:szCs w:val="20"/>
        </w:rPr>
        <w:t>Laurier</w:t>
      </w:r>
      <w:proofErr w:type="spellEnd"/>
      <w:r>
        <w:rPr>
          <w:sz w:val="20"/>
          <w:szCs w:val="20"/>
        </w:rPr>
        <w:t xml:space="preserve"> University </w:t>
      </w:r>
      <w:proofErr w:type="spellStart"/>
      <w:r>
        <w:rPr>
          <w:sz w:val="20"/>
          <w:szCs w:val="20"/>
        </w:rPr>
        <w:t>Press</w:t>
      </w:r>
      <w:proofErr w:type="spellEnd"/>
      <w:r>
        <w:rPr>
          <w:sz w:val="20"/>
          <w:szCs w:val="20"/>
        </w:rPr>
        <w:t xml:space="preserve"> 1989; Jim </w:t>
      </w:r>
      <w:proofErr w:type="spellStart"/>
      <w:r>
        <w:rPr>
          <w:sz w:val="20"/>
          <w:szCs w:val="20"/>
        </w:rPr>
        <w:t>Leach</w:t>
      </w:r>
      <w:proofErr w:type="spellEnd"/>
      <w:r>
        <w:rPr>
          <w:sz w:val="20"/>
          <w:szCs w:val="20"/>
        </w:rPr>
        <w:t xml:space="preserve">, Jim &amp; </w:t>
      </w:r>
      <w:proofErr w:type="spellStart"/>
      <w:r>
        <w:rPr>
          <w:sz w:val="20"/>
          <w:szCs w:val="20"/>
        </w:rPr>
        <w:t>Jeannette</w:t>
      </w:r>
      <w:proofErr w:type="spellEnd"/>
      <w:r>
        <w:rPr>
          <w:sz w:val="20"/>
          <w:szCs w:val="20"/>
        </w:rPr>
        <w:t xml:space="preserve"> </w:t>
      </w:r>
      <w:proofErr w:type="spellStart"/>
      <w:r>
        <w:rPr>
          <w:sz w:val="20"/>
          <w:szCs w:val="20"/>
        </w:rPr>
        <w:t>Sloniowski</w:t>
      </w:r>
      <w:proofErr w:type="spellEnd"/>
      <w:r>
        <w:rPr>
          <w:sz w:val="20"/>
          <w:szCs w:val="20"/>
        </w:rPr>
        <w:t xml:space="preserve"> (</w:t>
      </w:r>
      <w:proofErr w:type="spellStart"/>
      <w:r>
        <w:rPr>
          <w:sz w:val="20"/>
          <w:szCs w:val="20"/>
        </w:rPr>
        <w:t>ed</w:t>
      </w:r>
      <w:proofErr w:type="spellEnd"/>
      <w:r>
        <w:rPr>
          <w:sz w:val="20"/>
          <w:szCs w:val="20"/>
        </w:rPr>
        <w:t xml:space="preserve">.), </w:t>
      </w:r>
      <w:r>
        <w:rPr>
          <w:i/>
          <w:iCs/>
          <w:sz w:val="20"/>
          <w:szCs w:val="20"/>
          <w:lang w:val="en-US"/>
        </w:rPr>
        <w:t>Candid Eyes, Essays on Canadian Documentaries</w:t>
      </w:r>
      <w:r>
        <w:rPr>
          <w:sz w:val="20"/>
          <w:szCs w:val="20"/>
          <w:lang w:val="en-US"/>
        </w:rPr>
        <w:t xml:space="preserve">, Toronto, University of Toronto Press 2004; André </w:t>
      </w:r>
      <w:proofErr w:type="spellStart"/>
      <w:r>
        <w:rPr>
          <w:sz w:val="20"/>
          <w:szCs w:val="20"/>
          <w:lang w:val="en-US"/>
        </w:rPr>
        <w:t>Loiselle</w:t>
      </w:r>
      <w:proofErr w:type="spellEnd"/>
      <w:r>
        <w:rPr>
          <w:sz w:val="20"/>
          <w:szCs w:val="20"/>
          <w:lang w:val="en-US"/>
        </w:rPr>
        <w:t xml:space="preserve">, Tom </w:t>
      </w:r>
      <w:proofErr w:type="spellStart"/>
      <w:r>
        <w:rPr>
          <w:sz w:val="20"/>
          <w:szCs w:val="20"/>
          <w:lang w:val="en-US"/>
        </w:rPr>
        <w:t>McSorley</w:t>
      </w:r>
      <w:proofErr w:type="spellEnd"/>
      <w:r>
        <w:rPr>
          <w:sz w:val="20"/>
          <w:szCs w:val="20"/>
          <w:lang w:val="en-US"/>
        </w:rPr>
        <w:t xml:space="preserve"> (ed.), </w:t>
      </w:r>
      <w:r>
        <w:rPr>
          <w:i/>
          <w:iCs/>
          <w:sz w:val="20"/>
          <w:szCs w:val="20"/>
          <w:lang w:val="en-US"/>
        </w:rPr>
        <w:t>Self Portraits, The Cinemas of Canada Since Telefilm</w:t>
      </w:r>
      <w:r>
        <w:rPr>
          <w:sz w:val="20"/>
          <w:szCs w:val="20"/>
          <w:lang w:val="en-US"/>
        </w:rPr>
        <w:t>,</w:t>
      </w:r>
      <w:r>
        <w:rPr>
          <w:i/>
          <w:iCs/>
          <w:sz w:val="20"/>
          <w:szCs w:val="20"/>
          <w:lang w:val="en-US"/>
        </w:rPr>
        <w:t xml:space="preserve"> </w:t>
      </w:r>
      <w:r>
        <w:rPr>
          <w:sz w:val="20"/>
          <w:szCs w:val="20"/>
          <w:lang w:val="en-US"/>
        </w:rPr>
        <w:t xml:space="preserve">Ottawa, The Canadian Film Institute 2006; George </w:t>
      </w:r>
      <w:proofErr w:type="spellStart"/>
      <w:r>
        <w:rPr>
          <w:sz w:val="20"/>
          <w:szCs w:val="20"/>
        </w:rPr>
        <w:t>Melnyk</w:t>
      </w:r>
      <w:proofErr w:type="spellEnd"/>
      <w:r>
        <w:rPr>
          <w:sz w:val="20"/>
          <w:szCs w:val="20"/>
        </w:rPr>
        <w:t xml:space="preserve">, </w:t>
      </w:r>
      <w:proofErr w:type="spellStart"/>
      <w:r>
        <w:rPr>
          <w:i/>
          <w:iCs/>
          <w:sz w:val="20"/>
          <w:szCs w:val="20"/>
        </w:rPr>
        <w:t>One</w:t>
      </w:r>
      <w:proofErr w:type="spellEnd"/>
      <w:r>
        <w:rPr>
          <w:i/>
          <w:iCs/>
          <w:sz w:val="20"/>
          <w:szCs w:val="20"/>
        </w:rPr>
        <w:t xml:space="preserve"> </w:t>
      </w:r>
      <w:proofErr w:type="spellStart"/>
      <w:r>
        <w:rPr>
          <w:i/>
          <w:iCs/>
          <w:sz w:val="20"/>
          <w:szCs w:val="20"/>
        </w:rPr>
        <w:t>Hundred</w:t>
      </w:r>
      <w:proofErr w:type="spellEnd"/>
      <w:r>
        <w:rPr>
          <w:i/>
          <w:iCs/>
          <w:sz w:val="20"/>
          <w:szCs w:val="20"/>
        </w:rPr>
        <w:t xml:space="preserve"> </w:t>
      </w:r>
      <w:proofErr w:type="spellStart"/>
      <w:r>
        <w:rPr>
          <w:i/>
          <w:iCs/>
          <w:sz w:val="20"/>
          <w:szCs w:val="20"/>
        </w:rPr>
        <w:t>Years</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Canadian</w:t>
      </w:r>
      <w:proofErr w:type="spellEnd"/>
      <w:r>
        <w:rPr>
          <w:i/>
          <w:iCs/>
          <w:sz w:val="20"/>
          <w:szCs w:val="20"/>
        </w:rPr>
        <w:t xml:space="preserve"> </w:t>
      </w:r>
      <w:proofErr w:type="spellStart"/>
      <w:r>
        <w:rPr>
          <w:i/>
          <w:iCs/>
          <w:sz w:val="20"/>
          <w:szCs w:val="20"/>
        </w:rPr>
        <w:t>Cinema</w:t>
      </w:r>
      <w:proofErr w:type="spellEnd"/>
      <w:r>
        <w:rPr>
          <w:sz w:val="20"/>
          <w:szCs w:val="20"/>
        </w:rPr>
        <w:t xml:space="preserve">, Toronto, University </w:t>
      </w:r>
      <w:proofErr w:type="spellStart"/>
      <w:r>
        <w:rPr>
          <w:sz w:val="20"/>
          <w:szCs w:val="20"/>
        </w:rPr>
        <w:t>of</w:t>
      </w:r>
      <w:proofErr w:type="spellEnd"/>
      <w:r>
        <w:rPr>
          <w:sz w:val="20"/>
          <w:szCs w:val="20"/>
        </w:rPr>
        <w:t xml:space="preserve"> Toronto </w:t>
      </w:r>
      <w:proofErr w:type="spellStart"/>
      <w:r>
        <w:rPr>
          <w:sz w:val="20"/>
          <w:szCs w:val="20"/>
        </w:rPr>
        <w:t>Press</w:t>
      </w:r>
      <w:proofErr w:type="spellEnd"/>
      <w:r>
        <w:rPr>
          <w:sz w:val="20"/>
          <w:szCs w:val="20"/>
        </w:rPr>
        <w:t xml:space="preserve"> 2004; Jerry </w:t>
      </w:r>
      <w:proofErr w:type="spellStart"/>
      <w:r>
        <w:rPr>
          <w:sz w:val="20"/>
          <w:szCs w:val="20"/>
        </w:rPr>
        <w:t>White</w:t>
      </w:r>
      <w:proofErr w:type="spellEnd"/>
      <w:r>
        <w:rPr>
          <w:sz w:val="20"/>
          <w:szCs w:val="20"/>
        </w:rPr>
        <w:t xml:space="preserve"> (</w:t>
      </w:r>
      <w:proofErr w:type="spellStart"/>
      <w:r>
        <w:rPr>
          <w:sz w:val="20"/>
          <w:szCs w:val="20"/>
        </w:rPr>
        <w:t>ed</w:t>
      </w:r>
      <w:proofErr w:type="spellEnd"/>
      <w:r>
        <w:rPr>
          <w:sz w:val="20"/>
          <w:szCs w:val="20"/>
        </w:rPr>
        <w:t xml:space="preserve">.), </w:t>
      </w:r>
      <w:proofErr w:type="spellStart"/>
      <w:r>
        <w:rPr>
          <w:i/>
          <w:iCs/>
          <w:sz w:val="20"/>
          <w:szCs w:val="20"/>
        </w:rPr>
        <w:t>The</w:t>
      </w:r>
      <w:proofErr w:type="spellEnd"/>
      <w:r>
        <w:rPr>
          <w:i/>
          <w:iCs/>
          <w:sz w:val="20"/>
          <w:szCs w:val="20"/>
        </w:rPr>
        <w:t xml:space="preserve"> </w:t>
      </w:r>
      <w:proofErr w:type="spellStart"/>
      <w:r>
        <w:rPr>
          <w:i/>
          <w:iCs/>
          <w:sz w:val="20"/>
          <w:szCs w:val="20"/>
        </w:rPr>
        <w:t>Cinema</w:t>
      </w:r>
      <w:proofErr w:type="spellEnd"/>
      <w:r>
        <w:rPr>
          <w:i/>
          <w:iCs/>
          <w:sz w:val="20"/>
          <w:szCs w:val="20"/>
        </w:rPr>
        <w:t xml:space="preserve"> </w:t>
      </w:r>
      <w:proofErr w:type="spellStart"/>
      <w:r>
        <w:rPr>
          <w:i/>
          <w:iCs/>
          <w:sz w:val="20"/>
          <w:szCs w:val="20"/>
        </w:rPr>
        <w:t>of</w:t>
      </w:r>
      <w:proofErr w:type="spellEnd"/>
      <w:r>
        <w:rPr>
          <w:i/>
          <w:iCs/>
          <w:sz w:val="20"/>
          <w:szCs w:val="20"/>
        </w:rPr>
        <w:t xml:space="preserve"> </w:t>
      </w:r>
      <w:proofErr w:type="spellStart"/>
      <w:r>
        <w:rPr>
          <w:i/>
          <w:iCs/>
          <w:sz w:val="20"/>
          <w:szCs w:val="20"/>
        </w:rPr>
        <w:t>Canada</w:t>
      </w:r>
      <w:proofErr w:type="spellEnd"/>
      <w:r>
        <w:rPr>
          <w:sz w:val="20"/>
          <w:szCs w:val="20"/>
        </w:rPr>
        <w:t xml:space="preserve">, London </w:t>
      </w:r>
      <w:r>
        <w:rPr>
          <w:sz w:val="20"/>
          <w:szCs w:val="20"/>
          <w:lang w:val="en-US"/>
        </w:rPr>
        <w:t>&amp; New York, Wallflower Press 2006.</w:t>
      </w:r>
    </w:p>
  </w:footnote>
  <w:footnote w:id="9">
    <w:p w:rsidR="00B6701A" w:rsidRDefault="00B6701A" w:rsidP="00B6701A">
      <w:pPr>
        <w:pStyle w:val="Textpoznpodarou"/>
      </w:pPr>
      <w:r>
        <w:rPr>
          <w:rStyle w:val="Znakapoznpodarou"/>
          <w:lang w:val="fr-CA"/>
        </w:rPr>
        <w:footnoteRef/>
      </w:r>
      <w:r>
        <w:t xml:space="preserve"> Jan Mukařovský, </w:t>
      </w:r>
      <w:r>
        <w:rPr>
          <w:i/>
          <w:iCs/>
        </w:rPr>
        <w:t>Studie z estetiky</w:t>
      </w:r>
      <w:r>
        <w:t xml:space="preserve">, Praha, Odeon 1966; </w:t>
      </w:r>
      <w:r>
        <w:rPr>
          <w:i/>
          <w:iCs/>
        </w:rPr>
        <w:t>Cestami poetiky a estetiky</w:t>
      </w:r>
      <w:r>
        <w:t>, Praha, Československý spisovatel 1971.</w:t>
      </w:r>
    </w:p>
  </w:footnote>
  <w:footnote w:id="10">
    <w:p w:rsidR="00B6701A" w:rsidRDefault="00B6701A" w:rsidP="00B6701A">
      <w:pPr>
        <w:pStyle w:val="Textpoznpodarou"/>
      </w:pPr>
      <w:r>
        <w:rPr>
          <w:rStyle w:val="Znakapoznpodarou"/>
          <w:lang w:val="fr-CA"/>
        </w:rPr>
        <w:footnoteRef/>
      </w:r>
      <w:r>
        <w:t xml:space="preserve"> Felix Vodička, </w:t>
      </w:r>
      <w:r>
        <w:rPr>
          <w:i/>
          <w:iCs/>
        </w:rPr>
        <w:t>Struktura vývoje</w:t>
      </w:r>
      <w:r>
        <w:t>, Praha, Československý spisovatel 1969.</w:t>
      </w:r>
    </w:p>
  </w:footnote>
  <w:footnote w:id="11">
    <w:p w:rsidR="00B6701A" w:rsidRDefault="00B6701A" w:rsidP="00B6701A">
      <w:pPr>
        <w:pStyle w:val="Textpoznpodarou"/>
      </w:pPr>
      <w:r>
        <w:rPr>
          <w:rStyle w:val="Znakapoznpodarou"/>
          <w:lang w:val="fr-CA"/>
        </w:rPr>
        <w:footnoteRef/>
      </w:r>
      <w:r>
        <w:rPr>
          <w:lang w:val="fr-CA"/>
        </w:rPr>
        <w:t xml:space="preserve"> Pierre Bourdieu, </w:t>
      </w:r>
      <w:r>
        <w:rPr>
          <w:i/>
          <w:iCs/>
          <w:lang w:val="fr-CA"/>
        </w:rPr>
        <w:t>Les règles de l’art. Genèse et structure du champ littéraire</w:t>
      </w:r>
      <w:r>
        <w:rPr>
          <w:lang w:val="fr-CA"/>
        </w:rPr>
        <w:t>, Paris, Seuil 1992.</w:t>
      </w:r>
    </w:p>
  </w:footnote>
  <w:footnote w:id="12">
    <w:p w:rsidR="00B6701A" w:rsidRDefault="00B6701A" w:rsidP="00B6701A">
      <w:pPr>
        <w:pStyle w:val="Textpoznpodarou"/>
      </w:pPr>
      <w:r>
        <w:rPr>
          <w:rStyle w:val="Znakapoznpodarou"/>
          <w:lang w:val="fr-CA"/>
        </w:rPr>
        <w:footnoteRef/>
      </w:r>
      <w:r>
        <w:rPr>
          <w:lang w:val="fr-CA"/>
        </w:rPr>
        <w:t xml:space="preserve"> Jacques Dubois, </w:t>
      </w:r>
      <w:r>
        <w:rPr>
          <w:i/>
          <w:iCs/>
          <w:lang w:val="fr-CA"/>
        </w:rPr>
        <w:t>L’institution de la littérature</w:t>
      </w:r>
      <w:r>
        <w:rPr>
          <w:lang w:val="fr-CA"/>
        </w:rPr>
        <w:t>, Paris-Bruxelles, Nathan-Labor 1978.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1A"/>
    <w:rsid w:val="001D518F"/>
    <w:rsid w:val="002350E9"/>
    <w:rsid w:val="0037690E"/>
    <w:rsid w:val="0053328A"/>
    <w:rsid w:val="0070646F"/>
    <w:rsid w:val="00824D4D"/>
    <w:rsid w:val="009F3AF2"/>
    <w:rsid w:val="00AC59DE"/>
    <w:rsid w:val="00B6701A"/>
    <w:rsid w:val="00BC350C"/>
    <w:rsid w:val="00CC0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BA98"/>
  <w15:chartTrackingRefBased/>
  <w15:docId w15:val="{220BAB26-5267-4495-B77E-67DBC45E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701A"/>
    <w:pPr>
      <w:widowControl w:val="0"/>
      <w:autoSpaceDE w:val="0"/>
      <w:autoSpaceDN w:val="0"/>
      <w:adjustRightInd w:val="0"/>
      <w:spacing w:after="0" w:line="240" w:lineRule="auto"/>
      <w:jc w:val="both"/>
    </w:pPr>
    <w:rPr>
      <w:rFonts w:ascii="Times New Roman" w:eastAsiaTheme="minorEastAsia" w:hAnsi="Times New Roman" w:cs="Times New Roman"/>
      <w:spacing w:val="-3"/>
      <w:sz w:val="24"/>
      <w:szCs w:val="24"/>
      <w:lang w:eastAsia="cs-CZ"/>
    </w:rPr>
  </w:style>
  <w:style w:type="paragraph" w:styleId="Nadpis1">
    <w:name w:val="heading 1"/>
    <w:aliases w:val="FJ"/>
    <w:basedOn w:val="Normln"/>
    <w:next w:val="Normln"/>
    <w:link w:val="Nadpis1Char"/>
    <w:uiPriority w:val="99"/>
    <w:qFormat/>
    <w:rsid w:val="00AC59DE"/>
    <w:pPr>
      <w:widowControl/>
      <w:autoSpaceDE/>
      <w:autoSpaceDN/>
      <w:adjustRightInd/>
      <w:outlineLvl w:val="0"/>
    </w:pPr>
    <w:rPr>
      <w:rFonts w:eastAsiaTheme="majorEastAsia" w:cstheme="majorBidi"/>
      <w:spacing w:val="0"/>
      <w:szCs w:val="32"/>
      <w:lang w:val="fr-CA" w:eastAsia="en-US"/>
    </w:rPr>
  </w:style>
  <w:style w:type="paragraph" w:styleId="Nadpis2">
    <w:name w:val="heading 2"/>
    <w:aliases w:val="CitaceFJ"/>
    <w:basedOn w:val="Normln"/>
    <w:next w:val="Normln"/>
    <w:link w:val="Nadpis2Char"/>
    <w:uiPriority w:val="9"/>
    <w:unhideWhenUsed/>
    <w:qFormat/>
    <w:rsid w:val="001D518F"/>
    <w:pPr>
      <w:keepNext/>
      <w:keepLines/>
      <w:widowControl/>
      <w:autoSpaceDE/>
      <w:autoSpaceDN/>
      <w:adjustRightInd/>
      <w:ind w:left="567" w:right="567"/>
      <w:outlineLvl w:val="1"/>
    </w:pPr>
    <w:rPr>
      <w:rFonts w:eastAsiaTheme="majorEastAsia" w:cstheme="majorBidi"/>
      <w:spacing w:val="0"/>
      <w:sz w:val="20"/>
      <w:szCs w:val="26"/>
      <w:lang w:val="fr-CA"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350C"/>
    <w:pPr>
      <w:spacing w:after="0" w:line="240" w:lineRule="auto"/>
      <w:ind w:left="567" w:right="567"/>
      <w:jc w:val="both"/>
    </w:pPr>
    <w:rPr>
      <w:rFonts w:ascii="Times New Roman" w:hAnsi="Times New Roman"/>
      <w:sz w:val="20"/>
      <w:lang w:val="fr-CA"/>
    </w:rPr>
  </w:style>
  <w:style w:type="character" w:customStyle="1" w:styleId="Nadpis1Char">
    <w:name w:val="Nadpis 1 Char"/>
    <w:aliases w:val="FJ Char"/>
    <w:basedOn w:val="Standardnpsmoodstavce"/>
    <w:link w:val="Nadpis1"/>
    <w:uiPriority w:val="9"/>
    <w:rsid w:val="00AC59DE"/>
    <w:rPr>
      <w:rFonts w:ascii="Times New Roman" w:eastAsiaTheme="majorEastAsia" w:hAnsi="Times New Roman" w:cstheme="majorBidi"/>
      <w:sz w:val="24"/>
      <w:szCs w:val="32"/>
      <w:lang w:val="fr-CA"/>
    </w:rPr>
  </w:style>
  <w:style w:type="character" w:customStyle="1" w:styleId="Nadpis2Char">
    <w:name w:val="Nadpis 2 Char"/>
    <w:aliases w:val="CitaceFJ Char"/>
    <w:basedOn w:val="Standardnpsmoodstavce"/>
    <w:link w:val="Nadpis2"/>
    <w:uiPriority w:val="9"/>
    <w:rsid w:val="001D518F"/>
    <w:rPr>
      <w:rFonts w:ascii="Times New Roman" w:eastAsiaTheme="majorEastAsia" w:hAnsi="Times New Roman" w:cstheme="majorBidi"/>
      <w:sz w:val="20"/>
      <w:szCs w:val="26"/>
      <w:lang w:val="fr-CA"/>
    </w:rPr>
  </w:style>
  <w:style w:type="paragraph" w:styleId="Zkladntext">
    <w:name w:val="Body Text"/>
    <w:basedOn w:val="Normln"/>
    <w:link w:val="ZkladntextChar"/>
    <w:uiPriority w:val="99"/>
    <w:rsid w:val="00B6701A"/>
  </w:style>
  <w:style w:type="character" w:customStyle="1" w:styleId="ZkladntextChar">
    <w:name w:val="Základní text Char"/>
    <w:basedOn w:val="Standardnpsmoodstavce"/>
    <w:link w:val="Zkladntext"/>
    <w:uiPriority w:val="99"/>
    <w:rsid w:val="00B6701A"/>
    <w:rPr>
      <w:rFonts w:ascii="Times New Roman" w:eastAsiaTheme="minorEastAsia" w:hAnsi="Times New Roman" w:cs="Times New Roman"/>
      <w:spacing w:val="-3"/>
      <w:sz w:val="24"/>
      <w:szCs w:val="24"/>
      <w:lang w:eastAsia="cs-CZ"/>
    </w:rPr>
  </w:style>
  <w:style w:type="paragraph" w:styleId="Textpoznpodarou">
    <w:name w:val="footnote text"/>
    <w:basedOn w:val="Normln"/>
    <w:link w:val="TextpoznpodarouChar"/>
    <w:uiPriority w:val="99"/>
    <w:rsid w:val="00B6701A"/>
    <w:rPr>
      <w:sz w:val="20"/>
      <w:szCs w:val="20"/>
    </w:rPr>
  </w:style>
  <w:style w:type="character" w:customStyle="1" w:styleId="TextpoznpodarouChar">
    <w:name w:val="Text pozn. pod čarou Char"/>
    <w:basedOn w:val="Standardnpsmoodstavce"/>
    <w:link w:val="Textpoznpodarou"/>
    <w:uiPriority w:val="99"/>
    <w:rsid w:val="00B6701A"/>
    <w:rPr>
      <w:rFonts w:ascii="Times New Roman" w:eastAsiaTheme="minorEastAsia" w:hAnsi="Times New Roman" w:cs="Times New Roman"/>
      <w:spacing w:val="-3"/>
      <w:sz w:val="20"/>
      <w:szCs w:val="20"/>
      <w:lang w:eastAsia="cs-CZ"/>
    </w:rPr>
  </w:style>
  <w:style w:type="character" w:styleId="Znakapoznpodarou">
    <w:name w:val="footnote reference"/>
    <w:basedOn w:val="Standardnpsmoodstavce"/>
    <w:uiPriority w:val="99"/>
    <w:rsid w:val="00B6701A"/>
    <w:rPr>
      <w:rFonts w:ascii="Times New Roman" w:hAnsi="Times New Roman" w:cs="Times New Roman"/>
      <w:vertAlign w:val="superscript"/>
    </w:rPr>
  </w:style>
  <w:style w:type="paragraph" w:styleId="Zkladntext2">
    <w:name w:val="Body Text 2"/>
    <w:basedOn w:val="Normln"/>
    <w:link w:val="Zkladntext2Char"/>
    <w:uiPriority w:val="99"/>
    <w:rsid w:val="00B6701A"/>
    <w:pPr>
      <w:widowControl/>
      <w:autoSpaceDE/>
      <w:autoSpaceDN/>
      <w:adjustRightInd/>
    </w:pPr>
    <w:rPr>
      <w:color w:val="000000"/>
      <w:spacing w:val="0"/>
      <w:sz w:val="22"/>
      <w:szCs w:val="22"/>
      <w:lang w:val="fr-FR"/>
    </w:rPr>
  </w:style>
  <w:style w:type="character" w:customStyle="1" w:styleId="Zkladntext2Char">
    <w:name w:val="Základní text 2 Char"/>
    <w:basedOn w:val="Standardnpsmoodstavce"/>
    <w:link w:val="Zkladntext2"/>
    <w:uiPriority w:val="99"/>
    <w:rsid w:val="00B6701A"/>
    <w:rPr>
      <w:rFonts w:ascii="Times New Roman" w:eastAsiaTheme="minorEastAsia" w:hAnsi="Times New Roman" w:cs="Times New Roman"/>
      <w:color w:val="00000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10646</Characters>
  <Application>Microsoft Office Word</Application>
  <DocSecurity>0</DocSecurity>
  <Lines>88</Lines>
  <Paragraphs>24</Paragraphs>
  <ScaleCrop>false</ScaleCrop>
  <Company>FFMU</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2019-09-18T10:56:00Z</dcterms:created>
  <dcterms:modified xsi:type="dcterms:W3CDTF">2019-09-18T10:59:00Z</dcterms:modified>
</cp:coreProperties>
</file>