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2DA4" w14:textId="7A37E4CF" w:rsidR="003D178A" w:rsidRDefault="003D178A" w:rsidP="00A132E0">
      <w:pPr>
        <w:spacing w:line="360" w:lineRule="auto"/>
        <w:jc w:val="center"/>
        <w:rPr>
          <w:rFonts w:ascii="Times New Roman" w:hAnsi="Times New Roman" w:cs="Times New Roman"/>
          <w:b/>
          <w:sz w:val="28"/>
          <w:szCs w:val="28"/>
        </w:rPr>
      </w:pPr>
      <w:bookmarkStart w:id="0" w:name="_GoBack"/>
      <w:bookmarkEnd w:id="0"/>
      <w:r w:rsidRPr="005923D4">
        <w:rPr>
          <w:rFonts w:ascii="Times New Roman" w:hAnsi="Times New Roman" w:cs="Times New Roman"/>
          <w:b/>
          <w:sz w:val="28"/>
          <w:szCs w:val="28"/>
        </w:rPr>
        <w:t>Isidor ze Sevilly</w:t>
      </w:r>
      <w:r w:rsidR="00761C59" w:rsidRPr="005923D4">
        <w:rPr>
          <w:rFonts w:ascii="Times New Roman" w:hAnsi="Times New Roman" w:cs="Times New Roman"/>
          <w:b/>
          <w:sz w:val="28"/>
          <w:szCs w:val="28"/>
        </w:rPr>
        <w:t xml:space="preserve">: </w:t>
      </w:r>
      <w:r w:rsidRPr="005923D4">
        <w:rPr>
          <w:rFonts w:ascii="Times New Roman" w:hAnsi="Times New Roman" w:cs="Times New Roman"/>
          <w:b/>
          <w:sz w:val="28"/>
          <w:szCs w:val="28"/>
        </w:rPr>
        <w:t xml:space="preserve">Etymologiae </w:t>
      </w:r>
      <w:r w:rsidR="00AF6E3F" w:rsidRPr="005923D4">
        <w:rPr>
          <w:rFonts w:ascii="Times New Roman" w:hAnsi="Times New Roman" w:cs="Times New Roman"/>
          <w:b/>
          <w:sz w:val="28"/>
          <w:szCs w:val="28"/>
        </w:rPr>
        <w:t>V.</w:t>
      </w:r>
    </w:p>
    <w:p w14:paraId="4D51DE1F" w14:textId="5FA8C184" w:rsidR="00DB1F94" w:rsidRDefault="00DB1F94" w:rsidP="00A132E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aneb </w:t>
      </w:r>
    </w:p>
    <w:p w14:paraId="697CE99A" w14:textId="6E53C810" w:rsidR="005923D4" w:rsidRPr="005923D4" w:rsidRDefault="00DB1F94" w:rsidP="00A132E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z čeho </w:t>
      </w:r>
      <w:r w:rsidR="002F4CED">
        <w:rPr>
          <w:rFonts w:ascii="Times New Roman" w:hAnsi="Times New Roman" w:cs="Times New Roman"/>
          <w:b/>
          <w:sz w:val="28"/>
          <w:szCs w:val="28"/>
        </w:rPr>
        <w:t xml:space="preserve">mohl </w:t>
      </w:r>
      <w:r>
        <w:rPr>
          <w:rFonts w:ascii="Times New Roman" w:hAnsi="Times New Roman" w:cs="Times New Roman"/>
          <w:b/>
          <w:sz w:val="28"/>
          <w:szCs w:val="28"/>
        </w:rPr>
        <w:t>Isidor čerpat</w:t>
      </w:r>
    </w:p>
    <w:p w14:paraId="2A1200EE" w14:textId="3C395436" w:rsidR="00E3445F" w:rsidRPr="00E3445F" w:rsidRDefault="00E3445F" w:rsidP="00E3445F">
      <w:pPr>
        <w:spacing w:line="360" w:lineRule="auto"/>
        <w:rPr>
          <w:rFonts w:ascii="Times New Roman" w:hAnsi="Times New Roman" w:cs="Times New Roman"/>
          <w:b/>
          <w:sz w:val="24"/>
          <w:szCs w:val="24"/>
        </w:rPr>
      </w:pPr>
      <w:r w:rsidRPr="00E3445F">
        <w:rPr>
          <w:rFonts w:ascii="Times New Roman" w:hAnsi="Times New Roman" w:cs="Times New Roman"/>
          <w:b/>
          <w:sz w:val="24"/>
          <w:szCs w:val="24"/>
        </w:rPr>
        <w:t xml:space="preserve">Pozn: první text je Isidor </w:t>
      </w:r>
    </w:p>
    <w:p w14:paraId="41B9CC4C" w14:textId="77777777" w:rsidR="00C740B5" w:rsidRPr="005923D4" w:rsidRDefault="00C740B5" w:rsidP="00A132E0">
      <w:pPr>
        <w:pStyle w:val="Odstavecseseznamem"/>
        <w:numPr>
          <w:ilvl w:val="0"/>
          <w:numId w:val="2"/>
        </w:numPr>
        <w:spacing w:line="360" w:lineRule="auto"/>
        <w:jc w:val="both"/>
        <w:rPr>
          <w:b/>
          <w:color w:val="000000" w:themeColor="text1"/>
          <w:kern w:val="24"/>
        </w:rPr>
      </w:pPr>
      <w:r w:rsidRPr="005923D4">
        <w:rPr>
          <w:rFonts w:eastAsia="Times New Roman"/>
          <w:b/>
        </w:rPr>
        <w:t>X. QVID SIT LEX – co je to zákon</w:t>
      </w:r>
    </w:p>
    <w:p w14:paraId="0FDF4692" w14:textId="77777777" w:rsidR="00C740B5" w:rsidRPr="005923D4" w:rsidRDefault="00C740B5" w:rsidP="00A132E0">
      <w:pPr>
        <w:pStyle w:val="Odstavecseseznamem"/>
        <w:spacing w:line="360" w:lineRule="auto"/>
        <w:jc w:val="both"/>
        <w:rPr>
          <w:rFonts w:eastAsia="Times New Roman"/>
        </w:rPr>
      </w:pPr>
      <w:r w:rsidRPr="005923D4">
        <w:rPr>
          <w:rFonts w:eastAsia="Times New Roman"/>
        </w:rPr>
        <w:t xml:space="preserve">Lex est constitutio populi, qua maiores natu simul cum plebibus aliquid sanxerunt. Zákon je usnesení lidu, jímž urození spolu s plebeji něco slavnostně stvrdili </w:t>
      </w:r>
    </w:p>
    <w:p w14:paraId="03A3030B" w14:textId="77777777" w:rsidR="00C740B5" w:rsidRPr="005923D4" w:rsidRDefault="00C740B5" w:rsidP="00A132E0">
      <w:pPr>
        <w:pStyle w:val="Odstavecseseznamem"/>
        <w:spacing w:line="360" w:lineRule="auto"/>
        <w:jc w:val="both"/>
        <w:rPr>
          <w:bCs/>
          <w:color w:val="000000" w:themeColor="text1"/>
          <w:kern w:val="24"/>
        </w:rPr>
      </w:pPr>
    </w:p>
    <w:p w14:paraId="1FB872B9" w14:textId="77777777" w:rsidR="00C740B5" w:rsidRPr="005923D4" w:rsidRDefault="00C740B5" w:rsidP="00A132E0">
      <w:pPr>
        <w:pStyle w:val="Odstavecseseznamem"/>
        <w:spacing w:line="360" w:lineRule="auto"/>
        <w:jc w:val="both"/>
        <w:rPr>
          <w:color w:val="000000" w:themeColor="text1"/>
          <w:kern w:val="24"/>
        </w:rPr>
      </w:pPr>
      <w:r w:rsidRPr="005923D4">
        <w:rPr>
          <w:bCs/>
          <w:color w:val="000000" w:themeColor="text1"/>
          <w:kern w:val="24"/>
        </w:rPr>
        <w:t>Gai. I. 3</w:t>
      </w:r>
      <w:r w:rsidRPr="005923D4">
        <w:rPr>
          <w:color w:val="000000" w:themeColor="text1"/>
          <w:kern w:val="24"/>
        </w:rPr>
        <w:t xml:space="preserve"> </w:t>
      </w:r>
      <w:r w:rsidRPr="005923D4">
        <w:rPr>
          <w:iCs/>
          <w:color w:val="000000" w:themeColor="text1"/>
          <w:kern w:val="24"/>
        </w:rPr>
        <w:t>Lex est quod populus iubet atque constituit.</w:t>
      </w:r>
      <w:r w:rsidRPr="005923D4">
        <w:rPr>
          <w:color w:val="000000" w:themeColor="text1"/>
          <w:kern w:val="24"/>
        </w:rPr>
        <w:t xml:space="preserve">  Zákon je to, co národ přikazuje a stanoví.</w:t>
      </w:r>
    </w:p>
    <w:p w14:paraId="0215DFC1" w14:textId="77777777" w:rsidR="00C740B5" w:rsidRPr="005923D4" w:rsidRDefault="00C740B5" w:rsidP="00A132E0">
      <w:pPr>
        <w:pStyle w:val="Odstavecseseznamem"/>
        <w:spacing w:line="360" w:lineRule="auto"/>
        <w:jc w:val="both"/>
        <w:rPr>
          <w:color w:val="000000" w:themeColor="text1"/>
          <w:kern w:val="24"/>
        </w:rPr>
      </w:pPr>
    </w:p>
    <w:p w14:paraId="1C35999A" w14:textId="77777777" w:rsidR="00C740B5" w:rsidRPr="005923D4" w:rsidRDefault="00C740B5" w:rsidP="00A132E0">
      <w:pPr>
        <w:pStyle w:val="Odstavecseseznamem"/>
        <w:spacing w:line="360" w:lineRule="auto"/>
        <w:jc w:val="both"/>
        <w:rPr>
          <w:rFonts w:eastAsia="Times New Roman"/>
        </w:rPr>
      </w:pPr>
      <w:r w:rsidRPr="005923D4">
        <w:t xml:space="preserve">Just. </w:t>
      </w:r>
      <w:proofErr w:type="gramStart"/>
      <w:r w:rsidRPr="005923D4">
        <w:t xml:space="preserve">Inst I, 2, 4  </w:t>
      </w:r>
      <w:r w:rsidRPr="005923D4">
        <w:rPr>
          <w:rFonts w:eastAsia="Times New Roman"/>
        </w:rPr>
        <w:t>Lex</w:t>
      </w:r>
      <w:proofErr w:type="gramEnd"/>
      <w:r w:rsidRPr="005923D4">
        <w:rPr>
          <w:rFonts w:eastAsia="Times New Roman"/>
        </w:rPr>
        <w:t xml:space="preserve"> est quod populus Romanus senatorio magistratu interrogante, veluti consule, constituebat. Zákon je to, co ustanovil římský národ na návrh senátorského úředníka, například konsula.</w:t>
      </w:r>
    </w:p>
    <w:p w14:paraId="6DE6939C" w14:textId="77777777" w:rsidR="00C740B5" w:rsidRPr="005923D4" w:rsidRDefault="00C740B5" w:rsidP="00A132E0">
      <w:pPr>
        <w:pStyle w:val="Odstavecseseznamem"/>
        <w:spacing w:line="360" w:lineRule="auto"/>
        <w:jc w:val="both"/>
        <w:rPr>
          <w:b/>
        </w:rPr>
      </w:pPr>
    </w:p>
    <w:p w14:paraId="07729FFA" w14:textId="52FC0FC2" w:rsidR="00951A8B" w:rsidRPr="005923D4" w:rsidRDefault="0023597F" w:rsidP="00A132E0">
      <w:pPr>
        <w:pStyle w:val="Odstavecseseznamem"/>
        <w:numPr>
          <w:ilvl w:val="0"/>
          <w:numId w:val="2"/>
        </w:numPr>
        <w:spacing w:line="360" w:lineRule="auto"/>
        <w:jc w:val="both"/>
        <w:rPr>
          <w:b/>
        </w:rPr>
      </w:pPr>
      <w:r w:rsidRPr="005923D4">
        <w:rPr>
          <w:rFonts w:eastAsia="Times New Roman"/>
          <w:b/>
        </w:rPr>
        <w:t>XX. Q</w:t>
      </w:r>
      <w:r w:rsidR="00AD78E0" w:rsidRPr="005923D4">
        <w:rPr>
          <w:rFonts w:eastAsia="Times New Roman"/>
          <w:b/>
        </w:rPr>
        <w:t>V</w:t>
      </w:r>
      <w:r w:rsidRPr="005923D4">
        <w:rPr>
          <w:rFonts w:eastAsia="Times New Roman"/>
          <w:b/>
        </w:rPr>
        <w:t>ARE FACTA EST LEX –</w:t>
      </w:r>
      <w:r w:rsidR="00001149" w:rsidRPr="005923D4">
        <w:rPr>
          <w:rFonts w:eastAsia="Times New Roman"/>
          <w:b/>
        </w:rPr>
        <w:t xml:space="preserve"> </w:t>
      </w:r>
      <w:r w:rsidR="000567D5" w:rsidRPr="005923D4">
        <w:rPr>
          <w:rFonts w:eastAsia="Times New Roman"/>
          <w:b/>
        </w:rPr>
        <w:t>p</w:t>
      </w:r>
      <w:r w:rsidRPr="005923D4">
        <w:rPr>
          <w:rFonts w:eastAsia="Times New Roman"/>
          <w:b/>
        </w:rPr>
        <w:t>roč byl vytvořen zákon</w:t>
      </w:r>
      <w:r w:rsidR="00773A04" w:rsidRPr="005923D4">
        <w:rPr>
          <w:rFonts w:eastAsia="Times New Roman"/>
          <w:b/>
        </w:rPr>
        <w:t xml:space="preserve"> </w:t>
      </w:r>
    </w:p>
    <w:p w14:paraId="08B5A55D" w14:textId="77777777" w:rsidR="00951A8B" w:rsidRPr="005923D4" w:rsidRDefault="0023597F" w:rsidP="00A132E0">
      <w:pPr>
        <w:pStyle w:val="Odstavecseseznamem"/>
        <w:spacing w:line="360" w:lineRule="auto"/>
        <w:jc w:val="both"/>
        <w:rPr>
          <w:rFonts w:eastAsia="Times New Roman"/>
        </w:rPr>
      </w:pPr>
      <w:r w:rsidRPr="005923D4">
        <w:rPr>
          <w:rFonts w:eastAsia="Times New Roman"/>
        </w:rPr>
        <w:t>Factae sunt autem leges ut earum metu humana coerceatur audacia, tutaque sit inter inprobos innocentia, et in ipsis inpiis formidato supplicio refrenetur nocendi facultas.</w:t>
      </w:r>
      <w:r w:rsidR="00773A04" w:rsidRPr="005923D4">
        <w:rPr>
          <w:rFonts w:eastAsia="Times New Roman"/>
        </w:rPr>
        <w:t xml:space="preserve"> </w:t>
      </w:r>
      <w:r w:rsidRPr="005923D4">
        <w:rPr>
          <w:rFonts w:eastAsia="Times New Roman"/>
        </w:rPr>
        <w:t>Zákony vznikly proto, aby strach z nich krotil lidskou troufalost, aby bezúhonnost požívala ochrany proti zlým skutkům a aby obávaný trest odrazoval bezbožníky od páchání křivd.</w:t>
      </w:r>
      <w:r w:rsidR="00773A04" w:rsidRPr="005923D4">
        <w:rPr>
          <w:rFonts w:eastAsia="Times New Roman"/>
        </w:rPr>
        <w:t xml:space="preserve"> </w:t>
      </w:r>
    </w:p>
    <w:p w14:paraId="71F5DC13" w14:textId="77777777" w:rsidR="00951A8B" w:rsidRPr="005923D4" w:rsidRDefault="00951A8B" w:rsidP="00A132E0">
      <w:pPr>
        <w:pStyle w:val="Odstavecseseznamem"/>
        <w:spacing w:line="360" w:lineRule="auto"/>
        <w:jc w:val="both"/>
        <w:rPr>
          <w:rFonts w:eastAsia="Times New Roman"/>
        </w:rPr>
      </w:pPr>
    </w:p>
    <w:p w14:paraId="06BC09D8" w14:textId="3B958401" w:rsidR="0023597F" w:rsidRPr="005923D4" w:rsidRDefault="0023597F" w:rsidP="00A132E0">
      <w:pPr>
        <w:pStyle w:val="Odstavecseseznamem"/>
        <w:spacing w:line="360" w:lineRule="auto"/>
        <w:jc w:val="both"/>
      </w:pPr>
      <w:r w:rsidRPr="005923D4">
        <w:rPr>
          <w:color w:val="000000" w:themeColor="text1"/>
          <w:kern w:val="24"/>
        </w:rPr>
        <w:t>Cicero De off. I. 11: Je totiž třeba zachovávat míru v </w:t>
      </w:r>
      <w:proofErr w:type="gramStart"/>
      <w:r w:rsidRPr="005923D4">
        <w:rPr>
          <w:color w:val="000000" w:themeColor="text1"/>
          <w:kern w:val="24"/>
        </w:rPr>
        <w:t>pomstě  i v trestu</w:t>
      </w:r>
      <w:proofErr w:type="gramEnd"/>
      <w:r w:rsidRPr="005923D4">
        <w:rPr>
          <w:color w:val="000000" w:themeColor="text1"/>
          <w:kern w:val="24"/>
        </w:rPr>
        <w:t>; myslím, že stačí, když útočník pyká za spáchané bezpráví tak, že by se sám podruhé už ničeho takového nedopustil a i jiní by ztratili chuť křivdit.</w:t>
      </w:r>
    </w:p>
    <w:p w14:paraId="75D8B864" w14:textId="77777777" w:rsidR="00773A04" w:rsidRPr="005923D4" w:rsidRDefault="00773A04" w:rsidP="00A132E0">
      <w:pPr>
        <w:pStyle w:val="Odstavecseseznamem"/>
        <w:spacing w:line="360" w:lineRule="auto"/>
        <w:jc w:val="both"/>
      </w:pPr>
    </w:p>
    <w:p w14:paraId="4EBECC49" w14:textId="2910DC59" w:rsidR="00621B08" w:rsidRPr="005923D4" w:rsidRDefault="00EA26AD" w:rsidP="00A132E0">
      <w:pPr>
        <w:pStyle w:val="Odstavecseseznamem"/>
        <w:numPr>
          <w:ilvl w:val="0"/>
          <w:numId w:val="2"/>
        </w:numPr>
        <w:spacing w:line="360" w:lineRule="auto"/>
        <w:jc w:val="both"/>
        <w:rPr>
          <w:b/>
          <w:color w:val="000000" w:themeColor="text1"/>
          <w:kern w:val="24"/>
        </w:rPr>
      </w:pPr>
      <w:r w:rsidRPr="005923D4">
        <w:rPr>
          <w:b/>
          <w:color w:val="000000" w:themeColor="text1"/>
          <w:kern w:val="24"/>
        </w:rPr>
        <w:t>X</w:t>
      </w:r>
      <w:r w:rsidR="00621B08" w:rsidRPr="005923D4">
        <w:rPr>
          <w:b/>
          <w:color w:val="000000" w:themeColor="text1"/>
          <w:kern w:val="24"/>
        </w:rPr>
        <w:t>I</w:t>
      </w:r>
      <w:r w:rsidRPr="005923D4">
        <w:rPr>
          <w:b/>
          <w:color w:val="000000" w:themeColor="text1"/>
          <w:kern w:val="24"/>
        </w:rPr>
        <w:t>X</w:t>
      </w:r>
      <w:r w:rsidR="00621B08" w:rsidRPr="005923D4">
        <w:rPr>
          <w:b/>
          <w:color w:val="000000" w:themeColor="text1"/>
          <w:kern w:val="24"/>
        </w:rPr>
        <w:t xml:space="preserve">. </w:t>
      </w:r>
      <w:r w:rsidR="00621B08" w:rsidRPr="005923D4">
        <w:rPr>
          <w:rFonts w:eastAsia="Times New Roman"/>
          <w:b/>
        </w:rPr>
        <w:t xml:space="preserve">QVID POSSIT </w:t>
      </w:r>
      <w:proofErr w:type="gramStart"/>
      <w:r w:rsidR="00621B08" w:rsidRPr="005923D4">
        <w:rPr>
          <w:rFonts w:eastAsia="Times New Roman"/>
          <w:b/>
        </w:rPr>
        <w:t xml:space="preserve">LEX </w:t>
      </w:r>
      <w:r w:rsidRPr="005923D4">
        <w:rPr>
          <w:b/>
          <w:color w:val="000000" w:themeColor="text1"/>
          <w:kern w:val="24"/>
        </w:rPr>
        <w:t>–</w:t>
      </w:r>
      <w:r w:rsidR="00621B08" w:rsidRPr="005923D4">
        <w:rPr>
          <w:b/>
          <w:color w:val="000000" w:themeColor="text1"/>
          <w:kern w:val="24"/>
        </w:rPr>
        <w:t xml:space="preserve"> </w:t>
      </w:r>
      <w:r w:rsidRPr="005923D4">
        <w:rPr>
          <w:b/>
          <w:color w:val="000000" w:themeColor="text1"/>
          <w:kern w:val="24"/>
        </w:rPr>
        <w:t xml:space="preserve"> jaké</w:t>
      </w:r>
      <w:proofErr w:type="gramEnd"/>
      <w:r w:rsidRPr="005923D4">
        <w:rPr>
          <w:b/>
          <w:color w:val="000000" w:themeColor="text1"/>
          <w:kern w:val="24"/>
        </w:rPr>
        <w:t xml:space="preserve"> jsou možnosti zákona</w:t>
      </w:r>
    </w:p>
    <w:p w14:paraId="3720AC1A" w14:textId="77777777" w:rsidR="000C3F5B" w:rsidRPr="005923D4" w:rsidRDefault="00621B08" w:rsidP="00A132E0">
      <w:pPr>
        <w:pStyle w:val="Odstavecseseznamem"/>
        <w:spacing w:line="360" w:lineRule="auto"/>
        <w:jc w:val="both"/>
        <w:rPr>
          <w:rFonts w:eastAsia="Times New Roman"/>
        </w:rPr>
      </w:pPr>
      <w:r w:rsidRPr="005923D4">
        <w:rPr>
          <w:rFonts w:eastAsia="Times New Roman"/>
        </w:rPr>
        <w:t>Omnis autem lex aut permittit aliquid, ut: 'Vir fortis petat praemium,' aut vetat, ut: 'Sacrarum virginum nuptias nulli petere liceat,' aut punit, ut: 'Qui caedem fecerit, capite plectatur.' Eius enim praemio aut poena vita moderatur humana.</w:t>
      </w:r>
      <w:r w:rsidR="00C740B5" w:rsidRPr="005923D4">
        <w:rPr>
          <w:rFonts w:eastAsia="Times New Roman"/>
        </w:rPr>
        <w:t xml:space="preserve"> </w:t>
      </w:r>
      <w:r w:rsidR="00F43CA0" w:rsidRPr="005923D4">
        <w:rPr>
          <w:rFonts w:eastAsia="Times New Roman"/>
        </w:rPr>
        <w:t>Každý zákon buď k něčemu dává svolení, jako například: „Udatný muž, ať žádá odměnu</w:t>
      </w:r>
      <w:r w:rsidR="00E6378F" w:rsidRPr="005923D4">
        <w:rPr>
          <w:rFonts w:eastAsia="Times New Roman"/>
        </w:rPr>
        <w:t>,</w:t>
      </w:r>
      <w:r w:rsidR="00F43CA0" w:rsidRPr="005923D4">
        <w:rPr>
          <w:rFonts w:eastAsia="Times New Roman"/>
        </w:rPr>
        <w:t>“</w:t>
      </w:r>
      <w:r w:rsidR="00E6378F" w:rsidRPr="005923D4">
        <w:rPr>
          <w:rFonts w:eastAsia="Times New Roman"/>
        </w:rPr>
        <w:t xml:space="preserve"> an</w:t>
      </w:r>
      <w:r w:rsidR="007E180D" w:rsidRPr="005923D4">
        <w:rPr>
          <w:rFonts w:eastAsia="Times New Roman"/>
        </w:rPr>
        <w:t>e</w:t>
      </w:r>
      <w:r w:rsidR="00E6378F" w:rsidRPr="005923D4">
        <w:rPr>
          <w:rFonts w:eastAsia="Times New Roman"/>
        </w:rPr>
        <w:t>bo něco zakazuje, jako například: „Nikomu nechť není dovoleno</w:t>
      </w:r>
      <w:r w:rsidR="007E180D" w:rsidRPr="005923D4">
        <w:rPr>
          <w:rFonts w:eastAsia="Times New Roman"/>
        </w:rPr>
        <w:t xml:space="preserve"> žádat svatou pannu o ruku</w:t>
      </w:r>
      <w:r w:rsidR="005D6910" w:rsidRPr="005923D4">
        <w:rPr>
          <w:rFonts w:eastAsia="Times New Roman"/>
        </w:rPr>
        <w:t>,</w:t>
      </w:r>
      <w:r w:rsidR="00E6378F" w:rsidRPr="005923D4">
        <w:rPr>
          <w:rFonts w:eastAsia="Times New Roman"/>
        </w:rPr>
        <w:t>“</w:t>
      </w:r>
      <w:r w:rsidR="005D6910" w:rsidRPr="005923D4">
        <w:rPr>
          <w:rFonts w:eastAsia="Times New Roman"/>
        </w:rPr>
        <w:t xml:space="preserve"> </w:t>
      </w:r>
      <w:r w:rsidR="005D6910" w:rsidRPr="005923D4">
        <w:rPr>
          <w:rFonts w:eastAsia="Times New Roman"/>
        </w:rPr>
        <w:lastRenderedPageBreak/>
        <w:t>anebo trestá, jako například: „Kdo se dopustí vraždy, ať propadne hrdlem</w:t>
      </w:r>
      <w:r w:rsidR="009C47E0" w:rsidRPr="005923D4">
        <w:rPr>
          <w:rFonts w:eastAsia="Times New Roman"/>
        </w:rPr>
        <w:t>.</w:t>
      </w:r>
      <w:r w:rsidR="005D6910" w:rsidRPr="005923D4">
        <w:rPr>
          <w:rFonts w:eastAsia="Times New Roman"/>
        </w:rPr>
        <w:t>“</w:t>
      </w:r>
      <w:r w:rsidR="009C47E0" w:rsidRPr="005923D4">
        <w:rPr>
          <w:rFonts w:eastAsia="Times New Roman"/>
        </w:rPr>
        <w:t xml:space="preserve"> Odměnami či tresty, jež plynou ze zákona, je řízen lidský život. </w:t>
      </w:r>
    </w:p>
    <w:p w14:paraId="24365EB7" w14:textId="77777777" w:rsidR="000C3F5B" w:rsidRPr="005923D4" w:rsidRDefault="000C3F5B" w:rsidP="00A132E0">
      <w:pPr>
        <w:pStyle w:val="Odstavecseseznamem"/>
        <w:spacing w:line="360" w:lineRule="auto"/>
        <w:jc w:val="both"/>
        <w:rPr>
          <w:rFonts w:eastAsia="Times New Roman"/>
        </w:rPr>
      </w:pPr>
    </w:p>
    <w:p w14:paraId="4562BEDE" w14:textId="5BDB0466" w:rsidR="0009714E" w:rsidRPr="005923D4" w:rsidRDefault="0009714E" w:rsidP="00A132E0">
      <w:pPr>
        <w:pStyle w:val="Odstavecseseznamem"/>
        <w:spacing w:line="360" w:lineRule="auto"/>
        <w:jc w:val="both"/>
        <w:rPr>
          <w:rFonts w:eastAsia="Times New Roman"/>
        </w:rPr>
      </w:pPr>
      <w:r w:rsidRPr="005923D4">
        <w:t xml:space="preserve">Dig. 1.3.7  Modestinus </w:t>
      </w:r>
      <w:r w:rsidR="000C3F5B" w:rsidRPr="005923D4">
        <w:t xml:space="preserve">libro I regularum </w:t>
      </w:r>
      <w:r w:rsidRPr="005923D4">
        <w:t>Legis virtus haec est imperare vetare permittere punire.</w:t>
      </w:r>
      <w:r w:rsidR="000C3F5B" w:rsidRPr="005923D4">
        <w:t xml:space="preserve"> </w:t>
      </w:r>
      <w:r w:rsidR="00E26448" w:rsidRPr="005923D4">
        <w:t xml:space="preserve">Síla zákona je takováto“ rozkazovat, zakazovat, dovolovat a trestat. </w:t>
      </w:r>
      <w:r w:rsidRPr="005923D4">
        <w:t xml:space="preserve"> </w:t>
      </w:r>
    </w:p>
    <w:p w14:paraId="6826E5B6" w14:textId="7D8B0A4F" w:rsidR="00C740B5" w:rsidRPr="005923D4" w:rsidRDefault="00E6378F" w:rsidP="00A132E0">
      <w:pPr>
        <w:pStyle w:val="Odstavecseseznamem"/>
        <w:spacing w:line="360" w:lineRule="auto"/>
        <w:jc w:val="both"/>
        <w:rPr>
          <w:b/>
          <w:color w:val="000000" w:themeColor="text1"/>
          <w:kern w:val="24"/>
        </w:rPr>
      </w:pPr>
      <w:r w:rsidRPr="005923D4">
        <w:rPr>
          <w:rFonts w:eastAsia="Times New Roman"/>
        </w:rPr>
        <w:t xml:space="preserve"> </w:t>
      </w:r>
    </w:p>
    <w:p w14:paraId="5AC64CC0" w14:textId="77777777" w:rsidR="00A24992" w:rsidRPr="005923D4" w:rsidRDefault="0023597F" w:rsidP="00A132E0">
      <w:pPr>
        <w:pStyle w:val="Odstavecseseznamem"/>
        <w:numPr>
          <w:ilvl w:val="0"/>
          <w:numId w:val="2"/>
        </w:numPr>
        <w:spacing w:line="360" w:lineRule="auto"/>
        <w:jc w:val="both"/>
        <w:rPr>
          <w:b/>
          <w:color w:val="000000" w:themeColor="text1"/>
          <w:kern w:val="24"/>
        </w:rPr>
      </w:pPr>
      <w:r w:rsidRPr="005923D4">
        <w:rPr>
          <w:rFonts w:eastAsia="Times New Roman"/>
          <w:b/>
        </w:rPr>
        <w:t>VIII. QVID SIT IVS PVBLICVM</w:t>
      </w:r>
      <w:r w:rsidR="00A24992" w:rsidRPr="005923D4">
        <w:rPr>
          <w:rFonts w:eastAsia="Times New Roman"/>
          <w:b/>
        </w:rPr>
        <w:t xml:space="preserve"> </w:t>
      </w:r>
      <w:r w:rsidRPr="005923D4">
        <w:rPr>
          <w:rFonts w:eastAsia="Times New Roman"/>
          <w:b/>
        </w:rPr>
        <w:t xml:space="preserve">- co je veřejné právo </w:t>
      </w:r>
    </w:p>
    <w:p w14:paraId="1AC0D4E8" w14:textId="77777777" w:rsidR="003F7449" w:rsidRPr="005923D4" w:rsidRDefault="0023597F" w:rsidP="00A132E0">
      <w:pPr>
        <w:pStyle w:val="Odstavecseseznamem"/>
        <w:spacing w:line="360" w:lineRule="auto"/>
        <w:jc w:val="both"/>
        <w:rPr>
          <w:rFonts w:eastAsia="Times New Roman"/>
        </w:rPr>
      </w:pPr>
      <w:r w:rsidRPr="005923D4">
        <w:rPr>
          <w:rFonts w:eastAsia="Times New Roman"/>
        </w:rPr>
        <w:t>Ius publicum est in sacris et sacerdotibus, in magistratibus.</w:t>
      </w:r>
    </w:p>
    <w:p w14:paraId="77AD9651" w14:textId="77777777" w:rsidR="003F7449" w:rsidRPr="005923D4" w:rsidRDefault="0023597F" w:rsidP="00A132E0">
      <w:pPr>
        <w:pStyle w:val="Odstavecseseznamem"/>
        <w:spacing w:line="360" w:lineRule="auto"/>
        <w:jc w:val="both"/>
        <w:rPr>
          <w:rFonts w:eastAsia="Times New Roman"/>
        </w:rPr>
      </w:pPr>
      <w:r w:rsidRPr="005923D4">
        <w:rPr>
          <w:rFonts w:eastAsia="Times New Roman"/>
        </w:rPr>
        <w:t>Veřejné právo se vztahuje na posvátně věci a úkony, na kněze, úřady a úředníky</w:t>
      </w:r>
      <w:r w:rsidR="00484430" w:rsidRPr="005923D4">
        <w:rPr>
          <w:rFonts w:eastAsia="Times New Roman"/>
        </w:rPr>
        <w:t xml:space="preserve">. </w:t>
      </w:r>
    </w:p>
    <w:p w14:paraId="362B5E8D" w14:textId="77777777" w:rsidR="003F7449" w:rsidRPr="005923D4" w:rsidRDefault="003F7449" w:rsidP="00A132E0">
      <w:pPr>
        <w:pStyle w:val="Odstavecseseznamem"/>
        <w:spacing w:line="360" w:lineRule="auto"/>
        <w:jc w:val="both"/>
        <w:rPr>
          <w:rFonts w:eastAsia="Times New Roman"/>
        </w:rPr>
      </w:pPr>
    </w:p>
    <w:p w14:paraId="6D9ED291" w14:textId="385384DC" w:rsidR="00484430" w:rsidRPr="005923D4" w:rsidRDefault="00484430" w:rsidP="00A132E0">
      <w:pPr>
        <w:pStyle w:val="Odstavecseseznamem"/>
        <w:spacing w:line="360" w:lineRule="auto"/>
        <w:jc w:val="both"/>
        <w:rPr>
          <w:color w:val="000000" w:themeColor="text1"/>
          <w:kern w:val="24"/>
        </w:rPr>
      </w:pPr>
      <w:r w:rsidRPr="005923D4">
        <w:rPr>
          <w:bCs/>
          <w:color w:val="000000" w:themeColor="text1"/>
          <w:kern w:val="24"/>
        </w:rPr>
        <w:t xml:space="preserve">Dig. 1, 1, 1, 2 </w:t>
      </w:r>
      <w:r w:rsidRPr="005923D4">
        <w:rPr>
          <w:bCs/>
          <w:kern w:val="24"/>
        </w:rPr>
        <w:t>Ulpianus libro primo institutionem</w:t>
      </w:r>
      <w:r w:rsidRPr="005923D4">
        <w:rPr>
          <w:kern w:val="24"/>
        </w:rPr>
        <w:t xml:space="preserve"> </w:t>
      </w:r>
      <w:r w:rsidRPr="005923D4">
        <w:rPr>
          <w:iCs/>
          <w:kern w:val="24"/>
        </w:rPr>
        <w:t xml:space="preserve">Huius studii duae sunt positiones, publicum et privatum. Publicum ius est quod ad statum rei romanae spectat, privatum uod ad singulorum utilitatem: sunt enim quaedam publice utilia, quaedam privatim. Publicum ius in sacris, in sacerdotibus, in magistratibus constitit. Privatum ius tripertitum est: collectum etenim est ex naturalibus praeceptis aut gentium aut civilibus. </w:t>
      </w:r>
      <w:r w:rsidRPr="005923D4">
        <w:rPr>
          <w:kern w:val="24"/>
        </w:rPr>
        <w:t xml:space="preserve">Tato věda má dvě základní části, právo veřejné a právo soukromé. Právo veřejné se vztahuje na užitek římského státu, právo soukromé na zájem jednotlivce; neboť něco se týká veřejného užitku, něco soukromého. Veřejné právo se vztahuje na posvátné věci (oběti), na kněze, na úředníky obce. Soukromé </w:t>
      </w:r>
      <w:r w:rsidRPr="005923D4">
        <w:rPr>
          <w:color w:val="000000" w:themeColor="text1"/>
          <w:kern w:val="24"/>
        </w:rPr>
        <w:t>právo má tři části, neboť se skládá z principů práva přirozeného, práva mezi národy a práva civilního.</w:t>
      </w:r>
    </w:p>
    <w:p w14:paraId="0CE90A41" w14:textId="77777777" w:rsidR="00484430" w:rsidRPr="005923D4" w:rsidRDefault="00484430" w:rsidP="00A132E0">
      <w:pPr>
        <w:pStyle w:val="Odstavecseseznamem"/>
        <w:spacing w:line="360" w:lineRule="auto"/>
        <w:jc w:val="both"/>
        <w:rPr>
          <w:color w:val="000000" w:themeColor="text1"/>
          <w:kern w:val="24"/>
        </w:rPr>
      </w:pPr>
    </w:p>
    <w:p w14:paraId="62340C56" w14:textId="0229460F" w:rsidR="008D01E9" w:rsidRPr="005923D4" w:rsidRDefault="003F7449" w:rsidP="00A132E0">
      <w:pPr>
        <w:pStyle w:val="Odstavecseseznamem"/>
        <w:numPr>
          <w:ilvl w:val="0"/>
          <w:numId w:val="2"/>
        </w:numPr>
        <w:spacing w:line="360" w:lineRule="auto"/>
        <w:jc w:val="both"/>
        <w:rPr>
          <w:rFonts w:eastAsia="Times New Roman"/>
          <w:b/>
        </w:rPr>
      </w:pPr>
      <w:r w:rsidRPr="005923D4">
        <w:rPr>
          <w:rFonts w:eastAsia="Times New Roman"/>
          <w:b/>
        </w:rPr>
        <w:t>VI. QVID SIT IVS GENTIVM – co j</w:t>
      </w:r>
      <w:r w:rsidR="000567D5" w:rsidRPr="005923D4">
        <w:rPr>
          <w:rFonts w:eastAsia="Times New Roman"/>
          <w:b/>
        </w:rPr>
        <w:t>e to</w:t>
      </w:r>
      <w:r w:rsidRPr="005923D4">
        <w:rPr>
          <w:rFonts w:eastAsia="Times New Roman"/>
          <w:b/>
        </w:rPr>
        <w:t xml:space="preserve"> mezinárodní právo </w:t>
      </w:r>
    </w:p>
    <w:p w14:paraId="4B20EA87" w14:textId="125F1A56" w:rsidR="003F7449" w:rsidRPr="005923D4" w:rsidRDefault="003F7449" w:rsidP="00A132E0">
      <w:pPr>
        <w:pStyle w:val="Odstavecseseznamem"/>
        <w:spacing w:line="360" w:lineRule="auto"/>
        <w:jc w:val="both"/>
        <w:rPr>
          <w:rFonts w:eastAsia="Times New Roman"/>
        </w:rPr>
      </w:pPr>
      <w:r w:rsidRPr="005923D4">
        <w:rPr>
          <w:rFonts w:eastAsia="Times New Roman"/>
        </w:rPr>
        <w:t>Ius gentium est sedium occupatio, aedificatio, munitio, bella, captivitates, servitutes, postliminia, foedera pacis, indutiae, legatorum non violandorum religio, conubia inter alienigenas prohibita. Et inde ius gentium, quia eo iure omnes fere gentes utuntur</w:t>
      </w:r>
      <w:r w:rsidR="008D01E9" w:rsidRPr="005923D4">
        <w:rPr>
          <w:rFonts w:eastAsia="Times New Roman"/>
        </w:rPr>
        <w:t>.</w:t>
      </w:r>
    </w:p>
    <w:p w14:paraId="3FFB7B80" w14:textId="77777777" w:rsidR="00B676FA" w:rsidRPr="005923D4" w:rsidRDefault="008D01E9" w:rsidP="00A132E0">
      <w:pPr>
        <w:pStyle w:val="Odstavecseseznamem"/>
        <w:spacing w:line="360" w:lineRule="auto"/>
        <w:jc w:val="both"/>
        <w:rPr>
          <w:rFonts w:eastAsia="Times New Roman"/>
        </w:rPr>
      </w:pPr>
      <w:r w:rsidRPr="005923D4">
        <w:rPr>
          <w:rFonts w:eastAsia="Times New Roman"/>
        </w:rPr>
        <w:t>Pod pojmem mezinárodní právo rozumíme, držení pozemků, budování, opevňování, války, zajatectví, otroctví, právo návrat, mírové smlouvy, příměří, nedotknutelnost vyslanců a zákaz uzavírat sňatky mezi cizinci. Mezinárodní se mu říká proto, že toto právo užívají téměř všechny národy.</w:t>
      </w:r>
    </w:p>
    <w:p w14:paraId="5EF0A71D" w14:textId="77777777" w:rsidR="00B676FA" w:rsidRPr="005923D4" w:rsidRDefault="00B676FA" w:rsidP="00A132E0">
      <w:pPr>
        <w:pStyle w:val="Odstavecseseznamem"/>
        <w:spacing w:line="360" w:lineRule="auto"/>
        <w:jc w:val="both"/>
        <w:rPr>
          <w:rFonts w:eastAsia="Times New Roman"/>
        </w:rPr>
      </w:pPr>
    </w:p>
    <w:p w14:paraId="766A10C8" w14:textId="60239DDB" w:rsidR="008D01E9" w:rsidRPr="005923D4" w:rsidRDefault="00B676FA" w:rsidP="00A132E0">
      <w:pPr>
        <w:pStyle w:val="Odstavecseseznamem"/>
        <w:spacing w:line="360" w:lineRule="auto"/>
        <w:jc w:val="both"/>
        <w:rPr>
          <w:color w:val="000000" w:themeColor="text1"/>
          <w:kern w:val="24"/>
        </w:rPr>
      </w:pPr>
      <w:r w:rsidRPr="005923D4">
        <w:rPr>
          <w:bCs/>
          <w:color w:val="000000" w:themeColor="text1"/>
          <w:kern w:val="24"/>
        </w:rPr>
        <w:t xml:space="preserve">Gai. </w:t>
      </w:r>
      <w:r w:rsidR="008D01E9" w:rsidRPr="005923D4">
        <w:rPr>
          <w:bCs/>
          <w:color w:val="000000" w:themeColor="text1"/>
          <w:kern w:val="24"/>
        </w:rPr>
        <w:t>I, 1</w:t>
      </w:r>
      <w:r w:rsidR="008D01E9" w:rsidRPr="005923D4">
        <w:rPr>
          <w:b/>
          <w:bCs/>
          <w:color w:val="000000" w:themeColor="text1"/>
          <w:kern w:val="24"/>
        </w:rPr>
        <w:t xml:space="preserve"> </w:t>
      </w:r>
      <w:r w:rsidR="008D01E9" w:rsidRPr="005923D4">
        <w:rPr>
          <w:color w:val="000000" w:themeColor="text1"/>
          <w:kern w:val="24"/>
        </w:rPr>
        <w:t xml:space="preserve">: … quod vero naturalis ratio inter omnes homines constituit, id apud omnes populos peraeque custoditur vocaturque ius gentium, quasi quo iure omnes gentes utuntur. </w:t>
      </w:r>
      <w:r w:rsidRPr="005923D4">
        <w:rPr>
          <w:color w:val="000000" w:themeColor="text1"/>
          <w:kern w:val="24"/>
        </w:rPr>
        <w:t xml:space="preserve"> </w:t>
      </w:r>
      <w:r w:rsidR="008D01E9" w:rsidRPr="005923D4">
        <w:rPr>
          <w:color w:val="000000" w:themeColor="text1"/>
          <w:kern w:val="24"/>
        </w:rPr>
        <w:t>To však, co pro všechno lidstvo [sám] přírodní řád stanoví, je všemi národy stejně zachováváno a nazývá se „právo národů</w:t>
      </w:r>
      <w:r w:rsidR="00634C0C" w:rsidRPr="005923D4">
        <w:rPr>
          <w:color w:val="000000" w:themeColor="text1"/>
          <w:kern w:val="24"/>
        </w:rPr>
        <w:t>“.</w:t>
      </w:r>
    </w:p>
    <w:p w14:paraId="2A84707B" w14:textId="77777777" w:rsidR="00634C0C" w:rsidRPr="005923D4" w:rsidRDefault="00634C0C" w:rsidP="00A132E0">
      <w:pPr>
        <w:spacing w:line="360" w:lineRule="auto"/>
        <w:ind w:firstLine="708"/>
        <w:jc w:val="both"/>
        <w:rPr>
          <w:rFonts w:ascii="Times New Roman" w:hAnsi="Times New Roman" w:cs="Times New Roman"/>
          <w:sz w:val="24"/>
          <w:szCs w:val="24"/>
        </w:rPr>
      </w:pPr>
    </w:p>
    <w:p w14:paraId="6A8BAC01" w14:textId="3601C972" w:rsidR="009518FC" w:rsidRPr="005923D4" w:rsidRDefault="00634C0C" w:rsidP="00A132E0">
      <w:pPr>
        <w:spacing w:line="360" w:lineRule="auto"/>
        <w:ind w:left="708"/>
        <w:jc w:val="both"/>
        <w:rPr>
          <w:rFonts w:ascii="Times New Roman" w:hAnsi="Times New Roman" w:cs="Times New Roman"/>
          <w:sz w:val="24"/>
          <w:szCs w:val="24"/>
        </w:rPr>
      </w:pPr>
      <w:r w:rsidRPr="005923D4">
        <w:rPr>
          <w:rFonts w:ascii="Times New Roman" w:hAnsi="Times New Roman" w:cs="Times New Roman"/>
          <w:sz w:val="24"/>
          <w:szCs w:val="24"/>
        </w:rPr>
        <w:t xml:space="preserve">Dig. </w:t>
      </w:r>
      <w:proofErr w:type="gramStart"/>
      <w:r w:rsidRPr="005923D4">
        <w:rPr>
          <w:rFonts w:ascii="Times New Roman" w:hAnsi="Times New Roman" w:cs="Times New Roman"/>
          <w:sz w:val="24"/>
          <w:szCs w:val="24"/>
        </w:rPr>
        <w:t>1.1.9  Gaius</w:t>
      </w:r>
      <w:proofErr w:type="gramEnd"/>
      <w:r w:rsidRPr="005923D4">
        <w:rPr>
          <w:rFonts w:ascii="Times New Roman" w:hAnsi="Times New Roman" w:cs="Times New Roman"/>
          <w:sz w:val="24"/>
          <w:szCs w:val="24"/>
        </w:rPr>
        <w:t xml:space="preserve"> </w:t>
      </w:r>
      <w:r w:rsidR="000A18DC" w:rsidRPr="005923D4">
        <w:rPr>
          <w:rFonts w:ascii="Times New Roman" w:hAnsi="Times New Roman" w:cs="Times New Roman"/>
          <w:sz w:val="24"/>
          <w:szCs w:val="24"/>
        </w:rPr>
        <w:t>libro primo institutionum O</w:t>
      </w:r>
      <w:r w:rsidRPr="005923D4">
        <w:rPr>
          <w:rFonts w:ascii="Times New Roman" w:hAnsi="Times New Roman" w:cs="Times New Roman"/>
          <w:sz w:val="24"/>
          <w:szCs w:val="24"/>
        </w:rPr>
        <w:t>mnes populi, qui legibus et moribus reguntur, partim suo proprio, partim communi omnium hominum iure utuntur. nam quod quisque populus ipse sibi ius constituit, id ipsius proprium civitatis est vocaturque ius civile, quasi ius proprium ipsius civitatis: quod vero naturalis ratio inter omnes homines constituit, id apud omnes peraeque custoditur vocaturque ius gentium, quasi quo iure omnes gentes utuntur.</w:t>
      </w:r>
      <w:r w:rsidR="009518FC" w:rsidRPr="005923D4">
        <w:rPr>
          <w:rFonts w:ascii="Times New Roman" w:hAnsi="Times New Roman" w:cs="Times New Roman"/>
          <w:sz w:val="24"/>
          <w:szCs w:val="24"/>
        </w:rPr>
        <w:t xml:space="preserve"> </w:t>
      </w:r>
      <w:r w:rsidR="00A86FA6" w:rsidRPr="005923D4">
        <w:rPr>
          <w:rFonts w:ascii="Times New Roman" w:hAnsi="Times New Roman" w:cs="Times New Roman"/>
          <w:sz w:val="24"/>
          <w:szCs w:val="24"/>
        </w:rPr>
        <w:t>Všechny národy, které se řídí zákony a obyčeji</w:t>
      </w:r>
      <w:r w:rsidR="00B57BED" w:rsidRPr="005923D4">
        <w:rPr>
          <w:rFonts w:ascii="Times New Roman" w:hAnsi="Times New Roman" w:cs="Times New Roman"/>
          <w:sz w:val="24"/>
          <w:szCs w:val="24"/>
        </w:rPr>
        <w:t>, užívají z části své vlastní, zčásti</w:t>
      </w:r>
      <w:r w:rsidR="000C61C3" w:rsidRPr="005923D4">
        <w:rPr>
          <w:rFonts w:ascii="Times New Roman" w:hAnsi="Times New Roman" w:cs="Times New Roman"/>
          <w:sz w:val="24"/>
          <w:szCs w:val="24"/>
        </w:rPr>
        <w:t xml:space="preserve"> právo společné všem lidem. Neboť toto právo, které si každá národ ustanovil pro sebe</w:t>
      </w:r>
      <w:r w:rsidR="00E3647B" w:rsidRPr="005923D4">
        <w:rPr>
          <w:rFonts w:ascii="Times New Roman" w:hAnsi="Times New Roman" w:cs="Times New Roman"/>
          <w:sz w:val="24"/>
          <w:szCs w:val="24"/>
        </w:rPr>
        <w:t>, je právem jeho vlastní obce a označuje se jako civilní právo</w:t>
      </w:r>
      <w:r w:rsidR="00F84A74" w:rsidRPr="005923D4">
        <w:rPr>
          <w:rFonts w:ascii="Times New Roman" w:hAnsi="Times New Roman" w:cs="Times New Roman"/>
          <w:sz w:val="24"/>
          <w:szCs w:val="24"/>
        </w:rPr>
        <w:t xml:space="preserve">, tj. právo vlastní jen této obci. To pak, co stanovil mezi všemi lidmi </w:t>
      </w:r>
      <w:r w:rsidR="006B1DA2" w:rsidRPr="005923D4">
        <w:rPr>
          <w:rFonts w:ascii="Times New Roman" w:hAnsi="Times New Roman" w:cs="Times New Roman"/>
          <w:sz w:val="24"/>
          <w:szCs w:val="24"/>
        </w:rPr>
        <w:t>přirozený rozum, je zachováváno stejnou měrou mezi všemi lidmi a označuje se jako právo národů, tedy jako právo</w:t>
      </w:r>
      <w:r w:rsidR="00DA333B" w:rsidRPr="005923D4">
        <w:rPr>
          <w:rFonts w:ascii="Times New Roman" w:hAnsi="Times New Roman" w:cs="Times New Roman"/>
          <w:sz w:val="24"/>
          <w:szCs w:val="24"/>
        </w:rPr>
        <w:t xml:space="preserve">, které je užíváno všemi národy. </w:t>
      </w:r>
      <w:r w:rsidR="00F84A74" w:rsidRPr="005923D4">
        <w:rPr>
          <w:rFonts w:ascii="Times New Roman" w:hAnsi="Times New Roman" w:cs="Times New Roman"/>
          <w:sz w:val="24"/>
          <w:szCs w:val="24"/>
        </w:rPr>
        <w:t xml:space="preserve"> </w:t>
      </w:r>
      <w:r w:rsidR="000C61C3" w:rsidRPr="005923D4">
        <w:rPr>
          <w:rFonts w:ascii="Times New Roman" w:hAnsi="Times New Roman" w:cs="Times New Roman"/>
          <w:sz w:val="24"/>
          <w:szCs w:val="24"/>
        </w:rPr>
        <w:t xml:space="preserve"> </w:t>
      </w:r>
    </w:p>
    <w:p w14:paraId="7CE3F6B3" w14:textId="622EF1E9" w:rsidR="00634C0C" w:rsidRPr="005923D4" w:rsidRDefault="00634C0C" w:rsidP="00A132E0">
      <w:pPr>
        <w:spacing w:line="360" w:lineRule="auto"/>
        <w:ind w:left="708"/>
        <w:jc w:val="both"/>
        <w:rPr>
          <w:rFonts w:ascii="Times New Roman" w:hAnsi="Times New Roman" w:cs="Times New Roman"/>
          <w:sz w:val="24"/>
          <w:szCs w:val="24"/>
        </w:rPr>
      </w:pPr>
      <w:r w:rsidRPr="005923D4">
        <w:rPr>
          <w:rFonts w:ascii="Times New Roman" w:hAnsi="Times New Roman" w:cs="Times New Roman"/>
          <w:sz w:val="24"/>
          <w:szCs w:val="24"/>
        </w:rPr>
        <w:t xml:space="preserve">Dig. </w:t>
      </w:r>
      <w:proofErr w:type="gramStart"/>
      <w:r w:rsidRPr="005923D4">
        <w:rPr>
          <w:rFonts w:ascii="Times New Roman" w:hAnsi="Times New Roman" w:cs="Times New Roman"/>
          <w:sz w:val="24"/>
          <w:szCs w:val="24"/>
        </w:rPr>
        <w:t>1.1.5  Hermogenianus</w:t>
      </w:r>
      <w:proofErr w:type="gramEnd"/>
      <w:r w:rsidRPr="005923D4">
        <w:rPr>
          <w:rFonts w:ascii="Times New Roman" w:hAnsi="Times New Roman" w:cs="Times New Roman"/>
          <w:sz w:val="24"/>
          <w:szCs w:val="24"/>
        </w:rPr>
        <w:t xml:space="preserve"> </w:t>
      </w:r>
      <w:r w:rsidR="008743C2" w:rsidRPr="005923D4">
        <w:rPr>
          <w:rFonts w:ascii="Times New Roman" w:hAnsi="Times New Roman" w:cs="Times New Roman"/>
          <w:sz w:val="24"/>
          <w:szCs w:val="24"/>
        </w:rPr>
        <w:t xml:space="preserve">libro primo iuris </w:t>
      </w:r>
      <w:r w:rsidRPr="005923D4">
        <w:rPr>
          <w:rFonts w:ascii="Times New Roman" w:hAnsi="Times New Roman" w:cs="Times New Roman"/>
          <w:sz w:val="24"/>
          <w:szCs w:val="24"/>
        </w:rPr>
        <w:t>epit</w:t>
      </w:r>
      <w:r w:rsidR="008743C2" w:rsidRPr="005923D4">
        <w:rPr>
          <w:rFonts w:ascii="Times New Roman" w:hAnsi="Times New Roman" w:cs="Times New Roman"/>
          <w:sz w:val="24"/>
          <w:szCs w:val="24"/>
        </w:rPr>
        <w:t xml:space="preserve">omarum  </w:t>
      </w:r>
      <w:r w:rsidRPr="005923D4">
        <w:rPr>
          <w:rFonts w:ascii="Times New Roman" w:hAnsi="Times New Roman" w:cs="Times New Roman"/>
          <w:sz w:val="24"/>
          <w:szCs w:val="24"/>
        </w:rPr>
        <w:t xml:space="preserve">Ex hoc iure gentium introducta bella, discretae gentes, regna condita, dominia distincta, agris termini positi, aedificia collocata, commercium, emptiones venditiones, locationes conductiones, obligationes institutae: exceptis quibusdam quae iure civili introductae sunt. </w:t>
      </w:r>
      <w:r w:rsidR="00D4173E" w:rsidRPr="005923D4">
        <w:rPr>
          <w:rFonts w:ascii="Times New Roman" w:hAnsi="Times New Roman" w:cs="Times New Roman"/>
          <w:sz w:val="24"/>
          <w:szCs w:val="24"/>
        </w:rPr>
        <w:t>Toto právo národů přineslo války</w:t>
      </w:r>
      <w:r w:rsidR="004B66CF" w:rsidRPr="005923D4">
        <w:rPr>
          <w:rFonts w:ascii="Times New Roman" w:hAnsi="Times New Roman" w:cs="Times New Roman"/>
          <w:sz w:val="24"/>
          <w:szCs w:val="24"/>
        </w:rPr>
        <w:t>, odloučilo od sebe národy, na jeho základě byly založeny říše, bylo uznáváno vlastnictví</w:t>
      </w:r>
      <w:r w:rsidR="00B1631B" w:rsidRPr="005923D4">
        <w:rPr>
          <w:rFonts w:ascii="Times New Roman" w:hAnsi="Times New Roman" w:cs="Times New Roman"/>
          <w:sz w:val="24"/>
          <w:szCs w:val="24"/>
        </w:rPr>
        <w:t>, pole byla rozdělena mezníky, umístěny budovy</w:t>
      </w:r>
      <w:r w:rsidR="000567D5" w:rsidRPr="005923D4">
        <w:rPr>
          <w:rFonts w:ascii="Times New Roman" w:hAnsi="Times New Roman" w:cs="Times New Roman"/>
          <w:sz w:val="24"/>
          <w:szCs w:val="24"/>
        </w:rPr>
        <w:t xml:space="preserve">, vznikl obchod, kupní smlouvy, nájemní smlouvy a další závazky s výjimkou těch, které vznikly na základě civilního práva. </w:t>
      </w:r>
      <w:r w:rsidR="00B1631B" w:rsidRPr="005923D4">
        <w:rPr>
          <w:rFonts w:ascii="Times New Roman" w:hAnsi="Times New Roman" w:cs="Times New Roman"/>
          <w:sz w:val="24"/>
          <w:szCs w:val="24"/>
        </w:rPr>
        <w:t xml:space="preserve"> </w:t>
      </w:r>
    </w:p>
    <w:p w14:paraId="516BCF25" w14:textId="16681459" w:rsidR="00634C0C" w:rsidRPr="005923D4" w:rsidRDefault="00634C0C" w:rsidP="00A132E0">
      <w:pPr>
        <w:spacing w:line="360" w:lineRule="auto"/>
        <w:ind w:left="708"/>
        <w:jc w:val="both"/>
        <w:rPr>
          <w:rFonts w:ascii="Times New Roman" w:eastAsia="Times New Roman" w:hAnsi="Times New Roman" w:cs="Times New Roman"/>
          <w:sz w:val="24"/>
          <w:szCs w:val="24"/>
        </w:rPr>
      </w:pPr>
      <w:r w:rsidRPr="005923D4">
        <w:rPr>
          <w:rFonts w:ascii="Times New Roman" w:hAnsi="Times New Roman" w:cs="Times New Roman"/>
          <w:sz w:val="24"/>
          <w:szCs w:val="24"/>
        </w:rPr>
        <w:t>Dig. 1.1.1.4 Ulpianus</w:t>
      </w:r>
      <w:r w:rsidR="00296FF7" w:rsidRPr="005923D4">
        <w:rPr>
          <w:rFonts w:ascii="Times New Roman" w:hAnsi="Times New Roman" w:cs="Times New Roman"/>
          <w:sz w:val="24"/>
          <w:szCs w:val="24"/>
        </w:rPr>
        <w:t xml:space="preserve"> libro primo institutionum </w:t>
      </w:r>
      <w:r w:rsidRPr="005923D4">
        <w:rPr>
          <w:rFonts w:ascii="Times New Roman" w:hAnsi="Times New Roman" w:cs="Times New Roman"/>
          <w:sz w:val="24"/>
          <w:szCs w:val="24"/>
        </w:rPr>
        <w:t>Ius gentium est, quo gentes humanae utuntur. quod a naturali recedere facile intellegere licet, quia illud omnibus animalibus, hoc solis hominibus inter se commune si</w:t>
      </w:r>
      <w:r w:rsidR="00E4375A" w:rsidRPr="005923D4">
        <w:rPr>
          <w:rFonts w:ascii="Times New Roman" w:hAnsi="Times New Roman" w:cs="Times New Roman"/>
          <w:sz w:val="24"/>
          <w:szCs w:val="24"/>
        </w:rPr>
        <w:t>t.</w:t>
      </w:r>
      <w:r w:rsidR="009518FC" w:rsidRPr="005923D4">
        <w:rPr>
          <w:rFonts w:ascii="Times New Roman" w:hAnsi="Times New Roman" w:cs="Times New Roman"/>
          <w:sz w:val="24"/>
          <w:szCs w:val="24"/>
        </w:rPr>
        <w:t xml:space="preserve"> Právo národů je takové, které užívají všechny kmeny lidí</w:t>
      </w:r>
      <w:r w:rsidR="005F1E15" w:rsidRPr="005923D4">
        <w:rPr>
          <w:rFonts w:ascii="Times New Roman" w:hAnsi="Times New Roman" w:cs="Times New Roman"/>
          <w:sz w:val="24"/>
          <w:szCs w:val="24"/>
        </w:rPr>
        <w:t>. Je jednoduché rozpoznat, čím se liší od práva přirozeného</w:t>
      </w:r>
      <w:r w:rsidR="007D2484" w:rsidRPr="005923D4">
        <w:rPr>
          <w:rFonts w:ascii="Times New Roman" w:hAnsi="Times New Roman" w:cs="Times New Roman"/>
          <w:sz w:val="24"/>
          <w:szCs w:val="24"/>
        </w:rPr>
        <w:t>, neboť tamto je společné všem živým tvorům</w:t>
      </w:r>
      <w:r w:rsidR="00D335BE" w:rsidRPr="005923D4">
        <w:rPr>
          <w:rFonts w:ascii="Times New Roman" w:hAnsi="Times New Roman" w:cs="Times New Roman"/>
          <w:sz w:val="24"/>
          <w:szCs w:val="24"/>
        </w:rPr>
        <w:t xml:space="preserve">, toto pouze lidem navzájem mezi sebou. </w:t>
      </w:r>
      <w:r w:rsidR="007D2484" w:rsidRPr="005923D4">
        <w:rPr>
          <w:rFonts w:ascii="Times New Roman" w:hAnsi="Times New Roman" w:cs="Times New Roman"/>
          <w:sz w:val="24"/>
          <w:szCs w:val="24"/>
        </w:rPr>
        <w:t xml:space="preserve"> </w:t>
      </w:r>
      <w:r w:rsidR="00E4375A" w:rsidRPr="005923D4">
        <w:rPr>
          <w:rFonts w:ascii="Times New Roman" w:hAnsi="Times New Roman" w:cs="Times New Roman"/>
          <w:sz w:val="24"/>
          <w:szCs w:val="24"/>
        </w:rPr>
        <w:t xml:space="preserve"> </w:t>
      </w:r>
    </w:p>
    <w:p w14:paraId="6A1AB94C" w14:textId="77777777" w:rsidR="008D01E9" w:rsidRPr="005923D4" w:rsidRDefault="008D01E9" w:rsidP="00A132E0">
      <w:pPr>
        <w:pStyle w:val="Odstavecseseznamem"/>
        <w:spacing w:line="360" w:lineRule="auto"/>
        <w:jc w:val="both"/>
        <w:rPr>
          <w:rFonts w:eastAsia="Times New Roman"/>
        </w:rPr>
      </w:pPr>
    </w:p>
    <w:p w14:paraId="23FFD0D4" w14:textId="6C37226B" w:rsidR="003E3E43" w:rsidRPr="005923D4" w:rsidRDefault="003E3E43" w:rsidP="00A132E0">
      <w:pPr>
        <w:pStyle w:val="Odstavecseseznamem"/>
        <w:numPr>
          <w:ilvl w:val="0"/>
          <w:numId w:val="2"/>
        </w:numPr>
        <w:spacing w:line="360" w:lineRule="auto"/>
        <w:jc w:val="both"/>
        <w:rPr>
          <w:rFonts w:eastAsia="Times New Roman"/>
          <w:b/>
        </w:rPr>
      </w:pPr>
      <w:r w:rsidRPr="005923D4">
        <w:rPr>
          <w:rFonts w:eastAsia="Times New Roman"/>
          <w:b/>
        </w:rPr>
        <w:t>XII. QVID SENATVSCONSVLTVM – co je usnesení senátu</w:t>
      </w:r>
    </w:p>
    <w:p w14:paraId="063768D3" w14:textId="57DAB7CF" w:rsidR="003E3E43" w:rsidRPr="005923D4" w:rsidRDefault="003E3E43" w:rsidP="00A132E0">
      <w:pPr>
        <w:pStyle w:val="Odstavecseseznamem"/>
        <w:spacing w:line="360" w:lineRule="auto"/>
        <w:jc w:val="both"/>
        <w:rPr>
          <w:rFonts w:eastAsia="Times New Roman"/>
        </w:rPr>
      </w:pPr>
      <w:r w:rsidRPr="005923D4">
        <w:rPr>
          <w:rFonts w:eastAsia="Times New Roman"/>
        </w:rPr>
        <w:t>Senatusconsultum, quod tantum senatores populis consulendo decernunt.</w:t>
      </w:r>
      <w:r w:rsidR="0094330A" w:rsidRPr="005923D4">
        <w:rPr>
          <w:rFonts w:eastAsia="Times New Roman"/>
        </w:rPr>
        <w:t xml:space="preserve"> </w:t>
      </w:r>
      <w:r w:rsidRPr="005923D4">
        <w:rPr>
          <w:rFonts w:eastAsia="Times New Roman"/>
        </w:rPr>
        <w:t>Usnesení senátu je rozhodnutí, které mohou přijímat pouze senátoři, majíce na zřeteli prospěch lidu.</w:t>
      </w:r>
    </w:p>
    <w:p w14:paraId="620821D5" w14:textId="3CC1AB9D" w:rsidR="003E3E43" w:rsidRPr="005923D4" w:rsidRDefault="003E3E43" w:rsidP="00A132E0">
      <w:pPr>
        <w:pStyle w:val="Odstavecseseznamem"/>
        <w:spacing w:line="360" w:lineRule="auto"/>
        <w:jc w:val="both"/>
        <w:rPr>
          <w:rFonts w:eastAsia="Times New Roman"/>
        </w:rPr>
      </w:pPr>
    </w:p>
    <w:p w14:paraId="10B7BD4D" w14:textId="084834B7" w:rsidR="00436CFE" w:rsidRPr="005923D4" w:rsidRDefault="00525120" w:rsidP="00A132E0">
      <w:pPr>
        <w:pStyle w:val="Odstavecseseznamem"/>
        <w:spacing w:line="360" w:lineRule="auto"/>
        <w:jc w:val="both"/>
        <w:rPr>
          <w:color w:val="000000" w:themeColor="text1"/>
          <w:kern w:val="24"/>
        </w:rPr>
      </w:pPr>
      <w:r w:rsidRPr="005923D4">
        <w:rPr>
          <w:bCs/>
          <w:color w:val="000000" w:themeColor="text1"/>
          <w:kern w:val="24"/>
        </w:rPr>
        <w:lastRenderedPageBreak/>
        <w:t xml:space="preserve">Gai. </w:t>
      </w:r>
      <w:proofErr w:type="gramStart"/>
      <w:r w:rsidRPr="005923D4">
        <w:rPr>
          <w:bCs/>
          <w:color w:val="000000" w:themeColor="text1"/>
          <w:kern w:val="24"/>
        </w:rPr>
        <w:t>I.4</w:t>
      </w:r>
      <w:r w:rsidRPr="005923D4">
        <w:rPr>
          <w:color w:val="000000" w:themeColor="text1"/>
          <w:kern w:val="24"/>
        </w:rPr>
        <w:t xml:space="preserve"> </w:t>
      </w:r>
      <w:r w:rsidRPr="005923D4">
        <w:rPr>
          <w:iCs/>
          <w:color w:val="000000" w:themeColor="text1"/>
          <w:kern w:val="24"/>
        </w:rPr>
        <w:t>Senatusconsultum</w:t>
      </w:r>
      <w:proofErr w:type="gramEnd"/>
      <w:r w:rsidRPr="005923D4">
        <w:rPr>
          <w:iCs/>
          <w:color w:val="000000" w:themeColor="text1"/>
          <w:kern w:val="24"/>
        </w:rPr>
        <w:t xml:space="preserve"> est quod senatus iubet atque consituit,</w:t>
      </w:r>
      <w:r w:rsidR="008227AB" w:rsidRPr="005923D4">
        <w:rPr>
          <w:iCs/>
          <w:color w:val="000000" w:themeColor="text1"/>
          <w:kern w:val="24"/>
        </w:rPr>
        <w:t xml:space="preserve"> </w:t>
      </w:r>
      <w:r w:rsidRPr="005923D4">
        <w:rPr>
          <w:iCs/>
          <w:color w:val="000000" w:themeColor="text1"/>
          <w:kern w:val="24"/>
        </w:rPr>
        <w:t>idque legis vicem optinet, quamvis fuerit quaesitum.</w:t>
      </w:r>
      <w:r w:rsidRPr="005923D4">
        <w:rPr>
          <w:color w:val="000000" w:themeColor="text1"/>
          <w:kern w:val="24"/>
        </w:rPr>
        <w:t xml:space="preserve"> Usnesení senátu je to, co senát přikazuje a stanoví. Také ono má sílu zákona, ačkoli se o tom pochybovalo</w:t>
      </w:r>
      <w:r w:rsidR="00177CBA" w:rsidRPr="005923D4">
        <w:rPr>
          <w:color w:val="000000" w:themeColor="text1"/>
          <w:kern w:val="24"/>
        </w:rPr>
        <w:t>.</w:t>
      </w:r>
    </w:p>
    <w:p w14:paraId="597B30C5" w14:textId="77777777" w:rsidR="00436CFE" w:rsidRPr="005923D4" w:rsidRDefault="00436CFE" w:rsidP="00A132E0">
      <w:pPr>
        <w:pStyle w:val="Odstavecseseznamem"/>
        <w:spacing w:line="360" w:lineRule="auto"/>
        <w:jc w:val="both"/>
        <w:rPr>
          <w:color w:val="000000" w:themeColor="text1"/>
          <w:kern w:val="24"/>
        </w:rPr>
      </w:pPr>
    </w:p>
    <w:p w14:paraId="37252786" w14:textId="0787EA49" w:rsidR="00177CBA" w:rsidRPr="005923D4" w:rsidRDefault="00436CFE" w:rsidP="00A132E0">
      <w:pPr>
        <w:pStyle w:val="Odstavecseseznamem"/>
        <w:spacing w:line="360" w:lineRule="auto"/>
        <w:jc w:val="both"/>
        <w:rPr>
          <w:rFonts w:eastAsia="Times New Roman"/>
        </w:rPr>
      </w:pPr>
      <w:r w:rsidRPr="005923D4">
        <w:rPr>
          <w:rFonts w:eastAsia="Times New Roman"/>
        </w:rPr>
        <w:t xml:space="preserve">Iust. Inst. 1.2.5. Senatusconsultum est quod senatus iubet atque constituit. </w:t>
      </w:r>
      <w:r w:rsidR="008227AB" w:rsidRPr="005923D4">
        <w:rPr>
          <w:rFonts w:eastAsia="Times New Roman"/>
        </w:rPr>
        <w:t>N</w:t>
      </w:r>
      <w:r w:rsidRPr="005923D4">
        <w:rPr>
          <w:rFonts w:eastAsia="Times New Roman"/>
        </w:rPr>
        <w:t>am cum auctus est populus Romanus in eum modum ut difficile sit in unum eum convocari legis sanciendae causa, aequum visum est senatum vice populi consuli.</w:t>
      </w:r>
      <w:r w:rsidR="00BA3126" w:rsidRPr="005923D4">
        <w:rPr>
          <w:rFonts w:eastAsia="Times New Roman"/>
        </w:rPr>
        <w:t xml:space="preserve"> </w:t>
      </w:r>
      <w:r w:rsidRPr="005923D4">
        <w:rPr>
          <w:rFonts w:eastAsia="Times New Roman"/>
        </w:rPr>
        <w:t>Usnesení senátu je to, co senát nařídí a ustanoví</w:t>
      </w:r>
      <w:r w:rsidR="00BB1286" w:rsidRPr="005923D4">
        <w:rPr>
          <w:rFonts w:eastAsia="Times New Roman"/>
        </w:rPr>
        <w:t>. Neboť když se římský národ rozrostl natolik</w:t>
      </w:r>
      <w:r w:rsidR="00564180" w:rsidRPr="005923D4">
        <w:rPr>
          <w:rFonts w:eastAsia="Times New Roman"/>
        </w:rPr>
        <w:t>, že se stalo obtížným svolat k přijetí všechny na jedno místo</w:t>
      </w:r>
      <w:r w:rsidR="0001360D" w:rsidRPr="005923D4">
        <w:rPr>
          <w:rFonts w:eastAsia="Times New Roman"/>
        </w:rPr>
        <w:t xml:space="preserve">, stalo se vhodným, aby se tímto místo národa zabýval senát. </w:t>
      </w:r>
    </w:p>
    <w:p w14:paraId="00F60712" w14:textId="77777777" w:rsidR="0001360D" w:rsidRPr="005923D4" w:rsidRDefault="0001360D" w:rsidP="00A132E0">
      <w:pPr>
        <w:pStyle w:val="Odstavecseseznamem"/>
        <w:spacing w:line="360" w:lineRule="auto"/>
        <w:jc w:val="both"/>
        <w:rPr>
          <w:rFonts w:eastAsia="Times New Roman"/>
        </w:rPr>
      </w:pPr>
    </w:p>
    <w:p w14:paraId="626BB653" w14:textId="24B4A3F2" w:rsidR="00E84A31" w:rsidRPr="005923D4" w:rsidRDefault="00235890" w:rsidP="00A132E0">
      <w:pPr>
        <w:pStyle w:val="Odstavecseseznamem"/>
        <w:numPr>
          <w:ilvl w:val="0"/>
          <w:numId w:val="2"/>
        </w:numPr>
        <w:spacing w:line="360" w:lineRule="auto"/>
        <w:jc w:val="both"/>
        <w:rPr>
          <w:rFonts w:eastAsia="Times New Roman"/>
          <w:b/>
        </w:rPr>
      </w:pPr>
      <w:r w:rsidRPr="005923D4">
        <w:rPr>
          <w:rFonts w:eastAsiaTheme="majorEastAsia"/>
          <w:b/>
          <w:bCs/>
          <w:kern w:val="24"/>
        </w:rPr>
        <w:t>XI</w:t>
      </w:r>
      <w:r w:rsidR="005014F6" w:rsidRPr="005923D4">
        <w:rPr>
          <w:rFonts w:eastAsia="Times New Roman"/>
          <w:b/>
        </w:rPr>
        <w:t>. QVID SC</w:t>
      </w:r>
      <w:r w:rsidR="00FC3C1C" w:rsidRPr="005923D4">
        <w:rPr>
          <w:rFonts w:eastAsia="Times New Roman"/>
          <w:b/>
        </w:rPr>
        <w:t>I</w:t>
      </w:r>
      <w:r w:rsidR="005014F6" w:rsidRPr="005923D4">
        <w:rPr>
          <w:rFonts w:eastAsia="Times New Roman"/>
          <w:b/>
        </w:rPr>
        <w:t>TA PLEBIVM</w:t>
      </w:r>
      <w:r w:rsidRPr="005923D4">
        <w:rPr>
          <w:rFonts w:eastAsia="Times New Roman"/>
          <w:b/>
        </w:rPr>
        <w:t xml:space="preserve"> - c</w:t>
      </w:r>
      <w:r w:rsidR="00E84A31" w:rsidRPr="005923D4">
        <w:rPr>
          <w:rFonts w:eastAsiaTheme="majorEastAsia"/>
          <w:b/>
          <w:bCs/>
          <w:kern w:val="24"/>
        </w:rPr>
        <w:t>o je usnesení plebejského shromáždění</w:t>
      </w:r>
    </w:p>
    <w:p w14:paraId="238B855C" w14:textId="456E2B04" w:rsidR="00E84A31" w:rsidRPr="005923D4" w:rsidRDefault="00235890" w:rsidP="00A132E0">
      <w:pPr>
        <w:pStyle w:val="Odstavecseseznamem"/>
        <w:spacing w:line="360" w:lineRule="auto"/>
        <w:jc w:val="both"/>
        <w:rPr>
          <w:bCs/>
        </w:rPr>
      </w:pPr>
      <w:r w:rsidRPr="005923D4">
        <w:rPr>
          <w:rFonts w:eastAsia="Times New Roman"/>
        </w:rPr>
        <w:t>Scita sunt quae plebes tantum constituunt; et vocata scita quod ea plebs sciat, vel quod sciscitatur et rogatur ut fiat</w:t>
      </w:r>
      <w:r w:rsidR="009C1DB1" w:rsidRPr="005923D4">
        <w:rPr>
          <w:rFonts w:eastAsia="Times New Roman"/>
        </w:rPr>
        <w:t>. Usnesení plebejského shromáždění j</w:t>
      </w:r>
      <w:r w:rsidR="00E75A6D" w:rsidRPr="005923D4">
        <w:rPr>
          <w:rFonts w:eastAsia="Times New Roman"/>
        </w:rPr>
        <w:t xml:space="preserve">sou výlučnou záležitostí lidu. Nazývají se tak, protože </w:t>
      </w:r>
      <w:r w:rsidR="00C56249" w:rsidRPr="005923D4">
        <w:rPr>
          <w:rFonts w:eastAsia="Times New Roman"/>
        </w:rPr>
        <w:t>lid (plebs) o nich rozhoduje (scire), anebo protože</w:t>
      </w:r>
      <w:r w:rsidR="00DD129B" w:rsidRPr="005923D4">
        <w:rPr>
          <w:rFonts w:eastAsia="Times New Roman"/>
        </w:rPr>
        <w:t xml:space="preserve"> se touto cestou zkoumá (sciscitari) a požaduje mínění lidu</w:t>
      </w:r>
      <w:r w:rsidR="00B20D5D" w:rsidRPr="005923D4">
        <w:rPr>
          <w:rFonts w:eastAsia="Times New Roman"/>
        </w:rPr>
        <w:t xml:space="preserve"> ohledně způsobu, jak postupovat. </w:t>
      </w:r>
      <w:r w:rsidR="009C1DB1" w:rsidRPr="005923D4">
        <w:rPr>
          <w:rFonts w:eastAsia="Times New Roman"/>
        </w:rPr>
        <w:t xml:space="preserve"> </w:t>
      </w:r>
    </w:p>
    <w:p w14:paraId="6FF87123" w14:textId="77777777" w:rsidR="00517A14" w:rsidRPr="005923D4" w:rsidRDefault="00517A14" w:rsidP="00A132E0">
      <w:pPr>
        <w:pStyle w:val="Odstavecseseznamem"/>
        <w:spacing w:line="360" w:lineRule="auto"/>
        <w:jc w:val="both"/>
        <w:rPr>
          <w:bCs/>
        </w:rPr>
      </w:pPr>
    </w:p>
    <w:p w14:paraId="31DE8784" w14:textId="5C1E5F74" w:rsidR="009535C3" w:rsidRPr="005923D4" w:rsidRDefault="009535C3" w:rsidP="00A132E0">
      <w:pPr>
        <w:pStyle w:val="Odstavecseseznamem"/>
        <w:spacing w:line="360" w:lineRule="auto"/>
        <w:jc w:val="both"/>
      </w:pPr>
      <w:r w:rsidRPr="005923D4">
        <w:rPr>
          <w:bCs/>
        </w:rPr>
        <w:t>Ga</w:t>
      </w:r>
      <w:r w:rsidR="00E84A31" w:rsidRPr="005923D4">
        <w:rPr>
          <w:bCs/>
        </w:rPr>
        <w:t>i.</w:t>
      </w:r>
      <w:r w:rsidRPr="005923D4">
        <w:rPr>
          <w:bCs/>
        </w:rPr>
        <w:t xml:space="preserve"> I. 3 </w:t>
      </w:r>
      <w:r w:rsidRPr="005923D4">
        <w:t>Plebiscitum est, quod plebs iubet atque constituit.</w:t>
      </w:r>
      <w:r w:rsidR="00884E8A" w:rsidRPr="005923D4">
        <w:t xml:space="preserve"> </w:t>
      </w:r>
      <w:r w:rsidRPr="005923D4">
        <w:t>Plebiscit je to, co plebejové přikazují a stanoví.</w:t>
      </w:r>
    </w:p>
    <w:p w14:paraId="08042A58" w14:textId="77777777" w:rsidR="003C73CA" w:rsidRPr="005923D4" w:rsidRDefault="003C73CA" w:rsidP="00A132E0">
      <w:pPr>
        <w:pStyle w:val="Odstavecseseznamem"/>
        <w:spacing w:line="360" w:lineRule="auto"/>
        <w:jc w:val="both"/>
      </w:pPr>
    </w:p>
    <w:p w14:paraId="1440CC52" w14:textId="28524C9F" w:rsidR="008B281F" w:rsidRPr="005923D4" w:rsidRDefault="008B281F" w:rsidP="00A132E0">
      <w:pPr>
        <w:pStyle w:val="Odstavecseseznamem"/>
        <w:spacing w:line="360" w:lineRule="auto"/>
        <w:jc w:val="both"/>
        <w:rPr>
          <w:rFonts w:eastAsia="Times New Roman"/>
        </w:rPr>
      </w:pPr>
      <w:r w:rsidRPr="005923D4">
        <w:t xml:space="preserve">Just. </w:t>
      </w:r>
      <w:proofErr w:type="gramStart"/>
      <w:r w:rsidRPr="005923D4">
        <w:t xml:space="preserve">Inst </w:t>
      </w:r>
      <w:r w:rsidR="003C73CA" w:rsidRPr="005923D4">
        <w:t xml:space="preserve">I, 2, 4 </w:t>
      </w:r>
      <w:r w:rsidR="00AB35B3" w:rsidRPr="005923D4">
        <w:t xml:space="preserve"> </w:t>
      </w:r>
      <w:r w:rsidR="00AB35B3" w:rsidRPr="005923D4">
        <w:rPr>
          <w:rFonts w:eastAsia="Times New Roman"/>
        </w:rPr>
        <w:t>Lex</w:t>
      </w:r>
      <w:proofErr w:type="gramEnd"/>
      <w:r w:rsidR="00AB35B3" w:rsidRPr="005923D4">
        <w:rPr>
          <w:rFonts w:eastAsia="Times New Roman"/>
        </w:rPr>
        <w:t xml:space="preserve"> est quod populus Romanus senatorio magistratu interrogante, veluti consule, constituebat. plebiscitum est, quod plebs plebeio magistratu interrogante, veluti tribuno, constituebat. </w:t>
      </w:r>
      <w:r w:rsidR="005E7598" w:rsidRPr="005923D4">
        <w:rPr>
          <w:rFonts w:eastAsia="Times New Roman"/>
        </w:rPr>
        <w:t xml:space="preserve">Zákon je to, co ustanovil </w:t>
      </w:r>
      <w:r w:rsidR="00FC3C1C" w:rsidRPr="005923D4">
        <w:rPr>
          <w:rFonts w:eastAsia="Times New Roman"/>
        </w:rPr>
        <w:t xml:space="preserve">římský národ na návrh senátorského úředníka, například konsula. Plebiscitum je </w:t>
      </w:r>
      <w:r w:rsidR="002568A3" w:rsidRPr="005923D4">
        <w:rPr>
          <w:rFonts w:eastAsia="Times New Roman"/>
        </w:rPr>
        <w:t xml:space="preserve">to, co ustanovil lid na návrh </w:t>
      </w:r>
      <w:r w:rsidR="00F6769D" w:rsidRPr="005923D4">
        <w:rPr>
          <w:rFonts w:eastAsia="Times New Roman"/>
        </w:rPr>
        <w:t xml:space="preserve">plebejského úředníka, například tribuna lidu. </w:t>
      </w:r>
      <w:r w:rsidR="002568A3" w:rsidRPr="005923D4">
        <w:rPr>
          <w:rFonts w:eastAsia="Times New Roman"/>
        </w:rPr>
        <w:t xml:space="preserve">  </w:t>
      </w:r>
      <w:r w:rsidR="00FC3C1C" w:rsidRPr="005923D4">
        <w:rPr>
          <w:rFonts w:eastAsia="Times New Roman"/>
        </w:rPr>
        <w:t xml:space="preserve">  </w:t>
      </w:r>
    </w:p>
    <w:p w14:paraId="4E6AC79A" w14:textId="77777777" w:rsidR="001E4A9E" w:rsidRPr="005923D4" w:rsidRDefault="001E4A9E" w:rsidP="00A132E0">
      <w:pPr>
        <w:spacing w:line="360" w:lineRule="auto"/>
        <w:ind w:left="360"/>
        <w:jc w:val="both"/>
        <w:rPr>
          <w:rFonts w:ascii="Times New Roman" w:eastAsia="Times New Roman" w:hAnsi="Times New Roman" w:cs="Times New Roman"/>
          <w:sz w:val="24"/>
          <w:szCs w:val="24"/>
        </w:rPr>
      </w:pPr>
    </w:p>
    <w:p w14:paraId="19A96913" w14:textId="60A601A3" w:rsidR="00742175" w:rsidRPr="005923D4" w:rsidRDefault="00742175" w:rsidP="00A132E0">
      <w:pPr>
        <w:pStyle w:val="Odstavecseseznamem"/>
        <w:numPr>
          <w:ilvl w:val="0"/>
          <w:numId w:val="2"/>
        </w:numPr>
        <w:spacing w:line="360" w:lineRule="auto"/>
        <w:jc w:val="both"/>
        <w:rPr>
          <w:rFonts w:eastAsia="Times New Roman"/>
          <w:b/>
        </w:rPr>
      </w:pPr>
      <w:r w:rsidRPr="005923D4">
        <w:rPr>
          <w:rFonts w:eastAsia="Times New Roman"/>
          <w:b/>
        </w:rPr>
        <w:t xml:space="preserve">XIII. QVID CONSTITVTIO ET EDICTVM  - </w:t>
      </w:r>
      <w:r w:rsidR="006733CC" w:rsidRPr="005923D4">
        <w:rPr>
          <w:rFonts w:eastAsia="Times New Roman"/>
          <w:b/>
        </w:rPr>
        <w:t xml:space="preserve">co jsou ustanovení a výnos </w:t>
      </w:r>
    </w:p>
    <w:p w14:paraId="55488F1A" w14:textId="6BD825FB" w:rsidR="001E4A9E" w:rsidRPr="005923D4" w:rsidRDefault="00742175" w:rsidP="00A132E0">
      <w:pPr>
        <w:pStyle w:val="Odstavecseseznamem"/>
        <w:spacing w:line="360" w:lineRule="auto"/>
        <w:jc w:val="both"/>
        <w:rPr>
          <w:rFonts w:eastAsia="Times New Roman"/>
        </w:rPr>
      </w:pPr>
      <w:r w:rsidRPr="005923D4">
        <w:rPr>
          <w:rFonts w:eastAsia="Times New Roman"/>
        </w:rPr>
        <w:t xml:space="preserve">Constitutio vel edictum, quod rex vel imperator constituit vel edicit. </w:t>
      </w:r>
      <w:r w:rsidR="005D75CB" w:rsidRPr="005923D4">
        <w:rPr>
          <w:rFonts w:eastAsia="Times New Roman"/>
        </w:rPr>
        <w:t xml:space="preserve">Ustanovení nebo výnos představují opatření, která stanovuje nebo vyhlašuje </w:t>
      </w:r>
      <w:r w:rsidR="00F2697F" w:rsidRPr="005923D4">
        <w:rPr>
          <w:rFonts w:eastAsia="Times New Roman"/>
        </w:rPr>
        <w:t>král nebo císař</w:t>
      </w:r>
    </w:p>
    <w:p w14:paraId="0BD40C21" w14:textId="5E35F848" w:rsidR="006733CC" w:rsidRPr="005923D4" w:rsidRDefault="006733CC" w:rsidP="00A132E0">
      <w:pPr>
        <w:pStyle w:val="Odstavecseseznamem"/>
        <w:spacing w:line="360" w:lineRule="auto"/>
        <w:jc w:val="both"/>
        <w:rPr>
          <w:rFonts w:eastAsia="Times New Roman"/>
        </w:rPr>
      </w:pPr>
    </w:p>
    <w:p w14:paraId="5782C3C9" w14:textId="44428DD4" w:rsidR="00F2697F" w:rsidRPr="005923D4" w:rsidRDefault="00C6446A" w:rsidP="00A132E0">
      <w:pPr>
        <w:pStyle w:val="Odstavecseseznamem"/>
        <w:spacing w:line="360" w:lineRule="auto"/>
        <w:jc w:val="both"/>
        <w:rPr>
          <w:rFonts w:eastAsia="Times New Roman"/>
        </w:rPr>
      </w:pPr>
      <w:r w:rsidRPr="005923D4">
        <w:rPr>
          <w:rFonts w:eastAsia="Times New Roman"/>
        </w:rPr>
        <w:t xml:space="preserve">Gai. I, 5 Constitutio principis est, quod imperator decreto vel edicto vel epistula constituit. Nec umquam dubitatum est, quin id legis vicem optineat, cum ipse imperator </w:t>
      </w:r>
      <w:r w:rsidRPr="005923D4">
        <w:rPr>
          <w:rFonts w:eastAsia="Times New Roman"/>
        </w:rPr>
        <w:lastRenderedPageBreak/>
        <w:t>per legem imperium accipiat.</w:t>
      </w:r>
      <w:r w:rsidR="00542636" w:rsidRPr="005923D4">
        <w:rPr>
          <w:rFonts w:eastAsia="Times New Roman"/>
        </w:rPr>
        <w:t xml:space="preserve"> Císařská konstituce je to, co císař stanoví</w:t>
      </w:r>
      <w:r w:rsidR="00081903" w:rsidRPr="005923D4">
        <w:rPr>
          <w:rFonts w:eastAsia="Times New Roman"/>
        </w:rPr>
        <w:t xml:space="preserve"> dekretem nebo ediktem nebo dopisem. A nikdy nebyly pochybnosti</w:t>
      </w:r>
      <w:r w:rsidR="007B2857" w:rsidRPr="005923D4">
        <w:rPr>
          <w:rFonts w:eastAsia="Times New Roman"/>
        </w:rPr>
        <w:t xml:space="preserve">, že nabývá sílu zákona, protože císař sám na základě zákona přijímá </w:t>
      </w:r>
      <w:r w:rsidR="00C05FB2" w:rsidRPr="005923D4">
        <w:rPr>
          <w:rFonts w:eastAsia="Times New Roman"/>
        </w:rPr>
        <w:t xml:space="preserve">nejvyšším moc. </w:t>
      </w:r>
    </w:p>
    <w:p w14:paraId="4847C652" w14:textId="2EC476A5" w:rsidR="00C05FB2" w:rsidRPr="005923D4" w:rsidRDefault="00C05FB2" w:rsidP="00A132E0">
      <w:pPr>
        <w:pStyle w:val="Odstavecseseznamem"/>
        <w:spacing w:line="360" w:lineRule="auto"/>
        <w:jc w:val="both"/>
        <w:rPr>
          <w:rFonts w:eastAsia="Times New Roman"/>
        </w:rPr>
      </w:pPr>
    </w:p>
    <w:p w14:paraId="4208687D" w14:textId="783FA533" w:rsidR="00F76CAE" w:rsidRPr="005923D4" w:rsidRDefault="00F76CAE" w:rsidP="00A132E0">
      <w:pPr>
        <w:pStyle w:val="Odstavecseseznamem"/>
        <w:spacing w:line="360" w:lineRule="auto"/>
        <w:jc w:val="both"/>
        <w:rPr>
          <w:rFonts w:eastAsia="Times New Roman"/>
        </w:rPr>
      </w:pPr>
      <w:r w:rsidRPr="005923D4">
        <w:rPr>
          <w:rFonts w:eastAsia="Times New Roman"/>
        </w:rPr>
        <w:t xml:space="preserve">Just. Inst. I, </w:t>
      </w:r>
      <w:r w:rsidR="00472785" w:rsidRPr="005923D4">
        <w:rPr>
          <w:rFonts w:eastAsia="Times New Roman"/>
        </w:rPr>
        <w:t>2, 6 Sed et quod principi placuit legis habet vigorem, cum lege regia, quae de imperio eius lata est, populus ei et in eum omne suum imperium et potestatem concessit. quodcumque igitur imperator per epistulam constituit vel cognoscens decrevit vel edicto praecepit, legem esse constat</w:t>
      </w:r>
      <w:r w:rsidR="007F3C6C" w:rsidRPr="005923D4">
        <w:rPr>
          <w:rFonts w:eastAsia="Times New Roman"/>
        </w:rPr>
        <w:t>.</w:t>
      </w:r>
      <w:r w:rsidR="00472785" w:rsidRPr="005923D4">
        <w:rPr>
          <w:rFonts w:eastAsia="Times New Roman"/>
        </w:rPr>
        <w:t> </w:t>
      </w:r>
      <w:r w:rsidR="007F3C6C" w:rsidRPr="005923D4">
        <w:rPr>
          <w:rFonts w:eastAsia="Times New Roman"/>
        </w:rPr>
        <w:t>H</w:t>
      </w:r>
      <w:r w:rsidR="00472785" w:rsidRPr="005923D4">
        <w:rPr>
          <w:rFonts w:eastAsia="Times New Roman"/>
        </w:rPr>
        <w:t>ae sunt quae constitutiones appellantur. Ale také to, co nařídí císař má sílu zákona</w:t>
      </w:r>
      <w:r w:rsidR="003D513B" w:rsidRPr="005923D4">
        <w:rPr>
          <w:rFonts w:eastAsia="Times New Roman"/>
        </w:rPr>
        <w:t>, neboť národ skrze královský zákon</w:t>
      </w:r>
      <w:r w:rsidR="001A27C2" w:rsidRPr="005923D4">
        <w:rPr>
          <w:rFonts w:eastAsia="Times New Roman"/>
        </w:rPr>
        <w:t>, který vzešel z moci císaře</w:t>
      </w:r>
      <w:r w:rsidR="00BB6FBB" w:rsidRPr="005923D4">
        <w:rPr>
          <w:rFonts w:eastAsia="Times New Roman"/>
        </w:rPr>
        <w:t xml:space="preserve">, jemu a na něho přenesl veškerou moc. Vše, co císař určí </w:t>
      </w:r>
      <w:r w:rsidR="002C5138" w:rsidRPr="005923D4">
        <w:rPr>
          <w:rFonts w:eastAsia="Times New Roman"/>
        </w:rPr>
        <w:t>dopisem, rozhodne na základě soudního řízení, nebo nařídí vyhláškou</w:t>
      </w:r>
      <w:r w:rsidR="007F3C6C" w:rsidRPr="005923D4">
        <w:rPr>
          <w:rFonts w:eastAsia="Times New Roman"/>
        </w:rPr>
        <w:t xml:space="preserve">, se považuje za zákon. Všechno toto považujeme za císařské konstituce. </w:t>
      </w:r>
      <w:r w:rsidR="003D513B" w:rsidRPr="005923D4">
        <w:rPr>
          <w:rFonts w:eastAsia="Times New Roman"/>
        </w:rPr>
        <w:t xml:space="preserve"> </w:t>
      </w:r>
    </w:p>
    <w:p w14:paraId="59FD1CCA" w14:textId="56904005" w:rsidR="006733CC" w:rsidRPr="005923D4" w:rsidRDefault="006733CC" w:rsidP="00A132E0">
      <w:pPr>
        <w:pStyle w:val="Odstavecseseznamem"/>
        <w:spacing w:line="360" w:lineRule="auto"/>
        <w:jc w:val="both"/>
        <w:rPr>
          <w:rFonts w:eastAsia="Times New Roman"/>
        </w:rPr>
      </w:pPr>
    </w:p>
    <w:p w14:paraId="663DCA3A" w14:textId="77777777" w:rsidR="005610BA" w:rsidRPr="005923D4" w:rsidRDefault="001C656C" w:rsidP="00A132E0">
      <w:pPr>
        <w:pStyle w:val="Odstavecseseznamem"/>
        <w:numPr>
          <w:ilvl w:val="0"/>
          <w:numId w:val="2"/>
        </w:numPr>
        <w:spacing w:line="360" w:lineRule="auto"/>
        <w:jc w:val="both"/>
        <w:rPr>
          <w:rFonts w:eastAsia="Times New Roman"/>
        </w:rPr>
      </w:pPr>
      <w:r w:rsidRPr="005923D4">
        <w:rPr>
          <w:rFonts w:eastAsia="Times New Roman"/>
          <w:b/>
        </w:rPr>
        <w:t>XIV.</w:t>
      </w:r>
      <w:r w:rsidR="006D3F95" w:rsidRPr="005923D4">
        <w:rPr>
          <w:rFonts w:eastAsia="Times New Roman"/>
          <w:b/>
        </w:rPr>
        <w:t xml:space="preserve"> QVID RESPONSA PRVDENTVM </w:t>
      </w:r>
      <w:r w:rsidR="00512EB4" w:rsidRPr="005923D4">
        <w:rPr>
          <w:rFonts w:eastAsia="Times New Roman"/>
          <w:b/>
        </w:rPr>
        <w:t>–</w:t>
      </w:r>
      <w:r w:rsidR="006D3F95" w:rsidRPr="005923D4">
        <w:rPr>
          <w:rFonts w:eastAsia="Times New Roman"/>
          <w:b/>
        </w:rPr>
        <w:t xml:space="preserve"> </w:t>
      </w:r>
      <w:r w:rsidR="00512EB4" w:rsidRPr="005923D4">
        <w:rPr>
          <w:rFonts w:eastAsia="Times New Roman"/>
          <w:b/>
        </w:rPr>
        <w:t>co jsou dobrá zdání prvních znalců</w:t>
      </w:r>
    </w:p>
    <w:p w14:paraId="098C489F" w14:textId="77777777" w:rsidR="005610BA" w:rsidRPr="005923D4" w:rsidRDefault="006D3F95" w:rsidP="00A132E0">
      <w:pPr>
        <w:pStyle w:val="Odstavecseseznamem"/>
        <w:spacing w:line="360" w:lineRule="auto"/>
        <w:jc w:val="both"/>
        <w:rPr>
          <w:rFonts w:eastAsia="Times New Roman"/>
        </w:rPr>
      </w:pPr>
      <w:r w:rsidRPr="005923D4">
        <w:rPr>
          <w:rFonts w:eastAsia="Times New Roman"/>
        </w:rPr>
        <w:t>Responsa sunt quae iurisconsulti respondere dicuntur consulentibus; unde et responsa Pauli dicta. Fuerunt enim quidam prudentes et arbitri aequitatis, qui institutiones civilis iuris conpositas ediderunt, quibus dissidentium lites contentionesque sopirent.</w:t>
      </w:r>
      <w:r w:rsidR="00512EB4" w:rsidRPr="005923D4">
        <w:rPr>
          <w:rFonts w:eastAsia="Times New Roman"/>
        </w:rPr>
        <w:t xml:space="preserve"> Dobrozdání </w:t>
      </w:r>
      <w:r w:rsidR="004A4601" w:rsidRPr="005923D4">
        <w:rPr>
          <w:rFonts w:eastAsia="Times New Roman"/>
        </w:rPr>
        <w:t>se také říká nálezům, jež právníci poskytují</w:t>
      </w:r>
      <w:r w:rsidR="00684EE0" w:rsidRPr="005923D4">
        <w:rPr>
          <w:rFonts w:eastAsia="Times New Roman"/>
        </w:rPr>
        <w:t xml:space="preserve"> stranám, které se na ně obrací s dotaz; proto se tak jmenují Paulova Dobrozdání</w:t>
      </w:r>
      <w:r w:rsidR="005752DC" w:rsidRPr="005923D4">
        <w:rPr>
          <w:rFonts w:eastAsia="Times New Roman"/>
        </w:rPr>
        <w:t>. Dříve totiž působili odborníci</w:t>
      </w:r>
      <w:r w:rsidR="00DA6A2C" w:rsidRPr="005923D4">
        <w:rPr>
          <w:rFonts w:eastAsia="Times New Roman"/>
        </w:rPr>
        <w:t xml:space="preserve">, kterým se říkalo znalci a arbitrové ekvit, kteří </w:t>
      </w:r>
      <w:r w:rsidR="00625DFF" w:rsidRPr="005923D4">
        <w:rPr>
          <w:rFonts w:eastAsia="Times New Roman"/>
        </w:rPr>
        <w:t>vydali sebraná nařízení občanského práva</w:t>
      </w:r>
      <w:r w:rsidR="006B55A3" w:rsidRPr="005923D4">
        <w:rPr>
          <w:rFonts w:eastAsia="Times New Roman"/>
        </w:rPr>
        <w:t xml:space="preserve">, aby urovnali spory a ukonejšili </w:t>
      </w:r>
      <w:r w:rsidR="002551AF" w:rsidRPr="005923D4">
        <w:rPr>
          <w:rFonts w:eastAsia="Times New Roman"/>
        </w:rPr>
        <w:t xml:space="preserve">řevnivost znesvářených stran. </w:t>
      </w:r>
    </w:p>
    <w:p w14:paraId="2AC013B2" w14:textId="77777777" w:rsidR="005610BA" w:rsidRPr="005923D4" w:rsidRDefault="005610BA" w:rsidP="00A132E0">
      <w:pPr>
        <w:pStyle w:val="Odstavecseseznamem"/>
        <w:spacing w:line="360" w:lineRule="auto"/>
        <w:jc w:val="both"/>
        <w:rPr>
          <w:rFonts w:eastAsia="Times New Roman"/>
        </w:rPr>
      </w:pPr>
    </w:p>
    <w:p w14:paraId="58A83F80" w14:textId="77777777" w:rsidR="005610BA" w:rsidRPr="005923D4" w:rsidRDefault="001C656C" w:rsidP="00A132E0">
      <w:pPr>
        <w:pStyle w:val="Odstavecseseznamem"/>
        <w:spacing w:line="360" w:lineRule="auto"/>
        <w:jc w:val="both"/>
      </w:pPr>
      <w:r w:rsidRPr="005923D4">
        <w:rPr>
          <w:bCs/>
        </w:rPr>
        <w:t>Gai I. 7</w:t>
      </w:r>
      <w:r w:rsidRPr="005923D4">
        <w:t xml:space="preserve"> Responsa prudentium sunt sententiae et opiniones eorum, quibus permissum est iura condere. Quorum omnium si in unum sententia concurrunt, id, quod ita sentiunt, legis vicem optinet; si vero dissentiunt, iudici licet quam velit sententiam sequi; idque rescripto divi Hadriani significatut.  Dobrá zdání právníků jsou výroky a názor těch, kterým bylo dáno povolení vytvářet právní pravidla. Jestliže výroky jich všech jsou jednotné, nabývá to, na čem se tak shodují, sílu zákona. Jestliže se však neshodují, má soudce volnost řídit se tím výrokem, kterým chce; a to je stanoveno v reskriptu božského Hadriana.</w:t>
      </w:r>
      <w:r w:rsidR="009F0AA0" w:rsidRPr="005923D4">
        <w:t xml:space="preserve"> </w:t>
      </w:r>
    </w:p>
    <w:p w14:paraId="0EE1A83B" w14:textId="77777777" w:rsidR="005610BA" w:rsidRPr="005923D4" w:rsidRDefault="005610BA" w:rsidP="00A132E0">
      <w:pPr>
        <w:pStyle w:val="Odstavecseseznamem"/>
        <w:spacing w:line="360" w:lineRule="auto"/>
        <w:jc w:val="both"/>
      </w:pPr>
    </w:p>
    <w:p w14:paraId="00620588" w14:textId="5AB64983" w:rsidR="005610BA" w:rsidRPr="005923D4" w:rsidRDefault="000A66CD" w:rsidP="00A132E0">
      <w:pPr>
        <w:pStyle w:val="Odstavecseseznamem"/>
        <w:spacing w:line="360" w:lineRule="auto"/>
        <w:jc w:val="both"/>
        <w:rPr>
          <w:bCs/>
          <w:color w:val="000000" w:themeColor="text1"/>
          <w:kern w:val="24"/>
        </w:rPr>
      </w:pPr>
      <w:r w:rsidRPr="005923D4">
        <w:rPr>
          <w:bCs/>
          <w:color w:val="000000" w:themeColor="text1"/>
          <w:kern w:val="24"/>
        </w:rPr>
        <w:t>CTh.1.4. De responsis prudentum</w:t>
      </w:r>
      <w:r w:rsidR="009F0AA0" w:rsidRPr="005923D4">
        <w:rPr>
          <w:bCs/>
          <w:color w:val="000000" w:themeColor="text1"/>
          <w:kern w:val="24"/>
        </w:rPr>
        <w:t xml:space="preserve"> </w:t>
      </w:r>
      <w:r w:rsidR="001F2A43">
        <w:rPr>
          <w:bCs/>
          <w:color w:val="000000" w:themeColor="text1"/>
          <w:kern w:val="24"/>
        </w:rPr>
        <w:t xml:space="preserve"> (překlad viz příloha)</w:t>
      </w:r>
    </w:p>
    <w:p w14:paraId="46FCA7D1" w14:textId="77777777" w:rsidR="005610BA" w:rsidRPr="005923D4" w:rsidRDefault="005610BA" w:rsidP="00A132E0">
      <w:pPr>
        <w:pStyle w:val="Odstavecseseznamem"/>
        <w:spacing w:line="360" w:lineRule="auto"/>
        <w:jc w:val="both"/>
        <w:rPr>
          <w:bCs/>
          <w:color w:val="000000" w:themeColor="text1"/>
          <w:kern w:val="24"/>
        </w:rPr>
      </w:pPr>
    </w:p>
    <w:p w14:paraId="2EE5571B" w14:textId="77777777" w:rsidR="005610BA" w:rsidRPr="005923D4" w:rsidRDefault="000A66CD" w:rsidP="00A132E0">
      <w:pPr>
        <w:pStyle w:val="Odstavecseseznamem"/>
        <w:spacing w:line="360" w:lineRule="auto"/>
        <w:jc w:val="both"/>
        <w:rPr>
          <w:color w:val="000000" w:themeColor="text1"/>
          <w:kern w:val="24"/>
        </w:rPr>
      </w:pPr>
      <w:r w:rsidRPr="005923D4">
        <w:rPr>
          <w:bCs/>
          <w:color w:val="000000" w:themeColor="text1"/>
          <w:kern w:val="24"/>
        </w:rPr>
        <w:lastRenderedPageBreak/>
        <w:t>CTh.</w:t>
      </w:r>
      <w:proofErr w:type="gramStart"/>
      <w:r w:rsidRPr="005923D4">
        <w:rPr>
          <w:bCs/>
          <w:color w:val="000000" w:themeColor="text1"/>
          <w:kern w:val="24"/>
        </w:rPr>
        <w:t xml:space="preserve">1.4.1  </w:t>
      </w:r>
      <w:r w:rsidRPr="005923D4">
        <w:rPr>
          <w:color w:val="000000" w:themeColor="text1"/>
          <w:kern w:val="24"/>
        </w:rPr>
        <w:t>Imp</w:t>
      </w:r>
      <w:proofErr w:type="gramEnd"/>
      <w:r w:rsidRPr="005923D4">
        <w:rPr>
          <w:color w:val="000000" w:themeColor="text1"/>
          <w:kern w:val="24"/>
        </w:rPr>
        <w:t xml:space="preserve">. Constantinus a. ad Maximum praefectum Urbi. Perpetuas prudentium contentiones eruere cupientes Ulpiani ac Pauli in Papinianum notas, qui, dum ingenii laudem sectantur, non tam corrigere eum, quam depravare maluerunt, aboleri praecipimus. dat. iiii </w:t>
      </w:r>
      <w:proofErr w:type="gramStart"/>
      <w:r w:rsidRPr="005923D4">
        <w:rPr>
          <w:color w:val="000000" w:themeColor="text1"/>
          <w:kern w:val="24"/>
        </w:rPr>
        <w:t>k. oct</w:t>
      </w:r>
      <w:proofErr w:type="gramEnd"/>
      <w:r w:rsidRPr="005923D4">
        <w:rPr>
          <w:color w:val="000000" w:themeColor="text1"/>
          <w:kern w:val="24"/>
        </w:rPr>
        <w:t>. Crispo et Constantino conss. (321/4 [321] sept. 28).</w:t>
      </w:r>
    </w:p>
    <w:p w14:paraId="7E795323" w14:textId="77777777" w:rsidR="005610BA" w:rsidRPr="005923D4" w:rsidRDefault="005610BA" w:rsidP="00A132E0">
      <w:pPr>
        <w:pStyle w:val="Odstavecseseznamem"/>
        <w:spacing w:line="360" w:lineRule="auto"/>
        <w:jc w:val="both"/>
        <w:rPr>
          <w:color w:val="000000" w:themeColor="text1"/>
          <w:kern w:val="24"/>
        </w:rPr>
      </w:pPr>
    </w:p>
    <w:p w14:paraId="23F79CAE" w14:textId="77777777" w:rsidR="005610BA" w:rsidRPr="005923D4" w:rsidRDefault="000A66CD" w:rsidP="00A132E0">
      <w:pPr>
        <w:pStyle w:val="Odstavecseseznamem"/>
        <w:spacing w:line="360" w:lineRule="auto"/>
        <w:jc w:val="both"/>
        <w:rPr>
          <w:color w:val="000000" w:themeColor="text1"/>
          <w:kern w:val="24"/>
        </w:rPr>
      </w:pPr>
      <w:r w:rsidRPr="005923D4">
        <w:rPr>
          <w:bCs/>
          <w:color w:val="000000" w:themeColor="text1"/>
          <w:kern w:val="24"/>
        </w:rPr>
        <w:t>CTh.</w:t>
      </w:r>
      <w:proofErr w:type="gramStart"/>
      <w:r w:rsidRPr="005923D4">
        <w:rPr>
          <w:bCs/>
          <w:color w:val="000000" w:themeColor="text1"/>
          <w:kern w:val="24"/>
        </w:rPr>
        <w:t xml:space="preserve">1.4.2  </w:t>
      </w:r>
      <w:r w:rsidRPr="005923D4">
        <w:rPr>
          <w:color w:val="000000" w:themeColor="text1"/>
          <w:kern w:val="24"/>
        </w:rPr>
        <w:t>Idem</w:t>
      </w:r>
      <w:proofErr w:type="gramEnd"/>
      <w:r w:rsidRPr="005923D4">
        <w:rPr>
          <w:color w:val="000000" w:themeColor="text1"/>
          <w:kern w:val="24"/>
        </w:rPr>
        <w:t xml:space="preserve"> a. ad Maximum praefectum praetorio. universa, quae scriptura Pauli continentur, recepta auctoritate firmanda sunt et omni veneratione celebranda. ideoque sententiarum libros plenissima luce et perfectissima elocutione et iustissima iuris ratione succinctos in iudiciis prolatos valere minime dubitatur. dat. v k. oct. Treviris constantio et maximo conss. (327 [?] sept. 27).</w:t>
      </w:r>
    </w:p>
    <w:p w14:paraId="29D4B480" w14:textId="77777777" w:rsidR="005610BA" w:rsidRPr="005923D4" w:rsidRDefault="005610BA" w:rsidP="00A132E0">
      <w:pPr>
        <w:pStyle w:val="Odstavecseseznamem"/>
        <w:spacing w:line="360" w:lineRule="auto"/>
        <w:jc w:val="both"/>
        <w:rPr>
          <w:color w:val="000000" w:themeColor="text1"/>
          <w:kern w:val="24"/>
        </w:rPr>
      </w:pPr>
    </w:p>
    <w:p w14:paraId="5F534AC3" w14:textId="6D4276CE" w:rsidR="00032D57" w:rsidRPr="005923D4" w:rsidRDefault="00032D57" w:rsidP="00A132E0">
      <w:pPr>
        <w:pStyle w:val="Odstavecseseznamem"/>
        <w:spacing w:line="360" w:lineRule="auto"/>
        <w:jc w:val="both"/>
        <w:rPr>
          <w:rFonts w:eastAsia="Times New Roman"/>
        </w:rPr>
      </w:pPr>
      <w:r w:rsidRPr="005923D4">
        <w:rPr>
          <w:bCs/>
          <w:color w:val="000000" w:themeColor="text1"/>
          <w:kern w:val="24"/>
        </w:rPr>
        <w:t xml:space="preserve">CTh.1.4.3 [=brev.1.4.1] </w:t>
      </w:r>
      <w:r w:rsidRPr="005923D4">
        <w:rPr>
          <w:color w:val="000000" w:themeColor="text1"/>
          <w:kern w:val="24"/>
        </w:rPr>
        <w:t xml:space="preserve">Impp. Teodos. et Valentin. aa. ad senatum urbis romae. post alia: Papiniani, Pauli, Gaii, Ulpiani atque modestini scripta universa firmamus ita, ut gaium quae paulum, ulpianum et cunctos comitetur auctoritas, lectionesque ex omni eius opere recitentur. Eorum quoque scientiam, quorum tractatus atque sententias praedicti omnes suis operibus miscuerunt, ratam esse censemus, ut scaevolae, sabini, iuliani atque marcelli, omniumque, quos illi celebrarunt, si tamen eorum libri, propter antiquitatis incertum, codicum collatione firmentur. Ubi autem diversae sententiae proferuntur, potior numerus vincat auctorum, vel, si numerus aequalis sit, eius partis praecedat auctoritas, in qua excellentis ingenii vir papinianus emineat, qui, ut singulos vincit, ita cedit duobus. notas etiam Pauli atque Ulpiani in Papiniani corpus factas, sicut dudum statutum est, praecipimus infirmari. Ubi autem pares eorum sententiae recitantur, quorum par censetur auctoritas, quod sequi debeat, eligat moderatio iudicantis. </w:t>
      </w:r>
      <w:r w:rsidRPr="005923D4">
        <w:rPr>
          <w:bCs/>
          <w:iCs/>
          <w:kern w:val="24"/>
          <w:u w:val="single"/>
        </w:rPr>
        <w:t>Pauli quoque sententias semper valere praecipimus</w:t>
      </w:r>
      <w:r w:rsidRPr="005923D4">
        <w:rPr>
          <w:b/>
          <w:bCs/>
          <w:iCs/>
          <w:color w:val="FF0000"/>
          <w:kern w:val="24"/>
          <w:u w:val="single"/>
        </w:rPr>
        <w:t xml:space="preserve"> </w:t>
      </w:r>
      <w:r w:rsidRPr="005923D4">
        <w:rPr>
          <w:color w:val="000000" w:themeColor="text1"/>
          <w:kern w:val="24"/>
        </w:rPr>
        <w:t xml:space="preserve">etc. dat. viii. id. nov. ravenna, dd. nn. theodos. xii. et valentin. ii. aa. coss. </w:t>
      </w:r>
    </w:p>
    <w:p w14:paraId="3657137D" w14:textId="07F224A9" w:rsidR="00032D57" w:rsidRPr="005923D4" w:rsidRDefault="00032D57" w:rsidP="00A132E0">
      <w:pPr>
        <w:kinsoku w:val="0"/>
        <w:overflowPunct w:val="0"/>
        <w:spacing w:line="360" w:lineRule="auto"/>
        <w:ind w:left="720"/>
        <w:textAlignment w:val="baseline"/>
        <w:divId w:val="1982037473"/>
        <w:rPr>
          <w:rFonts w:ascii="Times New Roman" w:eastAsia="Times New Roman" w:hAnsi="Times New Roman" w:cs="Times New Roman"/>
          <w:color w:val="D34817"/>
          <w:sz w:val="24"/>
          <w:szCs w:val="24"/>
        </w:rPr>
      </w:pPr>
    </w:p>
    <w:p w14:paraId="3768F309" w14:textId="77777777" w:rsidR="00C92EC4" w:rsidRPr="005923D4" w:rsidRDefault="00E51235" w:rsidP="00A132E0">
      <w:pPr>
        <w:pStyle w:val="Odstavecseseznamem"/>
        <w:numPr>
          <w:ilvl w:val="0"/>
          <w:numId w:val="2"/>
        </w:numPr>
        <w:spacing w:line="360" w:lineRule="auto"/>
        <w:jc w:val="both"/>
        <w:rPr>
          <w:rFonts w:eastAsia="Times New Roman"/>
          <w:b/>
        </w:rPr>
      </w:pPr>
      <w:r w:rsidRPr="005923D4">
        <w:rPr>
          <w:rFonts w:eastAsia="Times New Roman"/>
          <w:b/>
        </w:rPr>
        <w:t>XXVII</w:t>
      </w:r>
      <w:r w:rsidR="00A46FC9" w:rsidRPr="005923D4">
        <w:rPr>
          <w:rFonts w:eastAsia="Times New Roman"/>
          <w:b/>
        </w:rPr>
        <w:t xml:space="preserve"> [32]</w:t>
      </w:r>
      <w:r w:rsidR="00C92EC4" w:rsidRPr="005923D4">
        <w:rPr>
          <w:rFonts w:eastAsia="Times New Roman"/>
          <w:b/>
        </w:rPr>
        <w:t xml:space="preserve"> SERVITUS – otroctví </w:t>
      </w:r>
    </w:p>
    <w:p w14:paraId="37240D4C" w14:textId="6A4AD73B" w:rsidR="00546604" w:rsidRPr="005923D4" w:rsidRDefault="00A46FC9" w:rsidP="00A132E0">
      <w:pPr>
        <w:pStyle w:val="Odstavecseseznamem"/>
        <w:spacing w:line="360" w:lineRule="auto"/>
        <w:jc w:val="both"/>
        <w:rPr>
          <w:rFonts w:eastAsia="Times New Roman"/>
        </w:rPr>
      </w:pPr>
      <w:r w:rsidRPr="005923D4">
        <w:rPr>
          <w:rFonts w:eastAsia="Times New Roman"/>
        </w:rPr>
        <w:t xml:space="preserve">Servitus a servando vocata. Apud antiquos enim qui in bello a morte servabantur, servi vocabantur. Haec est sola malorum omnium postrema, quae liberis omni supplicio gravior est; nam ubi libertas periit, una ibi perierunt et omnia. </w:t>
      </w:r>
      <w:r w:rsidR="00B23C06" w:rsidRPr="005923D4">
        <w:rPr>
          <w:rFonts w:eastAsia="Times New Roman"/>
        </w:rPr>
        <w:t>Slovo otroctví je od slovesa „zachránit“</w:t>
      </w:r>
      <w:r w:rsidR="00A77D5E" w:rsidRPr="005923D4">
        <w:rPr>
          <w:rFonts w:eastAsia="Times New Roman"/>
        </w:rPr>
        <w:t>. Naši předkové totiž nazývali otrokem válečné</w:t>
      </w:r>
      <w:r w:rsidR="004F0B0B" w:rsidRPr="005923D4">
        <w:rPr>
          <w:rFonts w:eastAsia="Times New Roman"/>
        </w:rPr>
        <w:t xml:space="preserve">ho zajatce, který unikl smrti. </w:t>
      </w:r>
      <w:r w:rsidR="001B6234" w:rsidRPr="005923D4">
        <w:rPr>
          <w:rFonts w:eastAsia="Times New Roman"/>
        </w:rPr>
        <w:t>Otroctví je samo o sobě největší ze všech neštěstí</w:t>
      </w:r>
      <w:r w:rsidR="00C92EC4" w:rsidRPr="005923D4">
        <w:rPr>
          <w:rFonts w:eastAsia="Times New Roman"/>
        </w:rPr>
        <w:t>, nejtěžší trest pro svobodného člověka</w:t>
      </w:r>
      <w:r w:rsidR="008D1679" w:rsidRPr="005923D4">
        <w:rPr>
          <w:rFonts w:eastAsia="Times New Roman"/>
        </w:rPr>
        <w:t>; protože zahyne-li naše svoboda</w:t>
      </w:r>
      <w:r w:rsidR="007D6AF4" w:rsidRPr="005923D4">
        <w:rPr>
          <w:rFonts w:eastAsia="Times New Roman"/>
        </w:rPr>
        <w:t>, spolu s ní ztrácíme všechno.</w:t>
      </w:r>
    </w:p>
    <w:p w14:paraId="25E4A257" w14:textId="77777777" w:rsidR="00546604" w:rsidRPr="005923D4" w:rsidRDefault="00546604" w:rsidP="00A132E0">
      <w:pPr>
        <w:pStyle w:val="Odstavecseseznamem"/>
        <w:spacing w:line="360" w:lineRule="auto"/>
        <w:jc w:val="both"/>
        <w:rPr>
          <w:rFonts w:eastAsia="Times New Roman"/>
        </w:rPr>
      </w:pPr>
    </w:p>
    <w:p w14:paraId="64B54929" w14:textId="77777777" w:rsidR="00546604" w:rsidRPr="005923D4" w:rsidRDefault="006E55EF" w:rsidP="00A132E0">
      <w:pPr>
        <w:pStyle w:val="Odstavecseseznamem"/>
        <w:spacing w:line="360" w:lineRule="auto"/>
        <w:jc w:val="both"/>
        <w:rPr>
          <w:color w:val="000000" w:themeColor="text1"/>
          <w:kern w:val="24"/>
        </w:rPr>
      </w:pPr>
      <w:r w:rsidRPr="005923D4">
        <w:t>Dig. 1.5.4.2 Florus</w:t>
      </w:r>
      <w:r w:rsidR="00CF4FB5" w:rsidRPr="005923D4">
        <w:t xml:space="preserve"> libro nono institutionum </w:t>
      </w:r>
      <w:r w:rsidRPr="005923D4">
        <w:t xml:space="preserve">Servi ex eo appellati sunt, quod imperatores captivos vendere ac per hoc servare nec occidere solent. </w:t>
      </w:r>
      <w:r w:rsidR="00CF4FB5" w:rsidRPr="005923D4">
        <w:rPr>
          <w:color w:val="000000" w:themeColor="text1"/>
          <w:kern w:val="24"/>
        </w:rPr>
        <w:t>Otroci jsou pojmenováni podle toho, že císařové zajatce obvykle prodávají a pomocí toho zachovávají při životě a nezabíjí je</w:t>
      </w:r>
      <w:r w:rsidR="00546604" w:rsidRPr="005923D4">
        <w:rPr>
          <w:color w:val="000000" w:themeColor="text1"/>
          <w:kern w:val="24"/>
        </w:rPr>
        <w:t>.</w:t>
      </w:r>
    </w:p>
    <w:p w14:paraId="271D8582" w14:textId="77777777" w:rsidR="00546604" w:rsidRPr="005923D4" w:rsidRDefault="00546604" w:rsidP="00A132E0">
      <w:pPr>
        <w:pStyle w:val="Odstavecseseznamem"/>
        <w:spacing w:line="360" w:lineRule="auto"/>
        <w:jc w:val="both"/>
        <w:rPr>
          <w:color w:val="000000" w:themeColor="text1"/>
          <w:kern w:val="24"/>
        </w:rPr>
      </w:pPr>
    </w:p>
    <w:p w14:paraId="4BDE8599" w14:textId="1A636E0D" w:rsidR="00BB75E9" w:rsidRPr="005923D4" w:rsidRDefault="006E55EF" w:rsidP="00A132E0">
      <w:pPr>
        <w:pStyle w:val="Odstavecseseznamem"/>
        <w:spacing w:line="360" w:lineRule="auto"/>
        <w:jc w:val="both"/>
        <w:rPr>
          <w:color w:val="000000" w:themeColor="text1"/>
          <w:kern w:val="24"/>
        </w:rPr>
      </w:pPr>
      <w:r w:rsidRPr="005923D4">
        <w:t xml:space="preserve">Dig. 1.5.4.3 </w:t>
      </w:r>
      <w:r w:rsidR="00CF4FB5" w:rsidRPr="005923D4">
        <w:t xml:space="preserve"> Florus libro nono institutionum </w:t>
      </w:r>
      <w:r w:rsidRPr="005923D4">
        <w:t xml:space="preserve">Mancipia vero dicta, quod ab hostibus manu capiantur. </w:t>
      </w:r>
      <w:r w:rsidR="00546604" w:rsidRPr="005923D4">
        <w:t xml:space="preserve"> </w:t>
      </w:r>
      <w:r w:rsidR="00546604" w:rsidRPr="005923D4">
        <w:rPr>
          <w:color w:val="000000" w:themeColor="text1"/>
          <w:kern w:val="24"/>
        </w:rPr>
        <w:t xml:space="preserve">Slovem </w:t>
      </w:r>
      <w:r w:rsidR="00546604" w:rsidRPr="005923D4">
        <w:rPr>
          <w:iCs/>
          <w:color w:val="000000" w:themeColor="text1"/>
          <w:kern w:val="24"/>
        </w:rPr>
        <w:t>mancipia</w:t>
      </w:r>
      <w:r w:rsidR="00546604" w:rsidRPr="005923D4">
        <w:rPr>
          <w:color w:val="000000" w:themeColor="text1"/>
          <w:kern w:val="24"/>
        </w:rPr>
        <w:t xml:space="preserve"> jsou však nazváni proto, že byli zajímání od nepřátel</w:t>
      </w:r>
      <w:r w:rsidR="00236571" w:rsidRPr="005923D4">
        <w:rPr>
          <w:color w:val="000000" w:themeColor="text1"/>
          <w:kern w:val="24"/>
        </w:rPr>
        <w:t xml:space="preserve">. </w:t>
      </w:r>
    </w:p>
    <w:p w14:paraId="5E033C95" w14:textId="77777777" w:rsidR="00BB75E9" w:rsidRPr="005923D4" w:rsidRDefault="00BB75E9" w:rsidP="00A132E0">
      <w:pPr>
        <w:pStyle w:val="Odstavecseseznamem"/>
        <w:spacing w:line="360" w:lineRule="auto"/>
        <w:jc w:val="both"/>
        <w:rPr>
          <w:color w:val="000000" w:themeColor="text1"/>
          <w:kern w:val="24"/>
        </w:rPr>
      </w:pPr>
    </w:p>
    <w:p w14:paraId="3DBB8E16" w14:textId="4B82BFCA" w:rsidR="00E51235" w:rsidRPr="005923D4" w:rsidRDefault="00BB75E9" w:rsidP="00A132E0">
      <w:pPr>
        <w:pStyle w:val="Odstavecseseznamem"/>
        <w:spacing w:line="360" w:lineRule="auto"/>
        <w:jc w:val="both"/>
        <w:rPr>
          <w:rFonts w:eastAsia="Times New Roman"/>
        </w:rPr>
      </w:pPr>
      <w:r w:rsidRPr="005923D4">
        <w:rPr>
          <w:rFonts w:eastAsia="Times New Roman"/>
        </w:rPr>
        <w:t>[</w:t>
      </w:r>
      <w:r w:rsidRPr="005923D4">
        <w:rPr>
          <w:color w:val="000000" w:themeColor="text1"/>
          <w:kern w:val="24"/>
        </w:rPr>
        <w:t xml:space="preserve"> </w:t>
      </w:r>
      <w:r w:rsidR="00E51235" w:rsidRPr="005923D4">
        <w:rPr>
          <w:color w:val="000000" w:themeColor="text1"/>
          <w:kern w:val="24"/>
        </w:rPr>
        <w:t xml:space="preserve">Lat. </w:t>
      </w:r>
      <w:proofErr w:type="gramStart"/>
      <w:r w:rsidR="00E51235" w:rsidRPr="005923D4">
        <w:rPr>
          <w:color w:val="000000" w:themeColor="text1"/>
          <w:kern w:val="24"/>
        </w:rPr>
        <w:t>servus</w:t>
      </w:r>
      <w:proofErr w:type="gramEnd"/>
      <w:r w:rsidR="00E51235" w:rsidRPr="005923D4">
        <w:rPr>
          <w:color w:val="000000" w:themeColor="text1"/>
          <w:kern w:val="24"/>
        </w:rPr>
        <w:t xml:space="preserve"> = otrok; servare = zachovávati. Lat. </w:t>
      </w:r>
      <w:proofErr w:type="gramStart"/>
      <w:r w:rsidR="00E51235" w:rsidRPr="005923D4">
        <w:rPr>
          <w:color w:val="000000" w:themeColor="text1"/>
          <w:kern w:val="24"/>
        </w:rPr>
        <w:t>manu</w:t>
      </w:r>
      <w:proofErr w:type="gramEnd"/>
      <w:r w:rsidR="00E51235" w:rsidRPr="005923D4">
        <w:rPr>
          <w:color w:val="000000" w:themeColor="text1"/>
          <w:kern w:val="24"/>
        </w:rPr>
        <w:t xml:space="preserve"> capiti = zajímání</w:t>
      </w:r>
      <w:r w:rsidR="00A8180F" w:rsidRPr="005923D4">
        <w:rPr>
          <w:rFonts w:eastAsia="Times New Roman"/>
        </w:rPr>
        <w:t>]</w:t>
      </w:r>
      <w:r w:rsidR="00E51235" w:rsidRPr="005923D4">
        <w:rPr>
          <w:rFonts w:ascii="Calibri" w:hAnsi="Calibri" w:cs="Calibri"/>
          <w:color w:val="000000" w:themeColor="text1"/>
          <w:kern w:val="24"/>
          <w:sz w:val="64"/>
          <w:szCs w:val="64"/>
        </w:rPr>
        <w:t xml:space="preserve"> </w:t>
      </w:r>
    </w:p>
    <w:p w14:paraId="4421705A" w14:textId="77777777" w:rsidR="00E51235" w:rsidRPr="005923D4" w:rsidRDefault="00E51235" w:rsidP="00A132E0">
      <w:pPr>
        <w:spacing w:line="360" w:lineRule="auto"/>
        <w:ind w:left="360"/>
        <w:jc w:val="both"/>
        <w:rPr>
          <w:rFonts w:eastAsia="Times New Roman"/>
        </w:rPr>
      </w:pPr>
    </w:p>
    <w:p w14:paraId="63BF322A" w14:textId="56E52AE3" w:rsidR="00FD526F" w:rsidRPr="005923D4" w:rsidRDefault="00794D86" w:rsidP="00A132E0">
      <w:pPr>
        <w:pStyle w:val="Odstavecseseznamem"/>
        <w:numPr>
          <w:ilvl w:val="0"/>
          <w:numId w:val="2"/>
        </w:numPr>
        <w:spacing w:line="360" w:lineRule="auto"/>
        <w:jc w:val="both"/>
        <w:rPr>
          <w:rFonts w:eastAsia="Times New Roman"/>
          <w:b/>
        </w:rPr>
      </w:pPr>
      <w:r w:rsidRPr="005923D4">
        <w:rPr>
          <w:rFonts w:eastAsia="Times New Roman"/>
          <w:b/>
        </w:rPr>
        <w:t xml:space="preserve">XXVII </w:t>
      </w:r>
      <w:r w:rsidR="00DA0BBD" w:rsidRPr="005923D4">
        <w:rPr>
          <w:rFonts w:eastAsia="Times New Roman"/>
          <w:b/>
        </w:rPr>
        <w:t>[36]</w:t>
      </w:r>
      <w:r w:rsidR="00FD526F" w:rsidRPr="005923D4">
        <w:rPr>
          <w:rFonts w:eastAsia="Times New Roman"/>
          <w:b/>
        </w:rPr>
        <w:t xml:space="preserve"> „P</w:t>
      </w:r>
      <w:r w:rsidR="000D6E5F" w:rsidRPr="005923D4">
        <w:rPr>
          <w:rFonts w:eastAsia="Times New Roman"/>
          <w:b/>
        </w:rPr>
        <w:t>OENA CULLEI</w:t>
      </w:r>
      <w:r w:rsidR="00FD526F" w:rsidRPr="005923D4">
        <w:rPr>
          <w:rFonts w:eastAsia="Times New Roman"/>
          <w:b/>
        </w:rPr>
        <w:t>“</w:t>
      </w:r>
      <w:r w:rsidR="00CB1815" w:rsidRPr="005923D4">
        <w:rPr>
          <w:rFonts w:eastAsia="Times New Roman"/>
          <w:b/>
        </w:rPr>
        <w:t xml:space="preserve"> -</w:t>
      </w:r>
      <w:r w:rsidR="000D6E5F" w:rsidRPr="005923D4">
        <w:rPr>
          <w:rFonts w:eastAsia="Times New Roman"/>
          <w:b/>
        </w:rPr>
        <w:t xml:space="preserve"> trest pro otcovrahy </w:t>
      </w:r>
      <w:r w:rsidR="00CB1815" w:rsidRPr="005923D4">
        <w:rPr>
          <w:rFonts w:eastAsia="Times New Roman"/>
          <w:b/>
        </w:rPr>
        <w:t xml:space="preserve"> </w:t>
      </w:r>
      <w:r w:rsidR="00DA0BBD" w:rsidRPr="005923D4">
        <w:rPr>
          <w:rFonts w:eastAsia="Times New Roman"/>
          <w:b/>
        </w:rPr>
        <w:t xml:space="preserve"> </w:t>
      </w:r>
    </w:p>
    <w:p w14:paraId="3316AA62" w14:textId="1B0FF4F6" w:rsidR="00651517" w:rsidRPr="005923D4" w:rsidRDefault="00DA0BBD" w:rsidP="00A132E0">
      <w:pPr>
        <w:pStyle w:val="Odstavecseseznamem"/>
        <w:spacing w:line="360" w:lineRule="auto"/>
        <w:jc w:val="both"/>
        <w:rPr>
          <w:rFonts w:eastAsia="Times New Roman"/>
        </w:rPr>
      </w:pPr>
      <w:r w:rsidRPr="005923D4">
        <w:rPr>
          <w:rFonts w:eastAsia="Times New Roman"/>
        </w:rPr>
        <w:t xml:space="preserve">Culleum est parricidale vasculum ab occulendo, id est claudendo dictum. Est autem uter ex corio factus, in quo parricidae cum simio et gallo et serpente inclusi in mare praecipitantur. </w:t>
      </w:r>
      <w:r w:rsidR="00151032" w:rsidRPr="005923D4">
        <w:rPr>
          <w:rFonts w:eastAsia="Times New Roman"/>
        </w:rPr>
        <w:t xml:space="preserve">Slovo </w:t>
      </w:r>
      <w:proofErr w:type="gramStart"/>
      <w:r w:rsidR="00151032" w:rsidRPr="005923D4">
        <w:rPr>
          <w:rFonts w:eastAsia="Times New Roman"/>
        </w:rPr>
        <w:t>culleum</w:t>
      </w:r>
      <w:r w:rsidR="00793DBB" w:rsidRPr="005923D4">
        <w:rPr>
          <w:rFonts w:eastAsia="Times New Roman"/>
        </w:rPr>
        <w:t>,</w:t>
      </w:r>
      <w:r w:rsidR="00151032" w:rsidRPr="005923D4">
        <w:rPr>
          <w:rFonts w:eastAsia="Times New Roman"/>
        </w:rPr>
        <w:t xml:space="preserve">  tj.</w:t>
      </w:r>
      <w:proofErr w:type="gramEnd"/>
      <w:r w:rsidR="00151032" w:rsidRPr="005923D4">
        <w:rPr>
          <w:rFonts w:eastAsia="Times New Roman"/>
        </w:rPr>
        <w:t xml:space="preserve"> pytel, do kterého se schovávají</w:t>
      </w:r>
      <w:r w:rsidR="00793DBB" w:rsidRPr="005923D4">
        <w:rPr>
          <w:rFonts w:eastAsia="Times New Roman"/>
        </w:rPr>
        <w:t>, tedy zavírají, vrazi vlastních příbuzných</w:t>
      </w:r>
      <w:r w:rsidR="006E2B9A" w:rsidRPr="005923D4">
        <w:rPr>
          <w:rFonts w:eastAsia="Times New Roman"/>
        </w:rPr>
        <w:t>, je odvozeno právě od tohoto slovesa. Jedná se o měch zhotovený z kůže, ve kterém jsou vrazi uvězněni</w:t>
      </w:r>
      <w:r w:rsidR="00D96A43" w:rsidRPr="005923D4">
        <w:rPr>
          <w:rFonts w:eastAsia="Times New Roman"/>
        </w:rPr>
        <w:t xml:space="preserve"> zároveň s opicí, kohoutem a hadem, a svrženi do moře</w:t>
      </w:r>
      <w:r w:rsidR="00651517" w:rsidRPr="005923D4">
        <w:rPr>
          <w:rFonts w:eastAsia="Times New Roman"/>
        </w:rPr>
        <w:t>.</w:t>
      </w:r>
      <w:r w:rsidR="00D96A43" w:rsidRPr="005923D4">
        <w:rPr>
          <w:rFonts w:eastAsia="Times New Roman"/>
        </w:rPr>
        <w:t xml:space="preserve"> </w:t>
      </w:r>
      <w:r w:rsidR="006E2B9A" w:rsidRPr="005923D4">
        <w:rPr>
          <w:rFonts w:eastAsia="Times New Roman"/>
        </w:rPr>
        <w:t xml:space="preserve"> </w:t>
      </w:r>
      <w:r w:rsidR="00151032" w:rsidRPr="005923D4">
        <w:rPr>
          <w:rFonts w:eastAsia="Times New Roman"/>
        </w:rPr>
        <w:t xml:space="preserve"> </w:t>
      </w:r>
    </w:p>
    <w:p w14:paraId="34A02F51" w14:textId="77777777" w:rsidR="00651517" w:rsidRPr="005923D4" w:rsidRDefault="00651517" w:rsidP="00A132E0">
      <w:pPr>
        <w:pStyle w:val="Odstavecseseznamem"/>
        <w:spacing w:line="360" w:lineRule="auto"/>
        <w:jc w:val="both"/>
        <w:rPr>
          <w:rFonts w:eastAsia="Times New Roman"/>
        </w:rPr>
      </w:pPr>
    </w:p>
    <w:p w14:paraId="65A31D4A" w14:textId="580204B8" w:rsidR="006D3826" w:rsidRPr="005923D4" w:rsidRDefault="006D3826" w:rsidP="00A132E0">
      <w:pPr>
        <w:pStyle w:val="Odstavecseseznamem"/>
        <w:spacing w:line="360" w:lineRule="auto"/>
        <w:jc w:val="both"/>
        <w:rPr>
          <w:color w:val="000000" w:themeColor="text1"/>
          <w:kern w:val="24"/>
        </w:rPr>
      </w:pPr>
      <w:r w:rsidRPr="005923D4">
        <w:rPr>
          <w:color w:val="000000" w:themeColor="text1"/>
          <w:kern w:val="24"/>
        </w:rPr>
        <w:t xml:space="preserve">Dig. 48.9.9pr.  Modestinus </w:t>
      </w:r>
      <w:r w:rsidR="00980191" w:rsidRPr="005923D4">
        <w:rPr>
          <w:color w:val="000000" w:themeColor="text1"/>
          <w:kern w:val="24"/>
        </w:rPr>
        <w:t xml:space="preserve">libro </w:t>
      </w:r>
      <w:r w:rsidRPr="005923D4">
        <w:rPr>
          <w:color w:val="000000" w:themeColor="text1"/>
          <w:kern w:val="24"/>
        </w:rPr>
        <w:t>12 pand</w:t>
      </w:r>
      <w:r w:rsidR="00980191" w:rsidRPr="005923D4">
        <w:rPr>
          <w:color w:val="000000" w:themeColor="text1"/>
          <w:kern w:val="24"/>
        </w:rPr>
        <w:t>ectarum</w:t>
      </w:r>
      <w:r w:rsidRPr="005923D4">
        <w:rPr>
          <w:color w:val="000000" w:themeColor="text1"/>
          <w:kern w:val="24"/>
        </w:rPr>
        <w:t xml:space="preserve">  Poena parricidii more maiorum haec instituta est, ut parricida virgis sanguineis verberatus deinde culleo insuatur cum cane, gallo gallinaceo et vipera et simia: deinde in mare profundum culleus iactatur. Hoc ita, si mare proximum sit: alioquin bestiis obicitur secundum divi hadriani constitutionem. </w:t>
      </w:r>
      <w:r w:rsidR="001A490F" w:rsidRPr="005923D4">
        <w:rPr>
          <w:color w:val="000000" w:themeColor="text1"/>
          <w:kern w:val="24"/>
        </w:rPr>
        <w:t xml:space="preserve"> Trest z</w:t>
      </w:r>
      <w:r w:rsidR="0025721F" w:rsidRPr="005923D4">
        <w:rPr>
          <w:color w:val="000000" w:themeColor="text1"/>
          <w:kern w:val="24"/>
        </w:rPr>
        <w:t> </w:t>
      </w:r>
      <w:r w:rsidR="001A490F" w:rsidRPr="005923D4">
        <w:rPr>
          <w:color w:val="000000" w:themeColor="text1"/>
          <w:kern w:val="24"/>
        </w:rPr>
        <w:t>otcovraždu</w:t>
      </w:r>
      <w:r w:rsidR="0025721F" w:rsidRPr="005923D4">
        <w:rPr>
          <w:color w:val="000000" w:themeColor="text1"/>
          <w:kern w:val="24"/>
        </w:rPr>
        <w:t xml:space="preserve">,  jak bylo ustanoveno dávným zvykem je, že viník bude </w:t>
      </w:r>
      <w:r w:rsidR="00D457F0" w:rsidRPr="005923D4">
        <w:rPr>
          <w:color w:val="000000" w:themeColor="text1"/>
          <w:kern w:val="24"/>
        </w:rPr>
        <w:t>bit pruty, které budou potřísněny krví</w:t>
      </w:r>
      <w:r w:rsidR="00802314" w:rsidRPr="005923D4">
        <w:rPr>
          <w:color w:val="000000" w:themeColor="text1"/>
          <w:kern w:val="24"/>
        </w:rPr>
        <w:t xml:space="preserve"> zabitého, pak bude zašit do pytle se psem, kohoutem, zmijí a opicí</w:t>
      </w:r>
      <w:r w:rsidR="007929F0" w:rsidRPr="005923D4">
        <w:rPr>
          <w:color w:val="000000" w:themeColor="text1"/>
          <w:kern w:val="24"/>
        </w:rPr>
        <w:t xml:space="preserve"> a bude svržen do moře, je-li moře blízko, jinak bude podle naří</w:t>
      </w:r>
      <w:r w:rsidR="001D060F" w:rsidRPr="005923D4">
        <w:rPr>
          <w:color w:val="000000" w:themeColor="text1"/>
          <w:kern w:val="24"/>
        </w:rPr>
        <w:t xml:space="preserve">zení božského Hadriana </w:t>
      </w:r>
      <w:r w:rsidR="009D1832" w:rsidRPr="005923D4">
        <w:rPr>
          <w:color w:val="000000" w:themeColor="text1"/>
          <w:kern w:val="24"/>
        </w:rPr>
        <w:t xml:space="preserve">vydán k boji se šelmami. </w:t>
      </w:r>
      <w:r w:rsidR="001A490F" w:rsidRPr="005923D4">
        <w:rPr>
          <w:color w:val="000000" w:themeColor="text1"/>
          <w:kern w:val="24"/>
        </w:rPr>
        <w:t xml:space="preserve"> </w:t>
      </w:r>
    </w:p>
    <w:p w14:paraId="5EF725CC" w14:textId="4A71DFA5" w:rsidR="000D6491" w:rsidRPr="005923D4" w:rsidRDefault="000D6491" w:rsidP="00A132E0">
      <w:pPr>
        <w:pStyle w:val="Odstavecseseznamem"/>
        <w:spacing w:line="360" w:lineRule="auto"/>
        <w:jc w:val="both"/>
        <w:rPr>
          <w:color w:val="000000" w:themeColor="text1"/>
          <w:kern w:val="24"/>
        </w:rPr>
      </w:pPr>
    </w:p>
    <w:p w14:paraId="252D2498" w14:textId="2D4220D4" w:rsidR="006404E1" w:rsidRDefault="00651517" w:rsidP="00A132E0">
      <w:pPr>
        <w:spacing w:line="360" w:lineRule="auto"/>
        <w:ind w:left="708"/>
        <w:jc w:val="both"/>
        <w:rPr>
          <w:rFonts w:ascii="Times New Roman" w:eastAsia="Times New Roman" w:hAnsi="Times New Roman" w:cs="Times New Roman"/>
          <w:sz w:val="24"/>
          <w:szCs w:val="24"/>
        </w:rPr>
      </w:pPr>
      <w:r w:rsidRPr="005923D4">
        <w:rPr>
          <w:rFonts w:ascii="Times New Roman" w:eastAsia="Times New Roman" w:hAnsi="Times New Roman" w:cs="Times New Roman"/>
          <w:sz w:val="24"/>
          <w:szCs w:val="24"/>
        </w:rPr>
        <w:t xml:space="preserve">Paul. </w:t>
      </w:r>
      <w:r w:rsidR="00FA4164" w:rsidRPr="005923D4">
        <w:rPr>
          <w:rFonts w:ascii="Times New Roman" w:eastAsia="Times New Roman" w:hAnsi="Times New Roman" w:cs="Times New Roman"/>
          <w:sz w:val="24"/>
          <w:szCs w:val="24"/>
        </w:rPr>
        <w:t>5.24 Lege Pompeia de parricidiis tenentur qui patrem matrem avum aviam fratrem sororem patronum patronam occiderint, etsi antea insuti culleo in mare praecipitabantur, hodie tamen vivi exuruntur vel ad bestias dantur.</w:t>
      </w:r>
      <w:r w:rsidR="00400778" w:rsidRPr="005923D4">
        <w:rPr>
          <w:rFonts w:ascii="Times New Roman" w:eastAsia="Times New Roman" w:hAnsi="Times New Roman" w:cs="Times New Roman"/>
          <w:sz w:val="24"/>
          <w:szCs w:val="24"/>
        </w:rPr>
        <w:t xml:space="preserve"> Pompe</w:t>
      </w:r>
      <w:r w:rsidR="006972F8" w:rsidRPr="005923D4">
        <w:rPr>
          <w:rFonts w:ascii="Times New Roman" w:eastAsia="Times New Roman" w:hAnsi="Times New Roman" w:cs="Times New Roman"/>
          <w:sz w:val="24"/>
          <w:szCs w:val="24"/>
        </w:rPr>
        <w:t>i</w:t>
      </w:r>
      <w:r w:rsidR="006404E1" w:rsidRPr="005923D4">
        <w:rPr>
          <w:rFonts w:ascii="Times New Roman" w:eastAsia="Times New Roman" w:hAnsi="Times New Roman" w:cs="Times New Roman"/>
          <w:sz w:val="24"/>
          <w:szCs w:val="24"/>
        </w:rPr>
        <w:t>ův z</w:t>
      </w:r>
      <w:r w:rsidR="00400778" w:rsidRPr="005923D4">
        <w:rPr>
          <w:rFonts w:ascii="Times New Roman" w:eastAsia="Times New Roman" w:hAnsi="Times New Roman" w:cs="Times New Roman"/>
          <w:sz w:val="24"/>
          <w:szCs w:val="24"/>
        </w:rPr>
        <w:t>ákon o otcov</w:t>
      </w:r>
      <w:r w:rsidR="006404E1" w:rsidRPr="005923D4">
        <w:rPr>
          <w:rFonts w:ascii="Times New Roman" w:eastAsia="Times New Roman" w:hAnsi="Times New Roman" w:cs="Times New Roman"/>
          <w:sz w:val="24"/>
          <w:szCs w:val="24"/>
        </w:rPr>
        <w:t xml:space="preserve">razích </w:t>
      </w:r>
      <w:r w:rsidR="00400778" w:rsidRPr="005923D4">
        <w:rPr>
          <w:rFonts w:ascii="Times New Roman" w:eastAsia="Times New Roman" w:hAnsi="Times New Roman" w:cs="Times New Roman"/>
          <w:sz w:val="24"/>
          <w:szCs w:val="24"/>
        </w:rPr>
        <w:t>tres</w:t>
      </w:r>
      <w:r w:rsidR="006404E1" w:rsidRPr="005923D4">
        <w:rPr>
          <w:rFonts w:ascii="Times New Roman" w:eastAsia="Times New Roman" w:hAnsi="Times New Roman" w:cs="Times New Roman"/>
          <w:sz w:val="24"/>
          <w:szCs w:val="24"/>
        </w:rPr>
        <w:t>tá</w:t>
      </w:r>
      <w:r w:rsidR="00400778" w:rsidRPr="005923D4">
        <w:rPr>
          <w:rFonts w:ascii="Times New Roman" w:eastAsia="Times New Roman" w:hAnsi="Times New Roman" w:cs="Times New Roman"/>
          <w:sz w:val="24"/>
          <w:szCs w:val="24"/>
        </w:rPr>
        <w:t xml:space="preserve"> t</w:t>
      </w:r>
      <w:r w:rsidR="006404E1" w:rsidRPr="005923D4">
        <w:rPr>
          <w:rFonts w:ascii="Times New Roman" w:eastAsia="Times New Roman" w:hAnsi="Times New Roman" w:cs="Times New Roman"/>
          <w:sz w:val="24"/>
          <w:szCs w:val="24"/>
        </w:rPr>
        <w:t>y</w:t>
      </w:r>
      <w:r w:rsidR="00400778" w:rsidRPr="005923D4">
        <w:rPr>
          <w:rFonts w:ascii="Times New Roman" w:eastAsia="Times New Roman" w:hAnsi="Times New Roman" w:cs="Times New Roman"/>
          <w:sz w:val="24"/>
          <w:szCs w:val="24"/>
        </w:rPr>
        <w:t xml:space="preserve">, kteří </w:t>
      </w:r>
      <w:r w:rsidR="006404E1" w:rsidRPr="005923D4">
        <w:rPr>
          <w:rFonts w:ascii="Times New Roman" w:eastAsia="Times New Roman" w:hAnsi="Times New Roman" w:cs="Times New Roman"/>
          <w:sz w:val="24"/>
          <w:szCs w:val="24"/>
        </w:rPr>
        <w:t>z</w:t>
      </w:r>
      <w:r w:rsidR="00400778" w:rsidRPr="005923D4">
        <w:rPr>
          <w:rFonts w:ascii="Times New Roman" w:eastAsia="Times New Roman" w:hAnsi="Times New Roman" w:cs="Times New Roman"/>
          <w:sz w:val="24"/>
          <w:szCs w:val="24"/>
        </w:rPr>
        <w:t xml:space="preserve">abijí </w:t>
      </w:r>
      <w:r w:rsidR="006404E1" w:rsidRPr="005923D4">
        <w:rPr>
          <w:rFonts w:ascii="Times New Roman" w:eastAsia="Times New Roman" w:hAnsi="Times New Roman" w:cs="Times New Roman"/>
          <w:sz w:val="24"/>
          <w:szCs w:val="24"/>
        </w:rPr>
        <w:t xml:space="preserve">otce, </w:t>
      </w:r>
      <w:r w:rsidR="00400778" w:rsidRPr="005923D4">
        <w:rPr>
          <w:rFonts w:ascii="Times New Roman" w:eastAsia="Times New Roman" w:hAnsi="Times New Roman" w:cs="Times New Roman"/>
          <w:sz w:val="24"/>
          <w:szCs w:val="24"/>
        </w:rPr>
        <w:t>m</w:t>
      </w:r>
      <w:r w:rsidR="006404E1" w:rsidRPr="005923D4">
        <w:rPr>
          <w:rFonts w:ascii="Times New Roman" w:eastAsia="Times New Roman" w:hAnsi="Times New Roman" w:cs="Times New Roman"/>
          <w:sz w:val="24"/>
          <w:szCs w:val="24"/>
        </w:rPr>
        <w:t>a</w:t>
      </w:r>
      <w:r w:rsidR="00400778" w:rsidRPr="005923D4">
        <w:rPr>
          <w:rFonts w:ascii="Times New Roman" w:eastAsia="Times New Roman" w:hAnsi="Times New Roman" w:cs="Times New Roman"/>
          <w:sz w:val="24"/>
          <w:szCs w:val="24"/>
        </w:rPr>
        <w:t xml:space="preserve">tku, </w:t>
      </w:r>
      <w:r w:rsidR="008E3516" w:rsidRPr="005923D4">
        <w:rPr>
          <w:rFonts w:ascii="Times New Roman" w:eastAsia="Times New Roman" w:hAnsi="Times New Roman" w:cs="Times New Roman"/>
          <w:sz w:val="24"/>
          <w:szCs w:val="24"/>
        </w:rPr>
        <w:t>dědu, bábu</w:t>
      </w:r>
      <w:r w:rsidR="00682929" w:rsidRPr="005923D4">
        <w:rPr>
          <w:rFonts w:ascii="Times New Roman" w:eastAsia="Times New Roman" w:hAnsi="Times New Roman" w:cs="Times New Roman"/>
          <w:sz w:val="24"/>
          <w:szCs w:val="24"/>
        </w:rPr>
        <w:t xml:space="preserve">, bratra, sestru, patrona, patronku, </w:t>
      </w:r>
      <w:r w:rsidR="00D2458E" w:rsidRPr="005923D4">
        <w:rPr>
          <w:rFonts w:ascii="Times New Roman" w:eastAsia="Times New Roman" w:hAnsi="Times New Roman" w:cs="Times New Roman"/>
          <w:sz w:val="24"/>
          <w:szCs w:val="24"/>
        </w:rPr>
        <w:t xml:space="preserve">dříve byli </w:t>
      </w:r>
      <w:r w:rsidR="008D1632" w:rsidRPr="005923D4">
        <w:rPr>
          <w:rFonts w:ascii="Times New Roman" w:eastAsia="Times New Roman" w:hAnsi="Times New Roman" w:cs="Times New Roman"/>
          <w:sz w:val="24"/>
          <w:szCs w:val="24"/>
        </w:rPr>
        <w:t>zašiti do pytle a vhozeni do moře</w:t>
      </w:r>
      <w:r w:rsidR="007D0995" w:rsidRPr="005923D4">
        <w:rPr>
          <w:rFonts w:ascii="Times New Roman" w:eastAsia="Times New Roman" w:hAnsi="Times New Roman" w:cs="Times New Roman"/>
          <w:sz w:val="24"/>
          <w:szCs w:val="24"/>
        </w:rPr>
        <w:t xml:space="preserve">, dnes jsou zaživa upáleni </w:t>
      </w:r>
      <w:r w:rsidR="00D960DC" w:rsidRPr="005923D4">
        <w:rPr>
          <w:rFonts w:ascii="Times New Roman" w:eastAsia="Times New Roman" w:hAnsi="Times New Roman" w:cs="Times New Roman"/>
          <w:sz w:val="24"/>
          <w:szCs w:val="24"/>
        </w:rPr>
        <w:t xml:space="preserve">nebo vydání k boji se šelmami. </w:t>
      </w:r>
      <w:r w:rsidR="007D0995" w:rsidRPr="005923D4">
        <w:rPr>
          <w:rFonts w:ascii="Times New Roman" w:eastAsia="Times New Roman" w:hAnsi="Times New Roman" w:cs="Times New Roman"/>
          <w:sz w:val="24"/>
          <w:szCs w:val="24"/>
        </w:rPr>
        <w:t xml:space="preserve"> </w:t>
      </w:r>
    </w:p>
    <w:p w14:paraId="5CF23C02" w14:textId="77777777" w:rsidR="001F2A43" w:rsidRPr="005923D4" w:rsidRDefault="001F2A43" w:rsidP="00A132E0">
      <w:pPr>
        <w:spacing w:line="360" w:lineRule="auto"/>
        <w:ind w:left="708"/>
        <w:jc w:val="both"/>
        <w:rPr>
          <w:rFonts w:ascii="Times New Roman" w:eastAsia="Times New Roman" w:hAnsi="Times New Roman" w:cs="Times New Roman"/>
          <w:sz w:val="24"/>
          <w:szCs w:val="24"/>
        </w:rPr>
      </w:pPr>
    </w:p>
    <w:p w14:paraId="4F4AB94F" w14:textId="6381BD1E" w:rsidR="00633F9F" w:rsidRPr="005923D4" w:rsidRDefault="000D6E5F" w:rsidP="00A132E0">
      <w:pPr>
        <w:pStyle w:val="Odstavecseseznamem"/>
        <w:numPr>
          <w:ilvl w:val="0"/>
          <w:numId w:val="2"/>
        </w:numPr>
        <w:spacing w:line="360" w:lineRule="auto"/>
        <w:jc w:val="both"/>
        <w:rPr>
          <w:rFonts w:eastAsia="Times New Roman"/>
          <w:b/>
        </w:rPr>
      </w:pPr>
      <w:r w:rsidRPr="005923D4">
        <w:rPr>
          <w:rFonts w:eastAsia="Times New Roman"/>
          <w:b/>
        </w:rPr>
        <w:t>XXVII [</w:t>
      </w:r>
      <w:r w:rsidR="00D804D7" w:rsidRPr="005923D4">
        <w:rPr>
          <w:rFonts w:eastAsia="Times New Roman"/>
          <w:b/>
        </w:rPr>
        <w:t>4</w:t>
      </w:r>
      <w:r w:rsidRPr="005923D4">
        <w:rPr>
          <w:rFonts w:eastAsia="Times New Roman"/>
          <w:b/>
        </w:rPr>
        <w:t xml:space="preserve">] </w:t>
      </w:r>
      <w:r w:rsidR="00950670" w:rsidRPr="005923D4">
        <w:rPr>
          <w:rFonts w:eastAsia="Times New Roman"/>
          <w:b/>
        </w:rPr>
        <w:t>SUMMA SUP</w:t>
      </w:r>
      <w:r w:rsidR="00CB1815" w:rsidRPr="005923D4">
        <w:rPr>
          <w:rFonts w:eastAsia="Times New Roman"/>
          <w:b/>
        </w:rPr>
        <w:t>P</w:t>
      </w:r>
      <w:r w:rsidR="00950670" w:rsidRPr="005923D4">
        <w:rPr>
          <w:rFonts w:eastAsia="Times New Roman"/>
          <w:b/>
        </w:rPr>
        <w:t xml:space="preserve">LICIA - druhy trestů </w:t>
      </w:r>
    </w:p>
    <w:p w14:paraId="2D29025E" w14:textId="77777777" w:rsidR="00D804D7" w:rsidRPr="005923D4" w:rsidRDefault="00D804D7" w:rsidP="00A132E0">
      <w:pPr>
        <w:pStyle w:val="Odstavecseseznamem"/>
        <w:spacing w:line="360" w:lineRule="auto"/>
        <w:jc w:val="both"/>
        <w:rPr>
          <w:rFonts w:eastAsia="Times New Roman"/>
        </w:rPr>
      </w:pPr>
    </w:p>
    <w:p w14:paraId="63854EBA" w14:textId="6CCE9B1D" w:rsidR="00AE65C5" w:rsidRPr="005923D4" w:rsidRDefault="00D804D7" w:rsidP="00A132E0">
      <w:pPr>
        <w:pStyle w:val="Odstavecseseznamem"/>
        <w:spacing w:line="360" w:lineRule="auto"/>
        <w:jc w:val="both"/>
        <w:rPr>
          <w:rFonts w:eastAsia="Times New Roman"/>
        </w:rPr>
      </w:pPr>
      <w:r w:rsidRPr="005923D4">
        <w:rPr>
          <w:rFonts w:eastAsia="Times New Roman"/>
        </w:rPr>
        <w:t>Octo genera poenarum in legibus contineri Tullius scribit: id est damnum, vincula, verbera, talionem, ignominiam, exilium, servitutem et mortem. His namque poenis vindicatur omne perpetratum peccatum.</w:t>
      </w:r>
      <w:r w:rsidR="00AE65C5" w:rsidRPr="005923D4">
        <w:rPr>
          <w:rFonts w:eastAsia="Times New Roman"/>
        </w:rPr>
        <w:t xml:space="preserve"> Tullius zaznamenal osm druhů trestů obsažených v zákonech: pokuta, spoutání, zbičování</w:t>
      </w:r>
      <w:r w:rsidR="009127DB" w:rsidRPr="005923D4">
        <w:rPr>
          <w:rFonts w:eastAsia="Times New Roman"/>
        </w:rPr>
        <w:t>, odplata, ztráta dobré pověsti, vyhnanství, otroctví a smrt. Takto se trestají veškeré spáchané přečiny.</w:t>
      </w:r>
    </w:p>
    <w:p w14:paraId="4D21A7F6" w14:textId="77777777" w:rsidR="009127DB" w:rsidRPr="005923D4" w:rsidRDefault="009127DB" w:rsidP="00A132E0">
      <w:pPr>
        <w:pStyle w:val="Odstavecseseznamem"/>
        <w:spacing w:line="360" w:lineRule="auto"/>
        <w:jc w:val="both"/>
        <w:rPr>
          <w:rFonts w:eastAsia="Times New Roman"/>
        </w:rPr>
      </w:pPr>
    </w:p>
    <w:p w14:paraId="334757EE" w14:textId="007D5728" w:rsidR="00633F9F" w:rsidRPr="005923D4" w:rsidRDefault="00A65D80" w:rsidP="00A132E0">
      <w:pPr>
        <w:pStyle w:val="Odstavecseseznamem"/>
        <w:spacing w:line="360" w:lineRule="auto"/>
        <w:jc w:val="both"/>
        <w:rPr>
          <w:color w:val="000000" w:themeColor="text1"/>
          <w:kern w:val="24"/>
        </w:rPr>
      </w:pPr>
      <w:r w:rsidRPr="005923D4">
        <w:rPr>
          <w:bCs/>
          <w:color w:val="000000" w:themeColor="text1"/>
          <w:kern w:val="24"/>
        </w:rPr>
        <w:t xml:space="preserve">Augustinus De civ. Dei XXI, 11: </w:t>
      </w:r>
      <w:r w:rsidRPr="005923D4">
        <w:rPr>
          <w:color w:val="000000" w:themeColor="text1"/>
          <w:kern w:val="24"/>
        </w:rPr>
        <w:t xml:space="preserve">Octo genera poenarum in legibus esse scribit Tullius, damnum, vincula, verbera, talionem, ignominiam, exilium, mortem, servitutem. </w:t>
      </w:r>
    </w:p>
    <w:p w14:paraId="6218070B" w14:textId="4970FF95" w:rsidR="000E1D7B" w:rsidRPr="005923D4" w:rsidRDefault="000E1D7B" w:rsidP="00A132E0">
      <w:pPr>
        <w:pStyle w:val="Odstavecseseznamem"/>
        <w:spacing w:line="360" w:lineRule="auto"/>
        <w:jc w:val="both"/>
        <w:rPr>
          <w:color w:val="000000" w:themeColor="text1"/>
          <w:kern w:val="24"/>
        </w:rPr>
      </w:pPr>
    </w:p>
    <w:p w14:paraId="3DE0C8FA" w14:textId="0E7CBAD4" w:rsidR="00633F9F" w:rsidRPr="005923D4" w:rsidRDefault="00A65D80" w:rsidP="00A132E0">
      <w:pPr>
        <w:pStyle w:val="Odstavecseseznamem"/>
        <w:spacing w:line="360" w:lineRule="auto"/>
        <w:jc w:val="both"/>
        <w:rPr>
          <w:color w:val="000000" w:themeColor="text1"/>
          <w:kern w:val="24"/>
        </w:rPr>
      </w:pPr>
      <w:r w:rsidRPr="005923D4">
        <w:rPr>
          <w:color w:val="000000" w:themeColor="text1"/>
          <w:kern w:val="24"/>
        </w:rPr>
        <w:t xml:space="preserve">Použito i do rekonstrukce </w:t>
      </w:r>
      <w:r w:rsidRPr="005923D4">
        <w:rPr>
          <w:bCs/>
          <w:color w:val="000000" w:themeColor="text1"/>
          <w:kern w:val="24"/>
        </w:rPr>
        <w:t xml:space="preserve">LDT, NF 7: </w:t>
      </w:r>
      <w:r w:rsidRPr="005923D4">
        <w:rPr>
          <w:color w:val="000000" w:themeColor="text1"/>
          <w:kern w:val="24"/>
        </w:rPr>
        <w:t>Tullius napsal, že je v zákonech osm druhů trestů: náhrada škody, vězení bičování, soukromá msta, nečestnost, vyhnanství, smrt, otroctví.</w:t>
      </w:r>
    </w:p>
    <w:p w14:paraId="13CEC8D6" w14:textId="77777777" w:rsidR="000E1D7B" w:rsidRPr="005923D4" w:rsidRDefault="000E1D7B" w:rsidP="00A132E0">
      <w:pPr>
        <w:pStyle w:val="Odstavecseseznamem"/>
        <w:spacing w:line="360" w:lineRule="auto"/>
        <w:jc w:val="both"/>
        <w:rPr>
          <w:bCs/>
          <w:color w:val="000000" w:themeColor="text1"/>
          <w:kern w:val="24"/>
        </w:rPr>
      </w:pPr>
    </w:p>
    <w:p w14:paraId="531E6027" w14:textId="629D826F" w:rsidR="00633F9F" w:rsidRPr="005923D4" w:rsidRDefault="00A65D80" w:rsidP="00A132E0">
      <w:pPr>
        <w:pStyle w:val="Odstavecseseznamem"/>
        <w:spacing w:line="360" w:lineRule="auto"/>
        <w:jc w:val="both"/>
        <w:rPr>
          <w:color w:val="000000" w:themeColor="text1"/>
          <w:kern w:val="24"/>
        </w:rPr>
      </w:pPr>
      <w:r w:rsidRPr="005923D4">
        <w:rPr>
          <w:bCs/>
          <w:color w:val="000000" w:themeColor="text1"/>
          <w:kern w:val="24"/>
        </w:rPr>
        <w:t xml:space="preserve">Cicero De orat. I. 194: </w:t>
      </w:r>
      <w:r w:rsidRPr="005923D4">
        <w:rPr>
          <w:color w:val="000000" w:themeColor="text1"/>
          <w:kern w:val="24"/>
        </w:rPr>
        <w:t>… vady lidské a podvody se trestají pokutami, ztrátou dobrého jména, vězením a mrskáním, vyhnanstvím a smrtí</w:t>
      </w:r>
      <w:r w:rsidR="00194BE5" w:rsidRPr="005923D4">
        <w:rPr>
          <w:color w:val="000000" w:themeColor="text1"/>
          <w:kern w:val="24"/>
        </w:rPr>
        <w:t>.</w:t>
      </w:r>
    </w:p>
    <w:p w14:paraId="189FC23A" w14:textId="77777777" w:rsidR="000E1D7B" w:rsidRPr="005923D4" w:rsidRDefault="000E1D7B" w:rsidP="00A132E0">
      <w:pPr>
        <w:pStyle w:val="Odstavecseseznamem"/>
        <w:spacing w:line="360" w:lineRule="auto"/>
        <w:jc w:val="both"/>
        <w:rPr>
          <w:bCs/>
          <w:color w:val="000000" w:themeColor="text1"/>
          <w:kern w:val="24"/>
        </w:rPr>
      </w:pPr>
    </w:p>
    <w:p w14:paraId="56BEEDA7" w14:textId="2E1938AB" w:rsidR="00633F9F" w:rsidRPr="005923D4" w:rsidRDefault="00633F9F" w:rsidP="00A132E0">
      <w:pPr>
        <w:pStyle w:val="Odstavecseseznamem"/>
        <w:spacing w:line="360" w:lineRule="auto"/>
        <w:jc w:val="both"/>
        <w:rPr>
          <w:iCs/>
          <w:color w:val="000000" w:themeColor="text1"/>
          <w:kern w:val="24"/>
        </w:rPr>
      </w:pPr>
      <w:r w:rsidRPr="005923D4">
        <w:rPr>
          <w:bCs/>
          <w:color w:val="000000" w:themeColor="text1"/>
          <w:kern w:val="24"/>
        </w:rPr>
        <w:t>Paul. 5, 17, 2,</w:t>
      </w:r>
      <w:r w:rsidRPr="005923D4">
        <w:rPr>
          <w:color w:val="000000" w:themeColor="text1"/>
          <w:kern w:val="24"/>
        </w:rPr>
        <w:t xml:space="preserve"> </w:t>
      </w:r>
      <w:r w:rsidRPr="005923D4">
        <w:rPr>
          <w:iCs/>
          <w:color w:val="000000" w:themeColor="text1"/>
          <w:kern w:val="24"/>
        </w:rPr>
        <w:t>Summa supplicia sunt crux crematio decollatio: mediocrium autem delictorum poenae sunt metallum ludus deportatio: minimae relegatio exilium opus publicum vincula. Sane qui ad gladium dantur, intra annum consumendi sunt.</w:t>
      </w:r>
    </w:p>
    <w:p w14:paraId="0B4EC9FE" w14:textId="77777777" w:rsidR="00194BE5" w:rsidRPr="005923D4" w:rsidRDefault="00194BE5" w:rsidP="00A132E0">
      <w:pPr>
        <w:pStyle w:val="Odstavecseseznamem"/>
        <w:spacing w:line="360" w:lineRule="auto"/>
        <w:jc w:val="both"/>
        <w:rPr>
          <w:bCs/>
          <w:color w:val="000000" w:themeColor="text1"/>
          <w:kern w:val="24"/>
        </w:rPr>
      </w:pPr>
    </w:p>
    <w:p w14:paraId="71269B16" w14:textId="4FA1BFFA" w:rsidR="00633F9F" w:rsidRPr="005923D4" w:rsidRDefault="00633F9F" w:rsidP="00A132E0">
      <w:pPr>
        <w:pStyle w:val="Odstavecseseznamem"/>
        <w:spacing w:line="360" w:lineRule="auto"/>
        <w:jc w:val="both"/>
        <w:rPr>
          <w:color w:val="000000" w:themeColor="text1"/>
          <w:kern w:val="24"/>
        </w:rPr>
      </w:pPr>
      <w:r w:rsidRPr="005923D4">
        <w:rPr>
          <w:bCs/>
          <w:color w:val="000000" w:themeColor="text1"/>
          <w:kern w:val="24"/>
        </w:rPr>
        <w:t>Summa supplicia</w:t>
      </w:r>
      <w:r w:rsidRPr="005923D4">
        <w:rPr>
          <w:color w:val="000000" w:themeColor="text1"/>
          <w:kern w:val="24"/>
        </w:rPr>
        <w:t>: crux (ukřižování), crematio (upálení), decollatio (stětí) [ad gladium stětí]</w:t>
      </w:r>
    </w:p>
    <w:p w14:paraId="296B13EF" w14:textId="0BE87D96" w:rsidR="00633F9F" w:rsidRPr="005923D4" w:rsidRDefault="00633F9F" w:rsidP="00A132E0">
      <w:pPr>
        <w:pStyle w:val="Odstavecseseznamem"/>
        <w:spacing w:line="360" w:lineRule="auto"/>
        <w:jc w:val="both"/>
        <w:rPr>
          <w:color w:val="000000" w:themeColor="text1"/>
          <w:kern w:val="24"/>
        </w:rPr>
      </w:pPr>
      <w:r w:rsidRPr="005923D4">
        <w:rPr>
          <w:bCs/>
          <w:color w:val="000000" w:themeColor="text1"/>
          <w:kern w:val="24"/>
        </w:rPr>
        <w:t>Mediocrium delictorum poenae</w:t>
      </w:r>
      <w:r w:rsidRPr="005923D4">
        <w:rPr>
          <w:color w:val="000000" w:themeColor="text1"/>
          <w:kern w:val="24"/>
        </w:rPr>
        <w:t>: metallum (do dolů), ludus (ke hrám), deportatio (vyobcování)</w:t>
      </w:r>
    </w:p>
    <w:p w14:paraId="576BB733" w14:textId="7535BB9B" w:rsidR="00633F9F" w:rsidRPr="005923D4" w:rsidRDefault="00633F9F" w:rsidP="00A132E0">
      <w:pPr>
        <w:pStyle w:val="Odstavecseseznamem"/>
        <w:spacing w:line="360" w:lineRule="auto"/>
        <w:jc w:val="both"/>
        <w:rPr>
          <w:rFonts w:eastAsia="Times New Roman"/>
        </w:rPr>
      </w:pPr>
      <w:r w:rsidRPr="005923D4">
        <w:rPr>
          <w:bCs/>
          <w:color w:val="000000" w:themeColor="text1"/>
          <w:kern w:val="24"/>
        </w:rPr>
        <w:t>Minimae poenae</w:t>
      </w:r>
      <w:r w:rsidRPr="005923D4">
        <w:rPr>
          <w:color w:val="000000" w:themeColor="text1"/>
          <w:kern w:val="24"/>
        </w:rPr>
        <w:t xml:space="preserve">: relegatio (vypovězení), exilium (vyhnanství), opus publicum (nucené veřejné práce), vincula (okovy, žalář). </w:t>
      </w:r>
    </w:p>
    <w:p w14:paraId="4F279B08" w14:textId="53F4EE25" w:rsidR="00A65D80" w:rsidRDefault="00A65D80" w:rsidP="00A132E0">
      <w:pPr>
        <w:spacing w:line="360" w:lineRule="auto"/>
        <w:ind w:left="360"/>
        <w:jc w:val="both"/>
        <w:rPr>
          <w:rFonts w:eastAsia="Times New Roman"/>
        </w:rPr>
      </w:pPr>
    </w:p>
    <w:p w14:paraId="7660DDFA" w14:textId="77777777" w:rsidR="001F2A43" w:rsidRPr="005923D4" w:rsidRDefault="001F2A43" w:rsidP="00A132E0">
      <w:pPr>
        <w:spacing w:line="360" w:lineRule="auto"/>
        <w:ind w:left="360"/>
        <w:jc w:val="both"/>
        <w:rPr>
          <w:rFonts w:eastAsia="Times New Roman"/>
        </w:rPr>
      </w:pPr>
    </w:p>
    <w:p w14:paraId="40C748C8" w14:textId="2B1A7223" w:rsidR="00BB6A21" w:rsidRPr="005923D4" w:rsidRDefault="00803443" w:rsidP="00A132E0">
      <w:pPr>
        <w:pStyle w:val="Odstavecseseznamem"/>
        <w:numPr>
          <w:ilvl w:val="0"/>
          <w:numId w:val="2"/>
        </w:numPr>
        <w:spacing w:line="360" w:lineRule="auto"/>
        <w:jc w:val="both"/>
        <w:rPr>
          <w:rFonts w:eastAsia="Times New Roman"/>
        </w:rPr>
      </w:pPr>
      <w:r w:rsidRPr="005923D4">
        <w:rPr>
          <w:rFonts w:eastAsia="Times New Roman"/>
          <w:b/>
        </w:rPr>
        <w:t>XXVII [</w:t>
      </w:r>
      <w:r w:rsidR="0096112D" w:rsidRPr="005923D4">
        <w:rPr>
          <w:rFonts w:eastAsia="Times New Roman"/>
          <w:b/>
        </w:rPr>
        <w:t>2</w:t>
      </w:r>
      <w:r w:rsidRPr="005923D4">
        <w:rPr>
          <w:rFonts w:eastAsia="Times New Roman"/>
          <w:b/>
        </w:rPr>
        <w:t xml:space="preserve">] </w:t>
      </w:r>
      <w:r w:rsidR="0096112D" w:rsidRPr="005923D4">
        <w:rPr>
          <w:rFonts w:eastAsia="Times New Roman"/>
          <w:b/>
        </w:rPr>
        <w:t xml:space="preserve">POENA – trest </w:t>
      </w:r>
    </w:p>
    <w:p w14:paraId="7D64F91E" w14:textId="77777777" w:rsidR="00B31D37" w:rsidRPr="005923D4" w:rsidRDefault="00B31D37" w:rsidP="00A132E0">
      <w:pPr>
        <w:spacing w:line="360" w:lineRule="auto"/>
        <w:ind w:left="708"/>
        <w:jc w:val="both"/>
        <w:rPr>
          <w:rFonts w:ascii="Times New Roman" w:eastAsia="Times New Roman" w:hAnsi="Times New Roman" w:cs="Times New Roman"/>
          <w:sz w:val="24"/>
          <w:szCs w:val="24"/>
        </w:rPr>
      </w:pPr>
    </w:p>
    <w:p w14:paraId="0C0CF4F1" w14:textId="6D0BEBE1" w:rsidR="0096112D" w:rsidRPr="005923D4" w:rsidRDefault="004D65E3" w:rsidP="00A132E0">
      <w:pPr>
        <w:spacing w:line="360" w:lineRule="auto"/>
        <w:ind w:left="708"/>
        <w:jc w:val="both"/>
        <w:rPr>
          <w:rFonts w:ascii="Times New Roman" w:eastAsia="Times New Roman" w:hAnsi="Times New Roman" w:cs="Times New Roman"/>
          <w:sz w:val="24"/>
          <w:szCs w:val="24"/>
        </w:rPr>
      </w:pPr>
      <w:r w:rsidRPr="005923D4">
        <w:rPr>
          <w:rFonts w:ascii="Times New Roman" w:eastAsia="Times New Roman" w:hAnsi="Times New Roman" w:cs="Times New Roman"/>
          <w:sz w:val="24"/>
          <w:szCs w:val="24"/>
        </w:rPr>
        <w:lastRenderedPageBreak/>
        <w:t>P</w:t>
      </w:r>
      <w:r w:rsidR="0040523A" w:rsidRPr="005923D4">
        <w:rPr>
          <w:rFonts w:ascii="Times New Roman" w:eastAsia="Times New Roman" w:hAnsi="Times New Roman" w:cs="Times New Roman"/>
          <w:sz w:val="24"/>
          <w:szCs w:val="24"/>
        </w:rPr>
        <w:t>oena dicta quod puniat. Est autem epithetum nomen, et sine adiectione non habet plenum sensum: adicis poena carceris, poena exilii, poena mortis, et inples sensum.</w:t>
      </w:r>
      <w:r w:rsidRPr="005923D4">
        <w:rPr>
          <w:rFonts w:ascii="Times New Roman" w:eastAsia="Times New Roman" w:hAnsi="Times New Roman" w:cs="Times New Roman"/>
          <w:sz w:val="24"/>
          <w:szCs w:val="24"/>
        </w:rPr>
        <w:t xml:space="preserve"> Trestu se říká poena., protože trestá (punire). Je to podstatné jméno</w:t>
      </w:r>
      <w:r w:rsidR="00BF1CA8" w:rsidRPr="005923D4">
        <w:rPr>
          <w:rFonts w:ascii="Times New Roman" w:eastAsia="Times New Roman" w:hAnsi="Times New Roman" w:cs="Times New Roman"/>
          <w:sz w:val="24"/>
          <w:szCs w:val="24"/>
        </w:rPr>
        <w:t>, které nezbytně vyžaduje přívlastek, protože bez něho nemá plný smysl</w:t>
      </w:r>
      <w:r w:rsidR="00621D6C" w:rsidRPr="005923D4">
        <w:rPr>
          <w:rFonts w:ascii="Times New Roman" w:eastAsia="Times New Roman" w:hAnsi="Times New Roman" w:cs="Times New Roman"/>
          <w:sz w:val="24"/>
          <w:szCs w:val="24"/>
        </w:rPr>
        <w:t>; jestliže k němu přidáme přívlastek, jako je trest vězení, trest vyhnanství, trest smrti</w:t>
      </w:r>
      <w:r w:rsidR="009D794C" w:rsidRPr="005923D4">
        <w:rPr>
          <w:rFonts w:ascii="Times New Roman" w:eastAsia="Times New Roman" w:hAnsi="Times New Roman" w:cs="Times New Roman"/>
          <w:sz w:val="24"/>
          <w:szCs w:val="24"/>
        </w:rPr>
        <w:t xml:space="preserve">, teprve tehdy se naplní význam slova. </w:t>
      </w:r>
    </w:p>
    <w:p w14:paraId="165046FF" w14:textId="7D30A62B" w:rsidR="00803443" w:rsidRDefault="00803443" w:rsidP="00A132E0">
      <w:pPr>
        <w:spacing w:line="360" w:lineRule="auto"/>
        <w:ind w:left="360"/>
        <w:divId w:val="1672903303"/>
        <w:rPr>
          <w:rFonts w:ascii="Times New Roman" w:hAnsi="Times New Roman" w:cs="Times New Roman"/>
          <w:color w:val="000000" w:themeColor="text1"/>
          <w:kern w:val="24"/>
          <w:sz w:val="24"/>
          <w:szCs w:val="24"/>
        </w:rPr>
      </w:pPr>
      <w:r w:rsidRPr="005923D4">
        <w:rPr>
          <w:rFonts w:ascii="Times New Roman" w:hAnsi="Times New Roman" w:cs="Times New Roman"/>
          <w:color w:val="000000" w:themeColor="text1"/>
          <w:kern w:val="24"/>
          <w:sz w:val="24"/>
          <w:szCs w:val="24"/>
        </w:rPr>
        <w:t>Dig. 50.16.131pr. Ulpianus 3 ad l. iul. et pap. Aliud "fraus" est, aliud "poena": fraus enim sine poena esse potest, poena sine fraude esse non potest. Poena est noxae vindicta. Něco jiného je zločin a něco jiného je trest. Zločin může existovat bez trestu, ale nemůže být trest bez zločinu. Trest je pomsta [vykoupení se ze zločinu] za zločin. </w:t>
      </w:r>
    </w:p>
    <w:p w14:paraId="4E63C49E" w14:textId="77777777" w:rsidR="001F2A43" w:rsidRPr="005923D4" w:rsidRDefault="001F2A43" w:rsidP="00A132E0">
      <w:pPr>
        <w:spacing w:line="360" w:lineRule="auto"/>
        <w:ind w:left="360"/>
        <w:divId w:val="1672903303"/>
        <w:rPr>
          <w:rFonts w:ascii="Times New Roman" w:eastAsia="Times New Roman" w:hAnsi="Times New Roman" w:cs="Times New Roman"/>
          <w:color w:val="F81B02"/>
          <w:sz w:val="24"/>
          <w:szCs w:val="24"/>
        </w:rPr>
      </w:pPr>
    </w:p>
    <w:p w14:paraId="794F7294" w14:textId="65D71D15" w:rsidR="00B31D37" w:rsidRPr="005923D4" w:rsidRDefault="00B31D37" w:rsidP="00A132E0">
      <w:pPr>
        <w:pStyle w:val="Odstavecseseznamem"/>
        <w:numPr>
          <w:ilvl w:val="0"/>
          <w:numId w:val="2"/>
        </w:numPr>
        <w:spacing w:line="360" w:lineRule="auto"/>
        <w:jc w:val="both"/>
        <w:rPr>
          <w:rFonts w:eastAsia="Times New Roman"/>
        </w:rPr>
      </w:pPr>
      <w:r w:rsidRPr="005923D4">
        <w:rPr>
          <w:rFonts w:eastAsia="Times New Roman"/>
          <w:b/>
        </w:rPr>
        <w:t>XXVI [</w:t>
      </w:r>
      <w:r w:rsidR="00AD78E0" w:rsidRPr="005923D4">
        <w:rPr>
          <w:rFonts w:eastAsia="Times New Roman"/>
          <w:b/>
        </w:rPr>
        <w:t>18</w:t>
      </w:r>
      <w:r w:rsidR="0001698A" w:rsidRPr="005923D4">
        <w:rPr>
          <w:rFonts w:eastAsia="Times New Roman"/>
          <w:b/>
        </w:rPr>
        <w:t xml:space="preserve"> - 19</w:t>
      </w:r>
      <w:r w:rsidRPr="005923D4">
        <w:rPr>
          <w:rFonts w:eastAsia="Times New Roman"/>
          <w:b/>
        </w:rPr>
        <w:t>]</w:t>
      </w:r>
      <w:r w:rsidR="00AD78E0" w:rsidRPr="005923D4">
        <w:rPr>
          <w:rFonts w:eastAsia="Times New Roman"/>
          <w:b/>
        </w:rPr>
        <w:t xml:space="preserve"> FURTUM - Krádež</w:t>
      </w:r>
      <w:r w:rsidRPr="005923D4">
        <w:rPr>
          <w:rFonts w:eastAsia="Times New Roman"/>
          <w:b/>
        </w:rPr>
        <w:t xml:space="preserve">  </w:t>
      </w:r>
    </w:p>
    <w:p w14:paraId="1CCCD958" w14:textId="7399DC48" w:rsidR="0001698A" w:rsidRPr="005923D4" w:rsidRDefault="0001698A" w:rsidP="00787372">
      <w:pPr>
        <w:spacing w:line="360" w:lineRule="auto"/>
        <w:ind w:left="360"/>
        <w:jc w:val="both"/>
        <w:divId w:val="162477482"/>
        <w:rPr>
          <w:rFonts w:ascii="Times New Roman" w:hAnsi="Times New Roman" w:cs="Times New Roman"/>
          <w:b/>
          <w:bCs/>
          <w:color w:val="000000" w:themeColor="text1"/>
          <w:kern w:val="24"/>
          <w:sz w:val="24"/>
          <w:szCs w:val="24"/>
        </w:rPr>
      </w:pPr>
      <w:r w:rsidRPr="005923D4">
        <w:rPr>
          <w:rFonts w:ascii="Times New Roman" w:eastAsia="Times New Roman" w:hAnsi="Times New Roman" w:cs="Times New Roman"/>
          <w:sz w:val="24"/>
          <w:szCs w:val="24"/>
        </w:rPr>
        <w:t>[1</w:t>
      </w:r>
      <w:r w:rsidR="00FD28E0" w:rsidRPr="005923D4">
        <w:rPr>
          <w:rFonts w:ascii="Times New Roman" w:eastAsia="Times New Roman" w:hAnsi="Times New Roman" w:cs="Times New Roman"/>
          <w:sz w:val="24"/>
          <w:szCs w:val="24"/>
        </w:rPr>
        <w:t>8</w:t>
      </w:r>
      <w:r w:rsidRPr="005923D4">
        <w:rPr>
          <w:rFonts w:ascii="Times New Roman" w:eastAsia="Times New Roman" w:hAnsi="Times New Roman" w:cs="Times New Roman"/>
          <w:sz w:val="24"/>
          <w:szCs w:val="24"/>
        </w:rPr>
        <w:t>]Furtum est rei alienae clandestina contrectatio, a furvo, id est fusco vocatum, quia in obscuro fit. Furtum autum capitale crimen apud maiores fuit ante poenam quadrupli. [19] Pervasio est rei alienae manifesta praesumptio. Furtum autem earum rerum fit, quae de loco in locum transferri possunt: pervasio autem et earum quae transferuntur et earum quae inmobilia sunt.</w:t>
      </w:r>
      <w:r w:rsidR="00FD28E0" w:rsidRPr="005923D4">
        <w:rPr>
          <w:rFonts w:ascii="Times New Roman" w:eastAsia="Times New Roman" w:hAnsi="Times New Roman" w:cs="Times New Roman"/>
          <w:sz w:val="24"/>
          <w:szCs w:val="24"/>
        </w:rPr>
        <w:t xml:space="preserve"> [18] </w:t>
      </w:r>
      <w:r w:rsidR="006F2A38" w:rsidRPr="005923D4">
        <w:rPr>
          <w:rFonts w:ascii="Times New Roman" w:eastAsia="Times New Roman" w:hAnsi="Times New Roman" w:cs="Times New Roman"/>
          <w:sz w:val="24"/>
          <w:szCs w:val="24"/>
        </w:rPr>
        <w:t>Krádež páchá ten, kdo potajmu vztáhne ruku na cizí věc</w:t>
      </w:r>
      <w:r w:rsidR="0083067C" w:rsidRPr="005923D4">
        <w:rPr>
          <w:rFonts w:ascii="Times New Roman" w:eastAsia="Times New Roman" w:hAnsi="Times New Roman" w:cs="Times New Roman"/>
          <w:sz w:val="24"/>
          <w:szCs w:val="24"/>
        </w:rPr>
        <w:t>; výraz je odvozen od slova černý (furvus), tedy „tmavý“</w:t>
      </w:r>
      <w:r w:rsidR="00E86355" w:rsidRPr="005923D4">
        <w:rPr>
          <w:rFonts w:ascii="Times New Roman" w:eastAsia="Times New Roman" w:hAnsi="Times New Roman" w:cs="Times New Roman"/>
          <w:sz w:val="24"/>
          <w:szCs w:val="24"/>
        </w:rPr>
        <w:t>, protože k ní dochází ve tmě. Krádež považovali naši předkové za hrdelní zločin</w:t>
      </w:r>
      <w:r w:rsidR="00AE7AED" w:rsidRPr="005923D4">
        <w:rPr>
          <w:rFonts w:ascii="Times New Roman" w:eastAsia="Times New Roman" w:hAnsi="Times New Roman" w:cs="Times New Roman"/>
          <w:sz w:val="24"/>
          <w:szCs w:val="24"/>
        </w:rPr>
        <w:t xml:space="preserve">, dříve než ji začali trestat pokutou ve výši čtyřnásobku </w:t>
      </w:r>
      <w:r w:rsidR="00787372" w:rsidRPr="005923D4">
        <w:rPr>
          <w:rFonts w:ascii="Times New Roman" w:eastAsia="Times New Roman" w:hAnsi="Times New Roman" w:cs="Times New Roman"/>
          <w:sz w:val="24"/>
          <w:szCs w:val="24"/>
        </w:rPr>
        <w:t xml:space="preserve">hodnoty zcizené věci. </w:t>
      </w:r>
      <w:r w:rsidR="00FD28E0" w:rsidRPr="005923D4">
        <w:rPr>
          <w:rFonts w:ascii="Times New Roman" w:eastAsia="Times New Roman" w:hAnsi="Times New Roman" w:cs="Times New Roman"/>
          <w:sz w:val="24"/>
          <w:szCs w:val="24"/>
        </w:rPr>
        <w:t>[19]</w:t>
      </w:r>
      <w:r w:rsidR="00787372" w:rsidRPr="005923D4">
        <w:rPr>
          <w:rFonts w:ascii="Times New Roman" w:eastAsia="Times New Roman" w:hAnsi="Times New Roman" w:cs="Times New Roman"/>
          <w:sz w:val="24"/>
          <w:szCs w:val="24"/>
        </w:rPr>
        <w:t xml:space="preserve"> Uchvácení (pervasio) </w:t>
      </w:r>
      <w:r w:rsidR="003954CA" w:rsidRPr="005923D4">
        <w:rPr>
          <w:rFonts w:ascii="Times New Roman" w:eastAsia="Times New Roman" w:hAnsi="Times New Roman" w:cs="Times New Roman"/>
          <w:sz w:val="24"/>
          <w:szCs w:val="24"/>
        </w:rPr>
        <w:t xml:space="preserve">je očividné zmocnění se cizí věci. O krádeži mluvíme v případě, že jsou zcizené věci </w:t>
      </w:r>
      <w:r w:rsidR="00432106" w:rsidRPr="005923D4">
        <w:rPr>
          <w:rFonts w:ascii="Times New Roman" w:eastAsia="Times New Roman" w:hAnsi="Times New Roman" w:cs="Times New Roman"/>
          <w:sz w:val="24"/>
          <w:szCs w:val="24"/>
        </w:rPr>
        <w:t xml:space="preserve">přenosné z místa na místo, kdežto při uchvácení se jedná jak o věci </w:t>
      </w:r>
      <w:r w:rsidR="007175FD" w:rsidRPr="005923D4">
        <w:rPr>
          <w:rFonts w:ascii="Times New Roman" w:eastAsia="Times New Roman" w:hAnsi="Times New Roman" w:cs="Times New Roman"/>
          <w:sz w:val="24"/>
          <w:szCs w:val="24"/>
        </w:rPr>
        <w:t xml:space="preserve">movité, tak i nemovité. </w:t>
      </w:r>
    </w:p>
    <w:p w14:paraId="602F7FC0" w14:textId="5F208AA6" w:rsidR="00477FD1" w:rsidRPr="005923D4" w:rsidRDefault="00477FD1" w:rsidP="00A132E0">
      <w:pPr>
        <w:spacing w:line="360" w:lineRule="auto"/>
        <w:ind w:left="360"/>
        <w:divId w:val="162477482"/>
        <w:rPr>
          <w:rFonts w:ascii="Times New Roman" w:hAnsi="Times New Roman" w:cs="Times New Roman"/>
          <w:color w:val="000000" w:themeColor="text1"/>
          <w:kern w:val="24"/>
          <w:sz w:val="24"/>
          <w:szCs w:val="24"/>
        </w:rPr>
      </w:pPr>
      <w:r w:rsidRPr="005923D4">
        <w:rPr>
          <w:rFonts w:ascii="Times New Roman" w:hAnsi="Times New Roman" w:cs="Times New Roman"/>
          <w:bCs/>
          <w:color w:val="000000" w:themeColor="text1"/>
          <w:kern w:val="24"/>
          <w:sz w:val="24"/>
          <w:szCs w:val="24"/>
        </w:rPr>
        <w:t>Inst. Just. IV. 1.</w:t>
      </w:r>
      <w:r w:rsidRPr="005923D4">
        <w:rPr>
          <w:rFonts w:ascii="Times New Roman" w:hAnsi="Times New Roman" w:cs="Times New Roman"/>
          <w:b/>
          <w:bCs/>
          <w:color w:val="000000" w:themeColor="text1"/>
          <w:kern w:val="24"/>
          <w:sz w:val="24"/>
          <w:szCs w:val="24"/>
        </w:rPr>
        <w:t xml:space="preserve"> </w:t>
      </w:r>
      <w:r w:rsidRPr="005923D4">
        <w:rPr>
          <w:rFonts w:ascii="Times New Roman" w:hAnsi="Times New Roman" w:cs="Times New Roman"/>
          <w:color w:val="000000" w:themeColor="text1"/>
          <w:kern w:val="24"/>
          <w:sz w:val="24"/>
          <w:szCs w:val="24"/>
        </w:rPr>
        <w:t>Krádež je zavrženíhodné odnětí věci, buď věci samé, anebo jejího užitku nebo držby, a jednáním toho, co je už z přirozeného práva zakázané.</w:t>
      </w:r>
      <w:r w:rsidR="007175FD" w:rsidRPr="005923D4">
        <w:rPr>
          <w:rFonts w:ascii="Times New Roman" w:hAnsi="Times New Roman" w:cs="Times New Roman"/>
          <w:color w:val="000000" w:themeColor="text1"/>
          <w:kern w:val="24"/>
          <w:sz w:val="24"/>
          <w:szCs w:val="24"/>
        </w:rPr>
        <w:t xml:space="preserve"> </w:t>
      </w:r>
      <w:r w:rsidRPr="005923D4">
        <w:rPr>
          <w:rFonts w:ascii="Times New Roman" w:hAnsi="Times New Roman" w:cs="Times New Roman"/>
          <w:color w:val="000000" w:themeColor="text1"/>
          <w:kern w:val="24"/>
          <w:sz w:val="24"/>
          <w:szCs w:val="24"/>
        </w:rPr>
        <w:t xml:space="preserve">2. Furtum, krádež, pochází ze slova </w:t>
      </w:r>
      <w:r w:rsidRPr="005923D4">
        <w:rPr>
          <w:rFonts w:ascii="Times New Roman" w:hAnsi="Times New Roman" w:cs="Times New Roman"/>
          <w:iCs/>
          <w:color w:val="000000" w:themeColor="text1"/>
          <w:kern w:val="24"/>
          <w:sz w:val="24"/>
          <w:szCs w:val="24"/>
        </w:rPr>
        <w:t>furvus</w:t>
      </w:r>
      <w:r w:rsidRPr="005923D4">
        <w:rPr>
          <w:rFonts w:ascii="Times New Roman" w:hAnsi="Times New Roman" w:cs="Times New Roman"/>
          <w:color w:val="000000" w:themeColor="text1"/>
          <w:kern w:val="24"/>
          <w:sz w:val="24"/>
          <w:szCs w:val="24"/>
        </w:rPr>
        <w:t xml:space="preserve">, to znamená tmavý, neboť se takovéto jednání uskutečňuje tajně a skrytě (v ústraní) a často v noci, nebo od </w:t>
      </w:r>
      <w:r w:rsidRPr="005923D4">
        <w:rPr>
          <w:rFonts w:ascii="Times New Roman" w:hAnsi="Times New Roman" w:cs="Times New Roman"/>
          <w:iCs/>
          <w:color w:val="000000" w:themeColor="text1"/>
          <w:kern w:val="24"/>
          <w:sz w:val="24"/>
          <w:szCs w:val="24"/>
        </w:rPr>
        <w:t>fraus</w:t>
      </w:r>
      <w:r w:rsidRPr="005923D4">
        <w:rPr>
          <w:rFonts w:ascii="Times New Roman" w:hAnsi="Times New Roman" w:cs="Times New Roman"/>
          <w:color w:val="000000" w:themeColor="text1"/>
          <w:kern w:val="24"/>
          <w:sz w:val="24"/>
          <w:szCs w:val="24"/>
        </w:rPr>
        <w:t xml:space="preserve">, zavrženíhodné jednání, nebo od </w:t>
      </w:r>
      <w:r w:rsidRPr="005923D4">
        <w:rPr>
          <w:rFonts w:ascii="Times New Roman" w:hAnsi="Times New Roman" w:cs="Times New Roman"/>
          <w:iCs/>
          <w:color w:val="000000" w:themeColor="text1"/>
          <w:kern w:val="24"/>
          <w:sz w:val="24"/>
          <w:szCs w:val="24"/>
        </w:rPr>
        <w:t>ferre</w:t>
      </w:r>
      <w:r w:rsidRPr="005923D4">
        <w:rPr>
          <w:rFonts w:ascii="Times New Roman" w:hAnsi="Times New Roman" w:cs="Times New Roman"/>
          <w:color w:val="000000" w:themeColor="text1"/>
          <w:kern w:val="24"/>
          <w:sz w:val="24"/>
          <w:szCs w:val="24"/>
        </w:rPr>
        <w:t xml:space="preserve">, odnést, ve smyslu „nedovoleně odnést“, nebo z řečtiny, kde  </w:t>
      </w:r>
      <w:r w:rsidRPr="005923D4">
        <w:rPr>
          <w:rFonts w:ascii="Times New Roman" w:hAnsi="Times New Roman" w:cs="Times New Roman"/>
          <w:iCs/>
          <w:color w:val="000000" w:themeColor="text1"/>
          <w:kern w:val="24"/>
          <w:sz w:val="24"/>
          <w:szCs w:val="24"/>
        </w:rPr>
        <w:t xml:space="preserve">fures, </w:t>
      </w:r>
      <w:r w:rsidRPr="005923D4">
        <w:rPr>
          <w:rFonts w:ascii="Times New Roman" w:hAnsi="Times New Roman" w:cs="Times New Roman"/>
          <w:color w:val="000000" w:themeColor="text1"/>
          <w:kern w:val="24"/>
          <w:sz w:val="24"/>
          <w:szCs w:val="24"/>
        </w:rPr>
        <w:t xml:space="preserve">zloději, se nazývají </w:t>
      </w:r>
      <w:r w:rsidRPr="005923D4">
        <w:rPr>
          <w:rFonts w:ascii="Times New Roman" w:hAnsi="Times New Roman" w:cs="Times New Roman"/>
          <w:iCs/>
          <w:color w:val="000000" w:themeColor="text1"/>
          <w:kern w:val="24"/>
          <w:sz w:val="24"/>
          <w:szCs w:val="24"/>
        </w:rPr>
        <w:t>phores</w:t>
      </w:r>
      <w:r w:rsidRPr="005923D4">
        <w:rPr>
          <w:rFonts w:ascii="Times New Roman" w:hAnsi="Times New Roman" w:cs="Times New Roman"/>
          <w:color w:val="000000" w:themeColor="text1"/>
          <w:kern w:val="24"/>
          <w:sz w:val="24"/>
          <w:szCs w:val="24"/>
        </w:rPr>
        <w:t xml:space="preserve">. Vždyť tak říkají i Řeci, že </w:t>
      </w:r>
      <w:r w:rsidRPr="005923D4">
        <w:rPr>
          <w:rFonts w:ascii="Times New Roman" w:hAnsi="Times New Roman" w:cs="Times New Roman"/>
          <w:iCs/>
          <w:color w:val="000000" w:themeColor="text1"/>
          <w:kern w:val="24"/>
          <w:sz w:val="24"/>
          <w:szCs w:val="24"/>
        </w:rPr>
        <w:t>phores</w:t>
      </w:r>
      <w:r w:rsidRPr="005923D4">
        <w:rPr>
          <w:rFonts w:ascii="Times New Roman" w:hAnsi="Times New Roman" w:cs="Times New Roman"/>
          <w:color w:val="000000" w:themeColor="text1"/>
          <w:kern w:val="24"/>
          <w:sz w:val="24"/>
          <w:szCs w:val="24"/>
        </w:rPr>
        <w:t xml:space="preserve"> pochází od </w:t>
      </w:r>
      <w:r w:rsidRPr="005923D4">
        <w:rPr>
          <w:rFonts w:ascii="Times New Roman" w:hAnsi="Times New Roman" w:cs="Times New Roman"/>
          <w:iCs/>
          <w:color w:val="000000" w:themeColor="text1"/>
          <w:kern w:val="24"/>
          <w:sz w:val="24"/>
          <w:szCs w:val="24"/>
        </w:rPr>
        <w:t>pherein</w:t>
      </w:r>
      <w:r w:rsidRPr="005923D4">
        <w:rPr>
          <w:rFonts w:ascii="Times New Roman" w:hAnsi="Times New Roman" w:cs="Times New Roman"/>
          <w:color w:val="000000" w:themeColor="text1"/>
          <w:kern w:val="24"/>
          <w:sz w:val="24"/>
          <w:szCs w:val="24"/>
        </w:rPr>
        <w:t>, odnést.</w:t>
      </w:r>
    </w:p>
    <w:p w14:paraId="5072B328" w14:textId="77777777" w:rsidR="001F2A43" w:rsidRDefault="005F2881" w:rsidP="001F2A43">
      <w:pPr>
        <w:spacing w:line="360" w:lineRule="auto"/>
        <w:ind w:left="360"/>
        <w:divId w:val="162477482"/>
        <w:rPr>
          <w:rFonts w:ascii="Times New Roman" w:hAnsi="Times New Roman" w:cs="Times New Roman"/>
          <w:sz w:val="24"/>
          <w:szCs w:val="24"/>
        </w:rPr>
      </w:pPr>
      <w:r w:rsidRPr="005923D4">
        <w:rPr>
          <w:rFonts w:ascii="Times New Roman" w:hAnsi="Times New Roman" w:cs="Times New Roman"/>
          <w:sz w:val="24"/>
          <w:szCs w:val="24"/>
        </w:rPr>
        <w:lastRenderedPageBreak/>
        <w:t xml:space="preserve">Dig. 47.2.2 Gaius 13 ad ed. Furtorum genera duo sunt, manifestum et nec manifestum. </w:t>
      </w:r>
      <w:r w:rsidRPr="005923D4">
        <w:rPr>
          <w:rStyle w:val="longtext"/>
          <w:rFonts w:ascii="Times New Roman" w:hAnsi="Times New Roman" w:cs="Times New Roman"/>
          <w:sz w:val="24"/>
          <w:szCs w:val="24"/>
          <w:shd w:val="clear" w:color="auto" w:fill="FFFFFF"/>
        </w:rPr>
        <w:t>Existují dva druhy krádeží: zjevná (manifestum) a nezjevná (nec manifestum)</w:t>
      </w:r>
      <w:r w:rsidRPr="005923D4">
        <w:rPr>
          <w:rFonts w:ascii="Times New Roman" w:hAnsi="Times New Roman" w:cs="Times New Roman"/>
          <w:sz w:val="24"/>
          <w:szCs w:val="24"/>
          <w:shd w:val="clear" w:color="auto" w:fill="FFFFFF"/>
        </w:rPr>
        <w:br/>
      </w:r>
    </w:p>
    <w:p w14:paraId="7E73FC36" w14:textId="5D9C4E3F" w:rsidR="009E5A65" w:rsidRPr="005923D4" w:rsidRDefault="005F2881" w:rsidP="001F2A43">
      <w:pPr>
        <w:spacing w:line="360" w:lineRule="auto"/>
        <w:ind w:left="360"/>
        <w:divId w:val="162477482"/>
        <w:rPr>
          <w:rStyle w:val="longtext"/>
          <w:rFonts w:ascii="Times New Roman" w:hAnsi="Times New Roman" w:cs="Times New Roman"/>
          <w:sz w:val="24"/>
          <w:szCs w:val="24"/>
          <w:shd w:val="clear" w:color="auto" w:fill="FFFFFF"/>
        </w:rPr>
      </w:pPr>
      <w:r w:rsidRPr="005923D4">
        <w:rPr>
          <w:rFonts w:ascii="Times New Roman" w:hAnsi="Times New Roman" w:cs="Times New Roman"/>
          <w:sz w:val="24"/>
          <w:szCs w:val="24"/>
        </w:rPr>
        <w:t xml:space="preserve">Dig. 47.2.3pr. Ulpianus 41 ad sab. </w:t>
      </w:r>
      <w:r w:rsidRPr="005923D4">
        <w:rPr>
          <w:rStyle w:val="longtext"/>
          <w:rFonts w:ascii="Times New Roman" w:hAnsi="Times New Roman" w:cs="Times New Roman"/>
          <w:sz w:val="24"/>
          <w:szCs w:val="24"/>
          <w:shd w:val="clear" w:color="auto" w:fill="FFFFFF"/>
        </w:rPr>
        <w:t xml:space="preserve">Zjevný zloděj je ten, kterého Řekové nazývají </w:t>
      </w:r>
      <w:proofErr w:type="gramStart"/>
      <w:r w:rsidRPr="005923D4">
        <w:rPr>
          <w:rStyle w:val="longtext"/>
          <w:rFonts w:ascii="Times New Roman" w:hAnsi="Times New Roman" w:cs="Times New Roman"/>
          <w:sz w:val="24"/>
          <w:szCs w:val="24"/>
          <w:shd w:val="clear" w:color="auto" w:fill="FFFFFF"/>
        </w:rPr>
        <w:t>phores,  to</w:t>
      </w:r>
      <w:proofErr w:type="gramEnd"/>
      <w:r w:rsidRPr="005923D4">
        <w:rPr>
          <w:rStyle w:val="longtext"/>
          <w:rFonts w:ascii="Times New Roman" w:hAnsi="Times New Roman" w:cs="Times New Roman"/>
          <w:sz w:val="24"/>
          <w:szCs w:val="24"/>
          <w:shd w:val="clear" w:color="auto" w:fill="FFFFFF"/>
        </w:rPr>
        <w:t xml:space="preserve"> znamená, ten, kdo je chycen při krádeži.</w:t>
      </w:r>
    </w:p>
    <w:p w14:paraId="24EDD205" w14:textId="77777777" w:rsidR="001F2A43" w:rsidRDefault="001F2A43" w:rsidP="005C0C3F">
      <w:pPr>
        <w:spacing w:line="360" w:lineRule="auto"/>
        <w:ind w:left="708"/>
        <w:jc w:val="both"/>
        <w:rPr>
          <w:rFonts w:ascii="Times New Roman" w:hAnsi="Times New Roman" w:cs="Times New Roman"/>
          <w:sz w:val="24"/>
          <w:szCs w:val="24"/>
        </w:rPr>
      </w:pPr>
    </w:p>
    <w:p w14:paraId="32C392E0" w14:textId="5B4FF16D" w:rsidR="00477FD1" w:rsidRPr="005923D4" w:rsidRDefault="0048675F" w:rsidP="005C0C3F">
      <w:pPr>
        <w:spacing w:line="360" w:lineRule="auto"/>
        <w:ind w:left="708"/>
        <w:jc w:val="both"/>
        <w:rPr>
          <w:rFonts w:eastAsia="Times New Roman"/>
        </w:rPr>
      </w:pPr>
      <w:r w:rsidRPr="005923D4">
        <w:rPr>
          <w:rFonts w:ascii="Times New Roman" w:hAnsi="Times New Roman" w:cs="Times New Roman"/>
          <w:sz w:val="24"/>
          <w:szCs w:val="24"/>
        </w:rPr>
        <w:t xml:space="preserve">Gai. </w:t>
      </w:r>
      <w:proofErr w:type="gramStart"/>
      <w:r w:rsidRPr="005923D4">
        <w:rPr>
          <w:rFonts w:ascii="Times New Roman" w:hAnsi="Times New Roman" w:cs="Times New Roman"/>
          <w:sz w:val="24"/>
          <w:szCs w:val="24"/>
        </w:rPr>
        <w:t>III.189</w:t>
      </w:r>
      <w:proofErr w:type="gramEnd"/>
      <w:r w:rsidRPr="005923D4">
        <w:rPr>
          <w:rFonts w:ascii="Times New Roman" w:hAnsi="Times New Roman" w:cs="Times New Roman"/>
          <w:sz w:val="24"/>
          <w:szCs w:val="24"/>
        </w:rPr>
        <w:t xml:space="preserve"> </w:t>
      </w:r>
      <w:r w:rsidR="00C60D34" w:rsidRPr="005923D4">
        <w:rPr>
          <w:rFonts w:ascii="Times New Roman" w:eastAsia="Times New Roman" w:hAnsi="Times New Roman" w:cs="Times New Roman"/>
          <w:sz w:val="24"/>
          <w:szCs w:val="24"/>
        </w:rPr>
        <w:t xml:space="preserve">Poena manifesti furti ex lege XII tabularum capitalis erat. </w:t>
      </w:r>
      <w:r w:rsidR="005C0C3F" w:rsidRPr="005923D4">
        <w:rPr>
          <w:rFonts w:ascii="Times New Roman" w:eastAsia="Times New Roman" w:hAnsi="Times New Roman" w:cs="Times New Roman"/>
          <w:sz w:val="24"/>
          <w:szCs w:val="24"/>
        </w:rPr>
        <w:t>N</w:t>
      </w:r>
      <w:r w:rsidR="00C60D34" w:rsidRPr="005923D4">
        <w:rPr>
          <w:rFonts w:ascii="Times New Roman" w:eastAsia="Times New Roman" w:hAnsi="Times New Roman" w:cs="Times New Roman"/>
          <w:sz w:val="24"/>
          <w:szCs w:val="24"/>
        </w:rPr>
        <w:t xml:space="preserve">am liber uerberatus addicebatur ei, cui furtum fecerat; utrum autem seruus efficeretur ex addictione an adiudicati loco constitueretur, ueteres quaerebant. in seruum aeque uerberatum animaduertebatur. sed postea inprobata est asperitas poenae, et tam ex serui persona quam ex liberi quadrupli actio praetoris edicto constituta est. </w:t>
      </w:r>
      <w:r w:rsidR="002E3662" w:rsidRPr="005923D4">
        <w:rPr>
          <w:rFonts w:ascii="Times New Roman" w:eastAsia="Times New Roman" w:hAnsi="Times New Roman" w:cs="Times New Roman"/>
          <w:sz w:val="24"/>
          <w:szCs w:val="24"/>
        </w:rPr>
        <w:t>Podle zákona XII desek stíhal zjevnou krádež trest hrdelní</w:t>
      </w:r>
      <w:r w:rsidR="00804CDA" w:rsidRPr="005923D4">
        <w:rPr>
          <w:rFonts w:ascii="Times New Roman" w:eastAsia="Times New Roman" w:hAnsi="Times New Roman" w:cs="Times New Roman"/>
          <w:sz w:val="24"/>
          <w:szCs w:val="24"/>
        </w:rPr>
        <w:t>: neboť svobodný člověk býval po zbičování přiřčen tomu, koho okradl</w:t>
      </w:r>
      <w:r w:rsidR="00960D60" w:rsidRPr="005923D4">
        <w:rPr>
          <w:rFonts w:ascii="Times New Roman" w:eastAsia="Times New Roman" w:hAnsi="Times New Roman" w:cs="Times New Roman"/>
          <w:sz w:val="24"/>
          <w:szCs w:val="24"/>
        </w:rPr>
        <w:t>. Staří (právníci) se však neshodovali v názoru, zda se přiřčením stával otrokem</w:t>
      </w:r>
      <w:r w:rsidR="00C31FD2" w:rsidRPr="005923D4">
        <w:rPr>
          <w:rFonts w:ascii="Times New Roman" w:eastAsia="Times New Roman" w:hAnsi="Times New Roman" w:cs="Times New Roman"/>
          <w:sz w:val="24"/>
          <w:szCs w:val="24"/>
        </w:rPr>
        <w:t xml:space="preserve">, anebo zda se dostával do postavení </w:t>
      </w:r>
      <w:proofErr w:type="gramStart"/>
      <w:r w:rsidR="00C31FD2" w:rsidRPr="005923D4">
        <w:rPr>
          <w:rFonts w:ascii="Times New Roman" w:eastAsia="Times New Roman" w:hAnsi="Times New Roman" w:cs="Times New Roman"/>
          <w:sz w:val="24"/>
          <w:szCs w:val="24"/>
        </w:rPr>
        <w:t xml:space="preserve">člověka </w:t>
      </w:r>
      <w:r w:rsidR="002D5F55" w:rsidRPr="005923D4">
        <w:rPr>
          <w:rFonts w:ascii="Times New Roman" w:eastAsia="Times New Roman" w:hAnsi="Times New Roman" w:cs="Times New Roman"/>
          <w:sz w:val="24"/>
          <w:szCs w:val="24"/>
        </w:rPr>
        <w:t xml:space="preserve"> přisouzeného</w:t>
      </w:r>
      <w:proofErr w:type="gramEnd"/>
      <w:r w:rsidR="002D5F55" w:rsidRPr="005923D4">
        <w:rPr>
          <w:rFonts w:ascii="Times New Roman" w:eastAsia="Times New Roman" w:hAnsi="Times New Roman" w:cs="Times New Roman"/>
          <w:sz w:val="24"/>
          <w:szCs w:val="24"/>
        </w:rPr>
        <w:t>. (Pachatel - ) otrok býval rovněž zbičován a popraven</w:t>
      </w:r>
      <w:r w:rsidR="0065659E" w:rsidRPr="005923D4">
        <w:rPr>
          <w:rFonts w:ascii="Times New Roman" w:eastAsia="Times New Roman" w:hAnsi="Times New Roman" w:cs="Times New Roman"/>
          <w:sz w:val="24"/>
          <w:szCs w:val="24"/>
        </w:rPr>
        <w:t xml:space="preserve">. Později však byla příkrost trestu odmítnuta </w:t>
      </w:r>
      <w:r w:rsidR="00057CFA" w:rsidRPr="005923D4">
        <w:rPr>
          <w:rFonts w:ascii="Times New Roman" w:eastAsia="Times New Roman" w:hAnsi="Times New Roman" w:cs="Times New Roman"/>
          <w:sz w:val="24"/>
          <w:szCs w:val="24"/>
        </w:rPr>
        <w:t xml:space="preserve">a jak proti </w:t>
      </w:r>
      <w:proofErr w:type="gramStart"/>
      <w:r w:rsidR="00057CFA" w:rsidRPr="005923D4">
        <w:rPr>
          <w:rFonts w:ascii="Times New Roman" w:eastAsia="Times New Roman" w:hAnsi="Times New Roman" w:cs="Times New Roman"/>
          <w:sz w:val="24"/>
          <w:szCs w:val="24"/>
        </w:rPr>
        <w:t>osobě  otroka</w:t>
      </w:r>
      <w:proofErr w:type="gramEnd"/>
      <w:r w:rsidR="0034281C" w:rsidRPr="005923D4">
        <w:rPr>
          <w:rFonts w:ascii="Times New Roman" w:eastAsia="Times New Roman" w:hAnsi="Times New Roman" w:cs="Times New Roman"/>
          <w:sz w:val="24"/>
          <w:szCs w:val="24"/>
        </w:rPr>
        <w:t>, tak proti osobě (pachatele)</w:t>
      </w:r>
      <w:r w:rsidR="00E84131" w:rsidRPr="005923D4">
        <w:rPr>
          <w:rFonts w:ascii="Times New Roman" w:eastAsia="Times New Roman" w:hAnsi="Times New Roman" w:cs="Times New Roman"/>
          <w:sz w:val="24"/>
          <w:szCs w:val="24"/>
        </w:rPr>
        <w:t xml:space="preserve"> svobodného zvedl prétorský edikt žalobu na čtyřnásobek.  </w:t>
      </w:r>
    </w:p>
    <w:p w14:paraId="22684366" w14:textId="507B3430" w:rsidR="00194BE5" w:rsidRPr="005923D4" w:rsidRDefault="005C0C3F" w:rsidP="00A132E0">
      <w:pPr>
        <w:pStyle w:val="Odstavecseseznamem"/>
        <w:numPr>
          <w:ilvl w:val="0"/>
          <w:numId w:val="2"/>
        </w:numPr>
        <w:spacing w:line="360" w:lineRule="auto"/>
        <w:jc w:val="both"/>
        <w:rPr>
          <w:rFonts w:eastAsia="Times New Roman"/>
        </w:rPr>
      </w:pPr>
      <w:r w:rsidRPr="005923D4">
        <w:rPr>
          <w:rFonts w:eastAsia="Times New Roman"/>
          <w:b/>
        </w:rPr>
        <w:t>XXVI</w:t>
      </w:r>
      <w:r w:rsidR="00853AE5" w:rsidRPr="005923D4">
        <w:rPr>
          <w:rFonts w:eastAsia="Times New Roman"/>
          <w:b/>
        </w:rPr>
        <w:t>I</w:t>
      </w:r>
      <w:r w:rsidRPr="005923D4">
        <w:rPr>
          <w:rFonts w:eastAsia="Times New Roman"/>
          <w:b/>
        </w:rPr>
        <w:t xml:space="preserve"> [</w:t>
      </w:r>
      <w:r w:rsidR="00853AE5" w:rsidRPr="005923D4">
        <w:rPr>
          <w:rFonts w:eastAsia="Times New Roman"/>
          <w:b/>
        </w:rPr>
        <w:t>25</w:t>
      </w:r>
      <w:r w:rsidRPr="005923D4">
        <w:rPr>
          <w:rFonts w:eastAsia="Times New Roman"/>
          <w:b/>
        </w:rPr>
        <w:t>]</w:t>
      </w:r>
      <w:r w:rsidR="00C411AC" w:rsidRPr="005923D4">
        <w:rPr>
          <w:rFonts w:eastAsia="Times New Roman"/>
          <w:b/>
        </w:rPr>
        <w:t xml:space="preserve">CRIMEN MAIESTATIS – urážka </w:t>
      </w:r>
      <w:r w:rsidRPr="005923D4">
        <w:rPr>
          <w:rFonts w:eastAsia="Times New Roman"/>
          <w:b/>
        </w:rPr>
        <w:t xml:space="preserve">majestátu </w:t>
      </w:r>
    </w:p>
    <w:p w14:paraId="49057045" w14:textId="160CEEB6" w:rsidR="00106190" w:rsidRPr="005923D4" w:rsidRDefault="00FD3CBB" w:rsidP="00FD3CBB">
      <w:pPr>
        <w:spacing w:line="360" w:lineRule="auto"/>
        <w:ind w:left="705"/>
        <w:jc w:val="both"/>
        <w:rPr>
          <w:rFonts w:ascii="Times New Roman" w:eastAsia="Times New Roman" w:hAnsi="Times New Roman" w:cs="Times New Roman"/>
          <w:sz w:val="24"/>
          <w:szCs w:val="24"/>
        </w:rPr>
      </w:pPr>
      <w:r w:rsidRPr="005923D4">
        <w:rPr>
          <w:rFonts w:ascii="Times New Roman" w:eastAsia="Times New Roman" w:hAnsi="Times New Roman" w:cs="Times New Roman"/>
          <w:sz w:val="24"/>
          <w:szCs w:val="24"/>
        </w:rPr>
        <w:t>Maiestatis reatu tenentur hi qui regiam maiestatem laeserunt vel violaverunt, vel qui rempublicam prodiderunt vel cum hostibus consenserunt.</w:t>
      </w:r>
      <w:r w:rsidR="003A1BAE" w:rsidRPr="005923D4">
        <w:rPr>
          <w:rFonts w:ascii="Times New Roman" w:eastAsia="Times New Roman" w:hAnsi="Times New Roman" w:cs="Times New Roman"/>
          <w:sz w:val="24"/>
          <w:szCs w:val="24"/>
        </w:rPr>
        <w:t xml:space="preserve"> Obvinění z urážky majestátu čelí ti, kteří se dopustili urážky nebo zneuctění hlavy státu anebo zradili</w:t>
      </w:r>
      <w:r w:rsidR="00ED31AE" w:rsidRPr="005923D4">
        <w:rPr>
          <w:rFonts w:ascii="Times New Roman" w:eastAsia="Times New Roman" w:hAnsi="Times New Roman" w:cs="Times New Roman"/>
          <w:sz w:val="24"/>
          <w:szCs w:val="24"/>
        </w:rPr>
        <w:t xml:space="preserve"> stát nebo se spolčili s nepříteli. </w:t>
      </w:r>
    </w:p>
    <w:p w14:paraId="6451F945" w14:textId="529EC11D" w:rsidR="00C94EB3" w:rsidRPr="005923D4" w:rsidRDefault="00C94EB3" w:rsidP="00C94EB3">
      <w:pPr>
        <w:spacing w:line="360" w:lineRule="auto"/>
        <w:ind w:left="705"/>
        <w:jc w:val="both"/>
        <w:rPr>
          <w:rFonts w:ascii="Times New Roman" w:eastAsia="Arial Unicode MS" w:hAnsi="Times New Roman" w:cs="Times New Roman"/>
          <w:sz w:val="24"/>
          <w:szCs w:val="24"/>
        </w:rPr>
      </w:pPr>
      <w:r w:rsidRPr="005923D4">
        <w:rPr>
          <w:rFonts w:ascii="Times New Roman" w:eastAsia="Arial Unicode MS" w:hAnsi="Times New Roman" w:cs="Times New Roman"/>
          <w:bCs/>
          <w:sz w:val="24"/>
          <w:szCs w:val="24"/>
        </w:rPr>
        <w:t>Dig. 48.4.1.1 Ulpianus libro septimo de officio proconsulis</w:t>
      </w:r>
      <w:r w:rsidRPr="005923D4">
        <w:rPr>
          <w:rFonts w:ascii="Times New Roman" w:eastAsia="Arial Unicode MS" w:hAnsi="Times New Roman" w:cs="Times New Roman"/>
          <w:sz w:val="24"/>
          <w:szCs w:val="24"/>
        </w:rPr>
        <w:t xml:space="preserve">. Maiestatis autem crimen illud est, quod adversus populum Romanum, vel adversus securitatem eius committitur. quo tenetur is, cuius opera dolo malo consilium initum erit, quo obsides iniussu principis interciderent, quo armati homines cum telis lapidibusve in urbe sint conveniantve adversus rem publicam, locave occupentur vel templa, quove coetus conventusve fiat hominesve ad seditionem convocentur; cuiusve opera consilio malo consilium initum erit, quo quis magistratus populi Romani quive imperium potestatemve habet occidatur, quove quis contra rem publicam arma ferat; quive hostibus populi Romani nuntium litterasve miserit signumve dederit feceritve dolo malo, quo hostes populi Romani consilio iuventur adversus rem publicam, quive milites solicitaverit concitaveritve, quo </w:t>
      </w:r>
      <w:r w:rsidRPr="005923D4">
        <w:rPr>
          <w:rFonts w:ascii="Times New Roman" w:eastAsia="Arial Unicode MS" w:hAnsi="Times New Roman" w:cs="Times New Roman"/>
          <w:sz w:val="24"/>
          <w:szCs w:val="24"/>
        </w:rPr>
        <w:lastRenderedPageBreak/>
        <w:t>seditio tumultusve adversus rem publicam fiat. Zločin proti majestátu je ten, jenž se páchá na národu římském nebo na jeho bezpečnosti. Tímto zločinem je vinen ten, z jehož podnětu by se došlo, se zlým úmyslem, k záměru, aby byli zabiti rukojmí bez rozkazu principa, lidé se ve městě ozbrojovali zbraněmi nebo kameny a shromažďovali se proti státu, obsazovali [veřejná] místa nebo chrámy, děla se srocení a shromáždění nebo byli lidé svoláváni k povstání; [rovněž] je vinen ten, z jehož podnětu by se došlo, se zlým úmyslem, k záměru, aby byl zabit nějaký úředník národa římského, který držel nižší (potestas) nebo vyšší (imperium) moc, a aby někdo pozvedl zbraň proti státu; [stejně tak je vinen ten], kdo by poslal nepřátelům národa římského posla nebo dopis anebo jim dal znamení a se zlým úmyslem způsobil, že by se nepřátelům národa římského dostalo pomoci proti státu radou, a kdo by podněcoval a povzbuzoval vojáky ke vzpouře a nepokojům proti státu.</w:t>
      </w:r>
    </w:p>
    <w:p w14:paraId="37D4C5FA" w14:textId="77777777" w:rsidR="00C94EB3" w:rsidRPr="005923D4" w:rsidRDefault="00C94EB3" w:rsidP="00C94EB3">
      <w:pPr>
        <w:pStyle w:val="Normlnweb"/>
        <w:spacing w:before="0" w:beforeAutospacing="0" w:after="0" w:afterAutospacing="0" w:line="360" w:lineRule="auto"/>
        <w:ind w:left="1062"/>
        <w:jc w:val="both"/>
      </w:pPr>
    </w:p>
    <w:p w14:paraId="5818213C" w14:textId="1033A430" w:rsidR="00C94EB3" w:rsidRPr="005923D4" w:rsidRDefault="00C94EB3" w:rsidP="00C94EB3">
      <w:pPr>
        <w:pStyle w:val="Normlnweb"/>
        <w:spacing w:before="0" w:beforeAutospacing="0" w:after="0" w:afterAutospacing="0" w:line="360" w:lineRule="auto"/>
        <w:ind w:left="705"/>
        <w:jc w:val="both"/>
        <w:rPr>
          <w:rFonts w:eastAsia="Arial Unicode MS"/>
          <w:bCs/>
        </w:rPr>
      </w:pPr>
      <w:r w:rsidRPr="005923D4">
        <w:t>Dig. 48.4.3 Marcianus 14 inst. Lex duodecim tabularum iubet eum, qui hostem concitaverit quive civem hosti tradiderit, capite puniri. lex autem iulia maiestatis praecipit eum, qui maiestatem publicam laeserit, teneri: qualis est ille, qui in bellis cesserit aut arcem tenuerit aut castra concesserit. eadem lege tenetur et qui iniussu principis bellum gesserit dilectumve habuerit exercitum comparaverit: quive, cum ei in provincia successum esset, exercitum successori non tradidit: quive imperium exercitumve populi romani deseruerit: quive privatus pro potestate magistratuve quid sciens dolo malo gesserit: quive quid eorum, quae supra scripta sunt, facere curaverit.</w:t>
      </w:r>
      <w:r w:rsidR="001F2A43">
        <w:t xml:space="preserve"> </w:t>
      </w:r>
      <w:r w:rsidRPr="005923D4">
        <w:rPr>
          <w:rStyle w:val="Siln"/>
          <w:rFonts w:eastAsia="Arial Unicode MS"/>
          <w:b w:val="0"/>
        </w:rPr>
        <w:t xml:space="preserve">Zákon dvanácti desek </w:t>
      </w:r>
      <w:r w:rsidRPr="005923D4">
        <w:rPr>
          <w:rFonts w:eastAsia="Arial Unicode MS"/>
          <w:bCs/>
        </w:rPr>
        <w:t xml:space="preserve">trestá smrtí toho, kdo pobouří nepřítele proti Římu nebo vydá občana nepříteli. Iuliův zákon o urážce majestátu stanoví [stejný trest] pro ty, kteří vydají nepříteli [k obsazení] město nebo vojenský tábor. Podle tohoto zákona je stíhán i ten, kdo bez svolení principa vede válku nebo nevydá vojsko [svému nástupci v úřadu správce provincie] nástupci, [dále je stíhán i ten], kdo opustí vojsko římského národa: nebo ten, kdo jako soukromá osoba vědomě a ve zlém úmyslu jedná jako magistrát nebo někdo provede [jako soukromník nebo úředník], to co byla napsáno. </w:t>
      </w:r>
    </w:p>
    <w:p w14:paraId="30BFCFFE" w14:textId="77777777" w:rsidR="00C94EB3" w:rsidRPr="005923D4" w:rsidRDefault="00C94EB3" w:rsidP="00C94EB3">
      <w:pPr>
        <w:pStyle w:val="Normlnweb"/>
        <w:spacing w:before="0" w:beforeAutospacing="0" w:after="0" w:afterAutospacing="0" w:line="360" w:lineRule="auto"/>
        <w:ind w:left="1414"/>
        <w:jc w:val="both"/>
      </w:pPr>
    </w:p>
    <w:p w14:paraId="5BFE32A2" w14:textId="1B00EDC0" w:rsidR="00C94EB3" w:rsidRPr="00761C59" w:rsidRDefault="00C94EB3" w:rsidP="00C94EB3">
      <w:pPr>
        <w:pStyle w:val="Normlnweb"/>
        <w:spacing w:before="0" w:beforeAutospacing="0" w:after="0" w:afterAutospacing="0" w:line="360" w:lineRule="auto"/>
        <w:ind w:left="705"/>
        <w:jc w:val="both"/>
      </w:pPr>
      <w:r w:rsidRPr="005923D4">
        <w:t xml:space="preserve">Dig. 48.4.4pr. Scaevola 4 reg. Cuiusque dolo malo iureiurando quis adactus est, quo adversus rem publicam faciat: cuiusve dolo malo exercitus populi romani in insidias deductus hostibusve proditus erit: factumve dolo malo cuius dicitur, quo minus hostes in potestatem populi romani veniant: cuiusve opera dolo malo hostes populi romani </w:t>
      </w:r>
      <w:r w:rsidRPr="005923D4">
        <w:lastRenderedPageBreak/>
        <w:t>commeatu armis telis equis pecunia aliave qua re adiuti erunt: utve ex amicis hostes populi romani fiant: cuiusve dolo malo factum erit, quo rex exterae nationis populo romano minus obtemperet: cuiusve opera dolo malo factum erit, quo magis obsides pecunia iumenta hostibus populi romani dentur adversus rem publicam. item qui confessum in iudicio reum et propter hoc in vincula coniectum emiserit.</w:t>
      </w:r>
      <w:r w:rsidR="001F2A43">
        <w:t xml:space="preserve"> </w:t>
      </w:r>
      <w:r w:rsidRPr="005923D4">
        <w:t>Každý, kdo je přiveden k přísaze, aby učinil něco proti státu [rem publicam]</w:t>
      </w:r>
      <w:r w:rsidRPr="005923D4">
        <w:rPr>
          <w:rStyle w:val="hps"/>
        </w:rPr>
        <w:t xml:space="preserve"> nebo vojsku, nebo kdokoli proti římskému lidu strojí úklady, nebo </w:t>
      </w:r>
      <w:r w:rsidRPr="005923D4">
        <w:t>[římského občana]</w:t>
      </w:r>
      <w:r w:rsidRPr="005923D4">
        <w:rPr>
          <w:rStyle w:val="hps"/>
        </w:rPr>
        <w:t xml:space="preserve"> vede do zajetí, stane se zrádcem. </w:t>
      </w:r>
      <w:r w:rsidRPr="005923D4">
        <w:t>Dále je vinen ten, kdo dopustí, aby se méně nepřátel dostalo do moci římského národa [kdo způsobí, aby nepřátelé mohli uniknout, nechá je uniknout, poskytne jim příležitost k útěku, místo aby se vzdali]. Dále je vinen ten, kdo nezabrání nepříteli ve vpádu na území římského národa nebo poskytne nepřátelům zbroj, zbraně, zásoby nebo jakoukoli jinou pomoc [ten]</w:t>
      </w:r>
      <w:r w:rsidRPr="005923D4">
        <w:rPr>
          <w:rStyle w:val="hps"/>
        </w:rPr>
        <w:t xml:space="preserve"> </w:t>
      </w:r>
      <w:r w:rsidRPr="005923D4">
        <w:t xml:space="preserve">bude s pomocí koní rozdrcen a z jeho přátel se stanou nepřátelé Říma. </w:t>
      </w:r>
      <w:r w:rsidRPr="005923D4">
        <w:rPr>
          <w:rStyle w:val="hps"/>
        </w:rPr>
        <w:t>Také je vinen ten, kdo přiměje krále cizího národa, aby byl méně poslušný římskému národu, nebo kdo způsobí, že rukojmí, peníze a tažná zvířata budou poskytnuta nepřátelům římského národa Ten, kdo se k těmto zločinům před soudem přizná a byla za něj dána záruka má mu být umožněno uniknout [odejít do vyhnanství]</w:t>
      </w:r>
      <w:r w:rsidRPr="005923D4">
        <w:t>.</w:t>
      </w:r>
    </w:p>
    <w:sectPr w:rsidR="00C94EB3" w:rsidRPr="00761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8BC"/>
    <w:multiLevelType w:val="hybridMultilevel"/>
    <w:tmpl w:val="FFFFFFFF"/>
    <w:lvl w:ilvl="0" w:tplc="C7FCC7B8">
      <w:start w:val="1"/>
      <w:numFmt w:val="bullet"/>
      <w:lvlText w:val=""/>
      <w:lvlJc w:val="left"/>
      <w:pPr>
        <w:tabs>
          <w:tab w:val="num" w:pos="720"/>
        </w:tabs>
        <w:ind w:left="720" w:hanging="360"/>
      </w:pPr>
      <w:rPr>
        <w:rFonts w:ascii="Wingdings 2" w:hAnsi="Wingdings 2" w:hint="default"/>
      </w:rPr>
    </w:lvl>
    <w:lvl w:ilvl="1" w:tplc="594C50DA">
      <w:start w:val="1"/>
      <w:numFmt w:val="bullet"/>
      <w:lvlText w:val=""/>
      <w:lvlJc w:val="left"/>
      <w:pPr>
        <w:tabs>
          <w:tab w:val="num" w:pos="1440"/>
        </w:tabs>
        <w:ind w:left="1440" w:hanging="360"/>
      </w:pPr>
      <w:rPr>
        <w:rFonts w:ascii="Wingdings 2" w:hAnsi="Wingdings 2" w:hint="default"/>
      </w:rPr>
    </w:lvl>
    <w:lvl w:ilvl="2" w:tplc="20D61520" w:tentative="1">
      <w:start w:val="1"/>
      <w:numFmt w:val="bullet"/>
      <w:lvlText w:val=""/>
      <w:lvlJc w:val="left"/>
      <w:pPr>
        <w:tabs>
          <w:tab w:val="num" w:pos="2160"/>
        </w:tabs>
        <w:ind w:left="2160" w:hanging="360"/>
      </w:pPr>
      <w:rPr>
        <w:rFonts w:ascii="Wingdings 2" w:hAnsi="Wingdings 2" w:hint="default"/>
      </w:rPr>
    </w:lvl>
    <w:lvl w:ilvl="3" w:tplc="CBF89758" w:tentative="1">
      <w:start w:val="1"/>
      <w:numFmt w:val="bullet"/>
      <w:lvlText w:val=""/>
      <w:lvlJc w:val="left"/>
      <w:pPr>
        <w:tabs>
          <w:tab w:val="num" w:pos="2880"/>
        </w:tabs>
        <w:ind w:left="2880" w:hanging="360"/>
      </w:pPr>
      <w:rPr>
        <w:rFonts w:ascii="Wingdings 2" w:hAnsi="Wingdings 2" w:hint="default"/>
      </w:rPr>
    </w:lvl>
    <w:lvl w:ilvl="4" w:tplc="7B0CE932" w:tentative="1">
      <w:start w:val="1"/>
      <w:numFmt w:val="bullet"/>
      <w:lvlText w:val=""/>
      <w:lvlJc w:val="left"/>
      <w:pPr>
        <w:tabs>
          <w:tab w:val="num" w:pos="3600"/>
        </w:tabs>
        <w:ind w:left="3600" w:hanging="360"/>
      </w:pPr>
      <w:rPr>
        <w:rFonts w:ascii="Wingdings 2" w:hAnsi="Wingdings 2" w:hint="default"/>
      </w:rPr>
    </w:lvl>
    <w:lvl w:ilvl="5" w:tplc="E8EE9276" w:tentative="1">
      <w:start w:val="1"/>
      <w:numFmt w:val="bullet"/>
      <w:lvlText w:val=""/>
      <w:lvlJc w:val="left"/>
      <w:pPr>
        <w:tabs>
          <w:tab w:val="num" w:pos="4320"/>
        </w:tabs>
        <w:ind w:left="4320" w:hanging="360"/>
      </w:pPr>
      <w:rPr>
        <w:rFonts w:ascii="Wingdings 2" w:hAnsi="Wingdings 2" w:hint="default"/>
      </w:rPr>
    </w:lvl>
    <w:lvl w:ilvl="6" w:tplc="2AA2DDFA" w:tentative="1">
      <w:start w:val="1"/>
      <w:numFmt w:val="bullet"/>
      <w:lvlText w:val=""/>
      <w:lvlJc w:val="left"/>
      <w:pPr>
        <w:tabs>
          <w:tab w:val="num" w:pos="5040"/>
        </w:tabs>
        <w:ind w:left="5040" w:hanging="360"/>
      </w:pPr>
      <w:rPr>
        <w:rFonts w:ascii="Wingdings 2" w:hAnsi="Wingdings 2" w:hint="default"/>
      </w:rPr>
    </w:lvl>
    <w:lvl w:ilvl="7" w:tplc="41C48704" w:tentative="1">
      <w:start w:val="1"/>
      <w:numFmt w:val="bullet"/>
      <w:lvlText w:val=""/>
      <w:lvlJc w:val="left"/>
      <w:pPr>
        <w:tabs>
          <w:tab w:val="num" w:pos="5760"/>
        </w:tabs>
        <w:ind w:left="5760" w:hanging="360"/>
      </w:pPr>
      <w:rPr>
        <w:rFonts w:ascii="Wingdings 2" w:hAnsi="Wingdings 2" w:hint="default"/>
      </w:rPr>
    </w:lvl>
    <w:lvl w:ilvl="8" w:tplc="26E2164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7171B72"/>
    <w:multiLevelType w:val="hybridMultilevel"/>
    <w:tmpl w:val="FFFFFFFF"/>
    <w:lvl w:ilvl="0" w:tplc="1DFE1EFE">
      <w:start w:val="1"/>
      <w:numFmt w:val="bullet"/>
      <w:lvlText w:val=""/>
      <w:lvlJc w:val="left"/>
      <w:pPr>
        <w:tabs>
          <w:tab w:val="num" w:pos="720"/>
        </w:tabs>
        <w:ind w:left="720" w:hanging="360"/>
      </w:pPr>
      <w:rPr>
        <w:rFonts w:ascii="Wingdings" w:hAnsi="Wingdings" w:hint="default"/>
      </w:rPr>
    </w:lvl>
    <w:lvl w:ilvl="1" w:tplc="7A3235C0" w:tentative="1">
      <w:start w:val="1"/>
      <w:numFmt w:val="bullet"/>
      <w:lvlText w:val=""/>
      <w:lvlJc w:val="left"/>
      <w:pPr>
        <w:tabs>
          <w:tab w:val="num" w:pos="1440"/>
        </w:tabs>
        <w:ind w:left="1440" w:hanging="360"/>
      </w:pPr>
      <w:rPr>
        <w:rFonts w:ascii="Wingdings" w:hAnsi="Wingdings" w:hint="default"/>
      </w:rPr>
    </w:lvl>
    <w:lvl w:ilvl="2" w:tplc="5BF2AAAC" w:tentative="1">
      <w:start w:val="1"/>
      <w:numFmt w:val="bullet"/>
      <w:lvlText w:val=""/>
      <w:lvlJc w:val="left"/>
      <w:pPr>
        <w:tabs>
          <w:tab w:val="num" w:pos="2160"/>
        </w:tabs>
        <w:ind w:left="2160" w:hanging="360"/>
      </w:pPr>
      <w:rPr>
        <w:rFonts w:ascii="Wingdings" w:hAnsi="Wingdings" w:hint="default"/>
      </w:rPr>
    </w:lvl>
    <w:lvl w:ilvl="3" w:tplc="3CBA332C" w:tentative="1">
      <w:start w:val="1"/>
      <w:numFmt w:val="bullet"/>
      <w:lvlText w:val=""/>
      <w:lvlJc w:val="left"/>
      <w:pPr>
        <w:tabs>
          <w:tab w:val="num" w:pos="2880"/>
        </w:tabs>
        <w:ind w:left="2880" w:hanging="360"/>
      </w:pPr>
      <w:rPr>
        <w:rFonts w:ascii="Wingdings" w:hAnsi="Wingdings" w:hint="default"/>
      </w:rPr>
    </w:lvl>
    <w:lvl w:ilvl="4" w:tplc="96FCD192" w:tentative="1">
      <w:start w:val="1"/>
      <w:numFmt w:val="bullet"/>
      <w:lvlText w:val=""/>
      <w:lvlJc w:val="left"/>
      <w:pPr>
        <w:tabs>
          <w:tab w:val="num" w:pos="3600"/>
        </w:tabs>
        <w:ind w:left="3600" w:hanging="360"/>
      </w:pPr>
      <w:rPr>
        <w:rFonts w:ascii="Wingdings" w:hAnsi="Wingdings" w:hint="default"/>
      </w:rPr>
    </w:lvl>
    <w:lvl w:ilvl="5" w:tplc="7C8A4292" w:tentative="1">
      <w:start w:val="1"/>
      <w:numFmt w:val="bullet"/>
      <w:lvlText w:val=""/>
      <w:lvlJc w:val="left"/>
      <w:pPr>
        <w:tabs>
          <w:tab w:val="num" w:pos="4320"/>
        </w:tabs>
        <w:ind w:left="4320" w:hanging="360"/>
      </w:pPr>
      <w:rPr>
        <w:rFonts w:ascii="Wingdings" w:hAnsi="Wingdings" w:hint="default"/>
      </w:rPr>
    </w:lvl>
    <w:lvl w:ilvl="6" w:tplc="59C6776A" w:tentative="1">
      <w:start w:val="1"/>
      <w:numFmt w:val="bullet"/>
      <w:lvlText w:val=""/>
      <w:lvlJc w:val="left"/>
      <w:pPr>
        <w:tabs>
          <w:tab w:val="num" w:pos="5040"/>
        </w:tabs>
        <w:ind w:left="5040" w:hanging="360"/>
      </w:pPr>
      <w:rPr>
        <w:rFonts w:ascii="Wingdings" w:hAnsi="Wingdings" w:hint="default"/>
      </w:rPr>
    </w:lvl>
    <w:lvl w:ilvl="7" w:tplc="93BE6BDE" w:tentative="1">
      <w:start w:val="1"/>
      <w:numFmt w:val="bullet"/>
      <w:lvlText w:val=""/>
      <w:lvlJc w:val="left"/>
      <w:pPr>
        <w:tabs>
          <w:tab w:val="num" w:pos="5760"/>
        </w:tabs>
        <w:ind w:left="5760" w:hanging="360"/>
      </w:pPr>
      <w:rPr>
        <w:rFonts w:ascii="Wingdings" w:hAnsi="Wingdings" w:hint="default"/>
      </w:rPr>
    </w:lvl>
    <w:lvl w:ilvl="8" w:tplc="A5948D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115A9"/>
    <w:multiLevelType w:val="hybridMultilevel"/>
    <w:tmpl w:val="FFFFFFFF"/>
    <w:lvl w:ilvl="0" w:tplc="654EC592">
      <w:start w:val="1"/>
      <w:numFmt w:val="bullet"/>
      <w:lvlText w:val=""/>
      <w:lvlJc w:val="left"/>
      <w:pPr>
        <w:tabs>
          <w:tab w:val="num" w:pos="720"/>
        </w:tabs>
        <w:ind w:left="720" w:hanging="360"/>
      </w:pPr>
      <w:rPr>
        <w:rFonts w:ascii="Wingdings" w:hAnsi="Wingdings" w:hint="default"/>
      </w:rPr>
    </w:lvl>
    <w:lvl w:ilvl="1" w:tplc="0C323F0A">
      <w:start w:val="1"/>
      <w:numFmt w:val="bullet"/>
      <w:lvlText w:val=""/>
      <w:lvlJc w:val="left"/>
      <w:pPr>
        <w:tabs>
          <w:tab w:val="num" w:pos="1440"/>
        </w:tabs>
        <w:ind w:left="1440" w:hanging="360"/>
      </w:pPr>
      <w:rPr>
        <w:rFonts w:ascii="Wingdings" w:hAnsi="Wingdings" w:hint="default"/>
      </w:rPr>
    </w:lvl>
    <w:lvl w:ilvl="2" w:tplc="C7CEAE2E" w:tentative="1">
      <w:start w:val="1"/>
      <w:numFmt w:val="bullet"/>
      <w:lvlText w:val=""/>
      <w:lvlJc w:val="left"/>
      <w:pPr>
        <w:tabs>
          <w:tab w:val="num" w:pos="2160"/>
        </w:tabs>
        <w:ind w:left="2160" w:hanging="360"/>
      </w:pPr>
      <w:rPr>
        <w:rFonts w:ascii="Wingdings" w:hAnsi="Wingdings" w:hint="default"/>
      </w:rPr>
    </w:lvl>
    <w:lvl w:ilvl="3" w:tplc="B8D42DA0" w:tentative="1">
      <w:start w:val="1"/>
      <w:numFmt w:val="bullet"/>
      <w:lvlText w:val=""/>
      <w:lvlJc w:val="left"/>
      <w:pPr>
        <w:tabs>
          <w:tab w:val="num" w:pos="2880"/>
        </w:tabs>
        <w:ind w:left="2880" w:hanging="360"/>
      </w:pPr>
      <w:rPr>
        <w:rFonts w:ascii="Wingdings" w:hAnsi="Wingdings" w:hint="default"/>
      </w:rPr>
    </w:lvl>
    <w:lvl w:ilvl="4" w:tplc="D9C881F2" w:tentative="1">
      <w:start w:val="1"/>
      <w:numFmt w:val="bullet"/>
      <w:lvlText w:val=""/>
      <w:lvlJc w:val="left"/>
      <w:pPr>
        <w:tabs>
          <w:tab w:val="num" w:pos="3600"/>
        </w:tabs>
        <w:ind w:left="3600" w:hanging="360"/>
      </w:pPr>
      <w:rPr>
        <w:rFonts w:ascii="Wingdings" w:hAnsi="Wingdings" w:hint="default"/>
      </w:rPr>
    </w:lvl>
    <w:lvl w:ilvl="5" w:tplc="B01CD1AC" w:tentative="1">
      <w:start w:val="1"/>
      <w:numFmt w:val="bullet"/>
      <w:lvlText w:val=""/>
      <w:lvlJc w:val="left"/>
      <w:pPr>
        <w:tabs>
          <w:tab w:val="num" w:pos="4320"/>
        </w:tabs>
        <w:ind w:left="4320" w:hanging="360"/>
      </w:pPr>
      <w:rPr>
        <w:rFonts w:ascii="Wingdings" w:hAnsi="Wingdings" w:hint="default"/>
      </w:rPr>
    </w:lvl>
    <w:lvl w:ilvl="6" w:tplc="538EC084" w:tentative="1">
      <w:start w:val="1"/>
      <w:numFmt w:val="bullet"/>
      <w:lvlText w:val=""/>
      <w:lvlJc w:val="left"/>
      <w:pPr>
        <w:tabs>
          <w:tab w:val="num" w:pos="5040"/>
        </w:tabs>
        <w:ind w:left="5040" w:hanging="360"/>
      </w:pPr>
      <w:rPr>
        <w:rFonts w:ascii="Wingdings" w:hAnsi="Wingdings" w:hint="default"/>
      </w:rPr>
    </w:lvl>
    <w:lvl w:ilvl="7" w:tplc="1164A200" w:tentative="1">
      <w:start w:val="1"/>
      <w:numFmt w:val="bullet"/>
      <w:lvlText w:val=""/>
      <w:lvlJc w:val="left"/>
      <w:pPr>
        <w:tabs>
          <w:tab w:val="num" w:pos="5760"/>
        </w:tabs>
        <w:ind w:left="5760" w:hanging="360"/>
      </w:pPr>
      <w:rPr>
        <w:rFonts w:ascii="Wingdings" w:hAnsi="Wingdings" w:hint="default"/>
      </w:rPr>
    </w:lvl>
    <w:lvl w:ilvl="8" w:tplc="6A1AFD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9201A"/>
    <w:multiLevelType w:val="hybridMultilevel"/>
    <w:tmpl w:val="9AF88AB4"/>
    <w:lvl w:ilvl="0" w:tplc="7C74E91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8A"/>
    <w:rsid w:val="00001149"/>
    <w:rsid w:val="0001360D"/>
    <w:rsid w:val="0001698A"/>
    <w:rsid w:val="0002658B"/>
    <w:rsid w:val="00032D57"/>
    <w:rsid w:val="0003781E"/>
    <w:rsid w:val="000410DE"/>
    <w:rsid w:val="000567D5"/>
    <w:rsid w:val="00057CFA"/>
    <w:rsid w:val="00072C18"/>
    <w:rsid w:val="0008122C"/>
    <w:rsid w:val="00081903"/>
    <w:rsid w:val="0009714E"/>
    <w:rsid w:val="000A18DC"/>
    <w:rsid w:val="000A66CD"/>
    <w:rsid w:val="000C3F5B"/>
    <w:rsid w:val="000C61C3"/>
    <w:rsid w:val="000D6491"/>
    <w:rsid w:val="000D6E5F"/>
    <w:rsid w:val="000E1D7B"/>
    <w:rsid w:val="000F512C"/>
    <w:rsid w:val="00106190"/>
    <w:rsid w:val="001339C8"/>
    <w:rsid w:val="00151032"/>
    <w:rsid w:val="00167BB0"/>
    <w:rsid w:val="00177CBA"/>
    <w:rsid w:val="00191D28"/>
    <w:rsid w:val="00194BE5"/>
    <w:rsid w:val="001A27C2"/>
    <w:rsid w:val="001A490F"/>
    <w:rsid w:val="001B189A"/>
    <w:rsid w:val="001B6234"/>
    <w:rsid w:val="001C38FA"/>
    <w:rsid w:val="001C656C"/>
    <w:rsid w:val="001D060F"/>
    <w:rsid w:val="001E4A9E"/>
    <w:rsid w:val="001F2A43"/>
    <w:rsid w:val="00204085"/>
    <w:rsid w:val="00211394"/>
    <w:rsid w:val="00230F98"/>
    <w:rsid w:val="00235890"/>
    <w:rsid w:val="0023597F"/>
    <w:rsid w:val="00236571"/>
    <w:rsid w:val="00237064"/>
    <w:rsid w:val="002538E4"/>
    <w:rsid w:val="002551AF"/>
    <w:rsid w:val="002568A3"/>
    <w:rsid w:val="0025721F"/>
    <w:rsid w:val="00257252"/>
    <w:rsid w:val="00283A31"/>
    <w:rsid w:val="00296FF7"/>
    <w:rsid w:val="002C5138"/>
    <w:rsid w:val="002D5F55"/>
    <w:rsid w:val="002E3662"/>
    <w:rsid w:val="002F4CED"/>
    <w:rsid w:val="003418BF"/>
    <w:rsid w:val="0034281C"/>
    <w:rsid w:val="00380D9F"/>
    <w:rsid w:val="00383902"/>
    <w:rsid w:val="003954CA"/>
    <w:rsid w:val="003A1BAE"/>
    <w:rsid w:val="003C73CA"/>
    <w:rsid w:val="003D178A"/>
    <w:rsid w:val="003D49B9"/>
    <w:rsid w:val="003D513B"/>
    <w:rsid w:val="003E3E43"/>
    <w:rsid w:val="003F7449"/>
    <w:rsid w:val="00400778"/>
    <w:rsid w:val="0040523A"/>
    <w:rsid w:val="004204EE"/>
    <w:rsid w:val="00422775"/>
    <w:rsid w:val="00426258"/>
    <w:rsid w:val="00432106"/>
    <w:rsid w:val="00436CFE"/>
    <w:rsid w:val="004526C9"/>
    <w:rsid w:val="00472785"/>
    <w:rsid w:val="00477FD1"/>
    <w:rsid w:val="0048224F"/>
    <w:rsid w:val="00484430"/>
    <w:rsid w:val="0048675F"/>
    <w:rsid w:val="00492077"/>
    <w:rsid w:val="004A4601"/>
    <w:rsid w:val="004B66CF"/>
    <w:rsid w:val="004D2289"/>
    <w:rsid w:val="004D65E3"/>
    <w:rsid w:val="004F0B0B"/>
    <w:rsid w:val="005014F6"/>
    <w:rsid w:val="00512EB4"/>
    <w:rsid w:val="00517A14"/>
    <w:rsid w:val="005242C7"/>
    <w:rsid w:val="00525120"/>
    <w:rsid w:val="00535633"/>
    <w:rsid w:val="00542636"/>
    <w:rsid w:val="005438F0"/>
    <w:rsid w:val="00546604"/>
    <w:rsid w:val="005610BA"/>
    <w:rsid w:val="00564180"/>
    <w:rsid w:val="005752DC"/>
    <w:rsid w:val="005923D4"/>
    <w:rsid w:val="005C0C3F"/>
    <w:rsid w:val="005D6910"/>
    <w:rsid w:val="005D75CB"/>
    <w:rsid w:val="005E7598"/>
    <w:rsid w:val="005F049B"/>
    <w:rsid w:val="005F1E15"/>
    <w:rsid w:val="005F2881"/>
    <w:rsid w:val="0060530F"/>
    <w:rsid w:val="00617415"/>
    <w:rsid w:val="00621B08"/>
    <w:rsid w:val="00621D6C"/>
    <w:rsid w:val="00625DFF"/>
    <w:rsid w:val="00633F9F"/>
    <w:rsid w:val="00634C0C"/>
    <w:rsid w:val="006404E1"/>
    <w:rsid w:val="00651517"/>
    <w:rsid w:val="0065659E"/>
    <w:rsid w:val="00663E8B"/>
    <w:rsid w:val="00663F9B"/>
    <w:rsid w:val="006733CC"/>
    <w:rsid w:val="00682929"/>
    <w:rsid w:val="00684EE0"/>
    <w:rsid w:val="00693BEC"/>
    <w:rsid w:val="006972F8"/>
    <w:rsid w:val="006B1DA2"/>
    <w:rsid w:val="006B55A3"/>
    <w:rsid w:val="006C6BB1"/>
    <w:rsid w:val="006D3826"/>
    <w:rsid w:val="006D3F95"/>
    <w:rsid w:val="006E2B9A"/>
    <w:rsid w:val="006E55EF"/>
    <w:rsid w:val="006E6DAD"/>
    <w:rsid w:val="006F2A38"/>
    <w:rsid w:val="007175FD"/>
    <w:rsid w:val="00742175"/>
    <w:rsid w:val="007526AC"/>
    <w:rsid w:val="00761C59"/>
    <w:rsid w:val="00773A04"/>
    <w:rsid w:val="00787372"/>
    <w:rsid w:val="007929F0"/>
    <w:rsid w:val="00793DBB"/>
    <w:rsid w:val="00794D86"/>
    <w:rsid w:val="007972EB"/>
    <w:rsid w:val="007B2857"/>
    <w:rsid w:val="007D0995"/>
    <w:rsid w:val="007D2484"/>
    <w:rsid w:val="007D6AF4"/>
    <w:rsid w:val="007E180D"/>
    <w:rsid w:val="007E2F66"/>
    <w:rsid w:val="007E3CCF"/>
    <w:rsid w:val="007F3C6C"/>
    <w:rsid w:val="00802314"/>
    <w:rsid w:val="00803443"/>
    <w:rsid w:val="00804CDA"/>
    <w:rsid w:val="00806E92"/>
    <w:rsid w:val="008227AB"/>
    <w:rsid w:val="0083067C"/>
    <w:rsid w:val="008400E8"/>
    <w:rsid w:val="00853AE5"/>
    <w:rsid w:val="008743C2"/>
    <w:rsid w:val="00874784"/>
    <w:rsid w:val="00884E8A"/>
    <w:rsid w:val="008854DC"/>
    <w:rsid w:val="00887C23"/>
    <w:rsid w:val="00890645"/>
    <w:rsid w:val="008A24A2"/>
    <w:rsid w:val="008A4622"/>
    <w:rsid w:val="008B281F"/>
    <w:rsid w:val="008B44C0"/>
    <w:rsid w:val="008D01E9"/>
    <w:rsid w:val="008D1632"/>
    <w:rsid w:val="008D1679"/>
    <w:rsid w:val="008E3516"/>
    <w:rsid w:val="008E67AE"/>
    <w:rsid w:val="009127DB"/>
    <w:rsid w:val="00932D9A"/>
    <w:rsid w:val="00933145"/>
    <w:rsid w:val="00940B22"/>
    <w:rsid w:val="0094330A"/>
    <w:rsid w:val="00950670"/>
    <w:rsid w:val="009518FC"/>
    <w:rsid w:val="00951A8B"/>
    <w:rsid w:val="009535C3"/>
    <w:rsid w:val="00960D60"/>
    <w:rsid w:val="0096112D"/>
    <w:rsid w:val="00967C1D"/>
    <w:rsid w:val="00980191"/>
    <w:rsid w:val="009C1DB1"/>
    <w:rsid w:val="009C47E0"/>
    <w:rsid w:val="009C632B"/>
    <w:rsid w:val="009D1832"/>
    <w:rsid w:val="009D794C"/>
    <w:rsid w:val="009E5A65"/>
    <w:rsid w:val="009F0AA0"/>
    <w:rsid w:val="00A062CC"/>
    <w:rsid w:val="00A132E0"/>
    <w:rsid w:val="00A22B9C"/>
    <w:rsid w:val="00A24992"/>
    <w:rsid w:val="00A46FC9"/>
    <w:rsid w:val="00A65D80"/>
    <w:rsid w:val="00A77D5E"/>
    <w:rsid w:val="00A8180F"/>
    <w:rsid w:val="00A86FA6"/>
    <w:rsid w:val="00AB35B3"/>
    <w:rsid w:val="00AD3204"/>
    <w:rsid w:val="00AD78E0"/>
    <w:rsid w:val="00AE0143"/>
    <w:rsid w:val="00AE1C1D"/>
    <w:rsid w:val="00AE65C5"/>
    <w:rsid w:val="00AE7AED"/>
    <w:rsid w:val="00AF6E3F"/>
    <w:rsid w:val="00B1631B"/>
    <w:rsid w:val="00B20D5D"/>
    <w:rsid w:val="00B23C06"/>
    <w:rsid w:val="00B31D37"/>
    <w:rsid w:val="00B426B5"/>
    <w:rsid w:val="00B443E0"/>
    <w:rsid w:val="00B57BED"/>
    <w:rsid w:val="00B676FA"/>
    <w:rsid w:val="00B724F4"/>
    <w:rsid w:val="00BA3126"/>
    <w:rsid w:val="00BB1286"/>
    <w:rsid w:val="00BB6A21"/>
    <w:rsid w:val="00BB6FBB"/>
    <w:rsid w:val="00BB75E9"/>
    <w:rsid w:val="00BD212B"/>
    <w:rsid w:val="00BF1CA8"/>
    <w:rsid w:val="00C05FB2"/>
    <w:rsid w:val="00C06152"/>
    <w:rsid w:val="00C31FD2"/>
    <w:rsid w:val="00C3292A"/>
    <w:rsid w:val="00C411AC"/>
    <w:rsid w:val="00C4588D"/>
    <w:rsid w:val="00C56249"/>
    <w:rsid w:val="00C60D34"/>
    <w:rsid w:val="00C6446A"/>
    <w:rsid w:val="00C740B5"/>
    <w:rsid w:val="00C92EC4"/>
    <w:rsid w:val="00C94EB3"/>
    <w:rsid w:val="00C97A3F"/>
    <w:rsid w:val="00CB1815"/>
    <w:rsid w:val="00CF4FB5"/>
    <w:rsid w:val="00D01E90"/>
    <w:rsid w:val="00D05FD5"/>
    <w:rsid w:val="00D2458E"/>
    <w:rsid w:val="00D335BE"/>
    <w:rsid w:val="00D4173E"/>
    <w:rsid w:val="00D457F0"/>
    <w:rsid w:val="00D60EB8"/>
    <w:rsid w:val="00D634F2"/>
    <w:rsid w:val="00D7311F"/>
    <w:rsid w:val="00D804D7"/>
    <w:rsid w:val="00D960DC"/>
    <w:rsid w:val="00D96A43"/>
    <w:rsid w:val="00DA0BBD"/>
    <w:rsid w:val="00DA333B"/>
    <w:rsid w:val="00DA6A2C"/>
    <w:rsid w:val="00DB1F94"/>
    <w:rsid w:val="00DD129B"/>
    <w:rsid w:val="00DD7A6F"/>
    <w:rsid w:val="00DE5565"/>
    <w:rsid w:val="00DE5D70"/>
    <w:rsid w:val="00DE60DE"/>
    <w:rsid w:val="00E03BAB"/>
    <w:rsid w:val="00E26448"/>
    <w:rsid w:val="00E30D0E"/>
    <w:rsid w:val="00E3445F"/>
    <w:rsid w:val="00E3647B"/>
    <w:rsid w:val="00E40299"/>
    <w:rsid w:val="00E42454"/>
    <w:rsid w:val="00E4375A"/>
    <w:rsid w:val="00E51235"/>
    <w:rsid w:val="00E53832"/>
    <w:rsid w:val="00E6378F"/>
    <w:rsid w:val="00E75A6D"/>
    <w:rsid w:val="00E84131"/>
    <w:rsid w:val="00E84A31"/>
    <w:rsid w:val="00E86355"/>
    <w:rsid w:val="00EA26AD"/>
    <w:rsid w:val="00EA517C"/>
    <w:rsid w:val="00EC2332"/>
    <w:rsid w:val="00ED31AE"/>
    <w:rsid w:val="00ED4DEA"/>
    <w:rsid w:val="00ED7986"/>
    <w:rsid w:val="00EE274B"/>
    <w:rsid w:val="00F01816"/>
    <w:rsid w:val="00F2697F"/>
    <w:rsid w:val="00F330AE"/>
    <w:rsid w:val="00F43CA0"/>
    <w:rsid w:val="00F6769D"/>
    <w:rsid w:val="00F76CAE"/>
    <w:rsid w:val="00F84A74"/>
    <w:rsid w:val="00FA4164"/>
    <w:rsid w:val="00FB3BC0"/>
    <w:rsid w:val="00FC0415"/>
    <w:rsid w:val="00FC3C1C"/>
    <w:rsid w:val="00FC3E7B"/>
    <w:rsid w:val="00FC644C"/>
    <w:rsid w:val="00FD28E0"/>
    <w:rsid w:val="00FD3CBB"/>
    <w:rsid w:val="00FD4600"/>
    <w:rsid w:val="00FD526F"/>
    <w:rsid w:val="00FE4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35B3"/>
  <w15:chartTrackingRefBased/>
  <w15:docId w15:val="{CECB7177-311D-449C-AA0D-580F2C6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0415"/>
    <w:pPr>
      <w:spacing w:after="0" w:line="240" w:lineRule="auto"/>
      <w:ind w:left="720"/>
      <w:contextualSpacing/>
    </w:pPr>
    <w:rPr>
      <w:rFonts w:ascii="Times New Roman" w:hAnsi="Times New Roman" w:cs="Times New Roman"/>
      <w:sz w:val="24"/>
      <w:szCs w:val="24"/>
    </w:rPr>
  </w:style>
  <w:style w:type="table" w:styleId="Mkatabulky">
    <w:name w:val="Table Grid"/>
    <w:basedOn w:val="Normlntabulka"/>
    <w:uiPriority w:val="39"/>
    <w:rsid w:val="0028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EE274B"/>
    <w:rPr>
      <w:color w:val="808080"/>
    </w:rPr>
  </w:style>
  <w:style w:type="character" w:customStyle="1" w:styleId="tlid-translation">
    <w:name w:val="tlid-translation"/>
    <w:basedOn w:val="Standardnpsmoodstavce"/>
    <w:rsid w:val="0048224F"/>
  </w:style>
  <w:style w:type="character" w:customStyle="1" w:styleId="longtext">
    <w:name w:val="long_text"/>
    <w:basedOn w:val="Standardnpsmoodstavce"/>
    <w:rsid w:val="005F2881"/>
  </w:style>
  <w:style w:type="paragraph" w:styleId="Normlnweb">
    <w:name w:val="Normal (Web)"/>
    <w:basedOn w:val="Normln"/>
    <w:uiPriority w:val="99"/>
    <w:rsid w:val="00C94EB3"/>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Siln">
    <w:name w:val="Strong"/>
    <w:basedOn w:val="Standardnpsmoodstavce"/>
    <w:uiPriority w:val="22"/>
    <w:qFormat/>
    <w:rsid w:val="00C94EB3"/>
    <w:rPr>
      <w:b/>
      <w:bCs/>
    </w:rPr>
  </w:style>
  <w:style w:type="character" w:customStyle="1" w:styleId="hps">
    <w:name w:val="hps"/>
    <w:basedOn w:val="Standardnpsmoodstavce"/>
    <w:rsid w:val="00C9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586">
      <w:bodyDiv w:val="1"/>
      <w:marLeft w:val="0"/>
      <w:marRight w:val="0"/>
      <w:marTop w:val="0"/>
      <w:marBottom w:val="0"/>
      <w:divBdr>
        <w:top w:val="none" w:sz="0" w:space="0" w:color="auto"/>
        <w:left w:val="none" w:sz="0" w:space="0" w:color="auto"/>
        <w:bottom w:val="none" w:sz="0" w:space="0" w:color="auto"/>
        <w:right w:val="none" w:sz="0" w:space="0" w:color="auto"/>
      </w:divBdr>
    </w:div>
    <w:div w:id="121385046">
      <w:bodyDiv w:val="1"/>
      <w:marLeft w:val="0"/>
      <w:marRight w:val="0"/>
      <w:marTop w:val="0"/>
      <w:marBottom w:val="0"/>
      <w:divBdr>
        <w:top w:val="none" w:sz="0" w:space="0" w:color="auto"/>
        <w:left w:val="none" w:sz="0" w:space="0" w:color="auto"/>
        <w:bottom w:val="none" w:sz="0" w:space="0" w:color="auto"/>
        <w:right w:val="none" w:sz="0" w:space="0" w:color="auto"/>
      </w:divBdr>
      <w:divsChild>
        <w:div w:id="590743125">
          <w:marLeft w:val="432"/>
          <w:marRight w:val="0"/>
          <w:marTop w:val="115"/>
          <w:marBottom w:val="0"/>
          <w:divBdr>
            <w:top w:val="none" w:sz="0" w:space="0" w:color="auto"/>
            <w:left w:val="none" w:sz="0" w:space="0" w:color="auto"/>
            <w:bottom w:val="none" w:sz="0" w:space="0" w:color="auto"/>
            <w:right w:val="none" w:sz="0" w:space="0" w:color="auto"/>
          </w:divBdr>
          <w:divsChild>
            <w:div w:id="1441803727">
              <w:marLeft w:val="0"/>
              <w:marRight w:val="0"/>
              <w:marTop w:val="0"/>
              <w:marBottom w:val="0"/>
              <w:divBdr>
                <w:top w:val="none" w:sz="0" w:space="0" w:color="auto"/>
                <w:left w:val="none" w:sz="0" w:space="0" w:color="auto"/>
                <w:bottom w:val="none" w:sz="0" w:space="0" w:color="auto"/>
                <w:right w:val="none" w:sz="0" w:space="0" w:color="auto"/>
              </w:divBdr>
              <w:divsChild>
                <w:div w:id="2137288367">
                  <w:marLeft w:val="432"/>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 w:id="234122270">
      <w:bodyDiv w:val="1"/>
      <w:marLeft w:val="0"/>
      <w:marRight w:val="0"/>
      <w:marTop w:val="0"/>
      <w:marBottom w:val="0"/>
      <w:divBdr>
        <w:top w:val="none" w:sz="0" w:space="0" w:color="auto"/>
        <w:left w:val="none" w:sz="0" w:space="0" w:color="auto"/>
        <w:bottom w:val="none" w:sz="0" w:space="0" w:color="auto"/>
        <w:right w:val="none" w:sz="0" w:space="0" w:color="auto"/>
      </w:divBdr>
      <w:divsChild>
        <w:div w:id="867907734">
          <w:marLeft w:val="432"/>
          <w:marRight w:val="0"/>
          <w:marTop w:val="115"/>
          <w:marBottom w:val="0"/>
          <w:divBdr>
            <w:top w:val="none" w:sz="0" w:space="0" w:color="auto"/>
            <w:left w:val="none" w:sz="0" w:space="0" w:color="auto"/>
            <w:bottom w:val="none" w:sz="0" w:space="0" w:color="auto"/>
            <w:right w:val="none" w:sz="0" w:space="0" w:color="auto"/>
          </w:divBdr>
        </w:div>
        <w:div w:id="1322931079">
          <w:marLeft w:val="432"/>
          <w:marRight w:val="0"/>
          <w:marTop w:val="115"/>
          <w:marBottom w:val="0"/>
          <w:divBdr>
            <w:top w:val="none" w:sz="0" w:space="0" w:color="auto"/>
            <w:left w:val="none" w:sz="0" w:space="0" w:color="auto"/>
            <w:bottom w:val="none" w:sz="0" w:space="0" w:color="auto"/>
            <w:right w:val="none" w:sz="0" w:space="0" w:color="auto"/>
          </w:divBdr>
          <w:divsChild>
            <w:div w:id="1300721094">
              <w:marLeft w:val="0"/>
              <w:marRight w:val="0"/>
              <w:marTop w:val="0"/>
              <w:marBottom w:val="0"/>
              <w:divBdr>
                <w:top w:val="none" w:sz="0" w:space="0" w:color="auto"/>
                <w:left w:val="none" w:sz="0" w:space="0" w:color="auto"/>
                <w:bottom w:val="none" w:sz="0" w:space="0" w:color="auto"/>
                <w:right w:val="none" w:sz="0" w:space="0" w:color="auto"/>
              </w:divBdr>
              <w:divsChild>
                <w:div w:id="1445689000">
                  <w:marLeft w:val="432"/>
                  <w:marRight w:val="0"/>
                  <w:marTop w:val="115"/>
                  <w:marBottom w:val="0"/>
                  <w:divBdr>
                    <w:top w:val="none" w:sz="0" w:space="0" w:color="auto"/>
                    <w:left w:val="none" w:sz="0" w:space="0" w:color="auto"/>
                    <w:bottom w:val="none" w:sz="0" w:space="0" w:color="auto"/>
                    <w:right w:val="none" w:sz="0" w:space="0" w:color="auto"/>
                  </w:divBdr>
                </w:div>
                <w:div w:id="1002733082">
                  <w:marLeft w:val="432"/>
                  <w:marRight w:val="0"/>
                  <w:marTop w:val="115"/>
                  <w:marBottom w:val="0"/>
                  <w:divBdr>
                    <w:top w:val="none" w:sz="0" w:space="0" w:color="auto"/>
                    <w:left w:val="none" w:sz="0" w:space="0" w:color="auto"/>
                    <w:bottom w:val="none" w:sz="0" w:space="0" w:color="auto"/>
                    <w:right w:val="none" w:sz="0" w:space="0" w:color="auto"/>
                  </w:divBdr>
                </w:div>
                <w:div w:id="1982037473">
                  <w:marLeft w:val="432"/>
                  <w:marRight w:val="0"/>
                  <w:marTop w:val="115"/>
                  <w:marBottom w:val="0"/>
                  <w:divBdr>
                    <w:top w:val="none" w:sz="0" w:space="0" w:color="auto"/>
                    <w:left w:val="none" w:sz="0" w:space="0" w:color="auto"/>
                    <w:bottom w:val="none" w:sz="0" w:space="0" w:color="auto"/>
                    <w:right w:val="none" w:sz="0" w:space="0" w:color="auto"/>
                  </w:divBdr>
                  <w:divsChild>
                    <w:div w:id="527567219">
                      <w:marLeft w:val="0"/>
                      <w:marRight w:val="0"/>
                      <w:marTop w:val="0"/>
                      <w:marBottom w:val="0"/>
                      <w:divBdr>
                        <w:top w:val="none" w:sz="0" w:space="0" w:color="auto"/>
                        <w:left w:val="none" w:sz="0" w:space="0" w:color="auto"/>
                        <w:bottom w:val="none" w:sz="0" w:space="0" w:color="auto"/>
                        <w:right w:val="none" w:sz="0" w:space="0" w:color="auto"/>
                      </w:divBdr>
                      <w:divsChild>
                        <w:div w:id="1672248062">
                          <w:marLeft w:val="432"/>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938665">
      <w:bodyDiv w:val="1"/>
      <w:marLeft w:val="0"/>
      <w:marRight w:val="0"/>
      <w:marTop w:val="0"/>
      <w:marBottom w:val="0"/>
      <w:divBdr>
        <w:top w:val="none" w:sz="0" w:space="0" w:color="auto"/>
        <w:left w:val="none" w:sz="0" w:space="0" w:color="auto"/>
        <w:bottom w:val="none" w:sz="0" w:space="0" w:color="auto"/>
        <w:right w:val="none" w:sz="0" w:space="0" w:color="auto"/>
      </w:divBdr>
      <w:divsChild>
        <w:div w:id="1398625128">
          <w:marLeft w:val="432"/>
          <w:marRight w:val="0"/>
          <w:marTop w:val="115"/>
          <w:marBottom w:val="0"/>
          <w:divBdr>
            <w:top w:val="none" w:sz="0" w:space="0" w:color="auto"/>
            <w:left w:val="none" w:sz="0" w:space="0" w:color="auto"/>
            <w:bottom w:val="none" w:sz="0" w:space="0" w:color="auto"/>
            <w:right w:val="none" w:sz="0" w:space="0" w:color="auto"/>
          </w:divBdr>
        </w:div>
        <w:div w:id="1439136207">
          <w:marLeft w:val="432"/>
          <w:marRight w:val="0"/>
          <w:marTop w:val="115"/>
          <w:marBottom w:val="0"/>
          <w:divBdr>
            <w:top w:val="none" w:sz="0" w:space="0" w:color="auto"/>
            <w:left w:val="none" w:sz="0" w:space="0" w:color="auto"/>
            <w:bottom w:val="none" w:sz="0" w:space="0" w:color="auto"/>
            <w:right w:val="none" w:sz="0" w:space="0" w:color="auto"/>
          </w:divBdr>
        </w:div>
      </w:divsChild>
    </w:div>
    <w:div w:id="545800096">
      <w:bodyDiv w:val="1"/>
      <w:marLeft w:val="0"/>
      <w:marRight w:val="0"/>
      <w:marTop w:val="0"/>
      <w:marBottom w:val="0"/>
      <w:divBdr>
        <w:top w:val="none" w:sz="0" w:space="0" w:color="auto"/>
        <w:left w:val="none" w:sz="0" w:space="0" w:color="auto"/>
        <w:bottom w:val="none" w:sz="0" w:space="0" w:color="auto"/>
        <w:right w:val="none" w:sz="0" w:space="0" w:color="auto"/>
      </w:divBdr>
      <w:divsChild>
        <w:div w:id="459155445">
          <w:marLeft w:val="432"/>
          <w:marRight w:val="0"/>
          <w:marTop w:val="115"/>
          <w:marBottom w:val="0"/>
          <w:divBdr>
            <w:top w:val="none" w:sz="0" w:space="0" w:color="auto"/>
            <w:left w:val="none" w:sz="0" w:space="0" w:color="auto"/>
            <w:bottom w:val="none" w:sz="0" w:space="0" w:color="auto"/>
            <w:right w:val="none" w:sz="0" w:space="0" w:color="auto"/>
          </w:divBdr>
        </w:div>
        <w:div w:id="641886089">
          <w:marLeft w:val="432"/>
          <w:marRight w:val="0"/>
          <w:marTop w:val="115"/>
          <w:marBottom w:val="0"/>
          <w:divBdr>
            <w:top w:val="none" w:sz="0" w:space="0" w:color="auto"/>
            <w:left w:val="none" w:sz="0" w:space="0" w:color="auto"/>
            <w:bottom w:val="none" w:sz="0" w:space="0" w:color="auto"/>
            <w:right w:val="none" w:sz="0" w:space="0" w:color="auto"/>
          </w:divBdr>
        </w:div>
      </w:divsChild>
    </w:div>
    <w:div w:id="559444204">
      <w:bodyDiv w:val="1"/>
      <w:marLeft w:val="0"/>
      <w:marRight w:val="0"/>
      <w:marTop w:val="0"/>
      <w:marBottom w:val="0"/>
      <w:divBdr>
        <w:top w:val="none" w:sz="0" w:space="0" w:color="auto"/>
        <w:left w:val="none" w:sz="0" w:space="0" w:color="auto"/>
        <w:bottom w:val="none" w:sz="0" w:space="0" w:color="auto"/>
        <w:right w:val="none" w:sz="0" w:space="0" w:color="auto"/>
      </w:divBdr>
    </w:div>
    <w:div w:id="583682898">
      <w:bodyDiv w:val="1"/>
      <w:marLeft w:val="0"/>
      <w:marRight w:val="0"/>
      <w:marTop w:val="0"/>
      <w:marBottom w:val="0"/>
      <w:divBdr>
        <w:top w:val="none" w:sz="0" w:space="0" w:color="auto"/>
        <w:left w:val="none" w:sz="0" w:space="0" w:color="auto"/>
        <w:bottom w:val="none" w:sz="0" w:space="0" w:color="auto"/>
        <w:right w:val="none" w:sz="0" w:space="0" w:color="auto"/>
      </w:divBdr>
    </w:div>
    <w:div w:id="587616215">
      <w:bodyDiv w:val="1"/>
      <w:marLeft w:val="0"/>
      <w:marRight w:val="0"/>
      <w:marTop w:val="0"/>
      <w:marBottom w:val="0"/>
      <w:divBdr>
        <w:top w:val="none" w:sz="0" w:space="0" w:color="auto"/>
        <w:left w:val="none" w:sz="0" w:space="0" w:color="auto"/>
        <w:bottom w:val="none" w:sz="0" w:space="0" w:color="auto"/>
        <w:right w:val="none" w:sz="0" w:space="0" w:color="auto"/>
      </w:divBdr>
      <w:divsChild>
        <w:div w:id="1121606754">
          <w:marLeft w:val="432"/>
          <w:marRight w:val="0"/>
          <w:marTop w:val="115"/>
          <w:marBottom w:val="0"/>
          <w:divBdr>
            <w:top w:val="none" w:sz="0" w:space="0" w:color="auto"/>
            <w:left w:val="none" w:sz="0" w:space="0" w:color="auto"/>
            <w:bottom w:val="none" w:sz="0" w:space="0" w:color="auto"/>
            <w:right w:val="none" w:sz="0" w:space="0" w:color="auto"/>
          </w:divBdr>
        </w:div>
        <w:div w:id="1634750574">
          <w:marLeft w:val="432"/>
          <w:marRight w:val="0"/>
          <w:marTop w:val="115"/>
          <w:marBottom w:val="0"/>
          <w:divBdr>
            <w:top w:val="none" w:sz="0" w:space="0" w:color="auto"/>
            <w:left w:val="none" w:sz="0" w:space="0" w:color="auto"/>
            <w:bottom w:val="none" w:sz="0" w:space="0" w:color="auto"/>
            <w:right w:val="none" w:sz="0" w:space="0" w:color="auto"/>
          </w:divBdr>
        </w:div>
      </w:divsChild>
    </w:div>
    <w:div w:id="704453682">
      <w:bodyDiv w:val="1"/>
      <w:marLeft w:val="0"/>
      <w:marRight w:val="0"/>
      <w:marTop w:val="0"/>
      <w:marBottom w:val="0"/>
      <w:divBdr>
        <w:top w:val="none" w:sz="0" w:space="0" w:color="auto"/>
        <w:left w:val="none" w:sz="0" w:space="0" w:color="auto"/>
        <w:bottom w:val="none" w:sz="0" w:space="0" w:color="auto"/>
        <w:right w:val="none" w:sz="0" w:space="0" w:color="auto"/>
      </w:divBdr>
      <w:divsChild>
        <w:div w:id="1255742604">
          <w:marLeft w:val="432"/>
          <w:marRight w:val="0"/>
          <w:marTop w:val="115"/>
          <w:marBottom w:val="0"/>
          <w:divBdr>
            <w:top w:val="none" w:sz="0" w:space="0" w:color="auto"/>
            <w:left w:val="none" w:sz="0" w:space="0" w:color="auto"/>
            <w:bottom w:val="none" w:sz="0" w:space="0" w:color="auto"/>
            <w:right w:val="none" w:sz="0" w:space="0" w:color="auto"/>
          </w:divBdr>
        </w:div>
        <w:div w:id="677653745">
          <w:marLeft w:val="432"/>
          <w:marRight w:val="0"/>
          <w:marTop w:val="115"/>
          <w:marBottom w:val="0"/>
          <w:divBdr>
            <w:top w:val="none" w:sz="0" w:space="0" w:color="auto"/>
            <w:left w:val="none" w:sz="0" w:space="0" w:color="auto"/>
            <w:bottom w:val="none" w:sz="0" w:space="0" w:color="auto"/>
            <w:right w:val="none" w:sz="0" w:space="0" w:color="auto"/>
          </w:divBdr>
        </w:div>
      </w:divsChild>
    </w:div>
    <w:div w:id="873545633">
      <w:bodyDiv w:val="1"/>
      <w:marLeft w:val="0"/>
      <w:marRight w:val="0"/>
      <w:marTop w:val="0"/>
      <w:marBottom w:val="0"/>
      <w:divBdr>
        <w:top w:val="none" w:sz="0" w:space="0" w:color="auto"/>
        <w:left w:val="none" w:sz="0" w:space="0" w:color="auto"/>
        <w:bottom w:val="none" w:sz="0" w:space="0" w:color="auto"/>
        <w:right w:val="none" w:sz="0" w:space="0" w:color="auto"/>
      </w:divBdr>
      <w:divsChild>
        <w:div w:id="1549295543">
          <w:marLeft w:val="432"/>
          <w:marRight w:val="0"/>
          <w:marTop w:val="115"/>
          <w:marBottom w:val="0"/>
          <w:divBdr>
            <w:top w:val="none" w:sz="0" w:space="0" w:color="auto"/>
            <w:left w:val="none" w:sz="0" w:space="0" w:color="auto"/>
            <w:bottom w:val="none" w:sz="0" w:space="0" w:color="auto"/>
            <w:right w:val="none" w:sz="0" w:space="0" w:color="auto"/>
          </w:divBdr>
        </w:div>
        <w:div w:id="1771580851">
          <w:marLeft w:val="864"/>
          <w:marRight w:val="0"/>
          <w:marTop w:val="75"/>
          <w:marBottom w:val="0"/>
          <w:divBdr>
            <w:top w:val="none" w:sz="0" w:space="0" w:color="auto"/>
            <w:left w:val="none" w:sz="0" w:space="0" w:color="auto"/>
            <w:bottom w:val="none" w:sz="0" w:space="0" w:color="auto"/>
            <w:right w:val="none" w:sz="0" w:space="0" w:color="auto"/>
          </w:divBdr>
        </w:div>
        <w:div w:id="1819220701">
          <w:marLeft w:val="864"/>
          <w:marRight w:val="0"/>
          <w:marTop w:val="75"/>
          <w:marBottom w:val="0"/>
          <w:divBdr>
            <w:top w:val="none" w:sz="0" w:space="0" w:color="auto"/>
            <w:left w:val="none" w:sz="0" w:space="0" w:color="auto"/>
            <w:bottom w:val="none" w:sz="0" w:space="0" w:color="auto"/>
            <w:right w:val="none" w:sz="0" w:space="0" w:color="auto"/>
          </w:divBdr>
        </w:div>
        <w:div w:id="452020624">
          <w:marLeft w:val="864"/>
          <w:marRight w:val="0"/>
          <w:marTop w:val="75"/>
          <w:marBottom w:val="0"/>
          <w:divBdr>
            <w:top w:val="none" w:sz="0" w:space="0" w:color="auto"/>
            <w:left w:val="none" w:sz="0" w:space="0" w:color="auto"/>
            <w:bottom w:val="none" w:sz="0" w:space="0" w:color="auto"/>
            <w:right w:val="none" w:sz="0" w:space="0" w:color="auto"/>
          </w:divBdr>
        </w:div>
        <w:div w:id="2098087255">
          <w:marLeft w:val="864"/>
          <w:marRight w:val="0"/>
          <w:marTop w:val="75"/>
          <w:marBottom w:val="0"/>
          <w:divBdr>
            <w:top w:val="none" w:sz="0" w:space="0" w:color="auto"/>
            <w:left w:val="none" w:sz="0" w:space="0" w:color="auto"/>
            <w:bottom w:val="none" w:sz="0" w:space="0" w:color="auto"/>
            <w:right w:val="none" w:sz="0" w:space="0" w:color="auto"/>
          </w:divBdr>
        </w:div>
      </w:divsChild>
    </w:div>
    <w:div w:id="888037245">
      <w:bodyDiv w:val="1"/>
      <w:marLeft w:val="0"/>
      <w:marRight w:val="0"/>
      <w:marTop w:val="0"/>
      <w:marBottom w:val="0"/>
      <w:divBdr>
        <w:top w:val="none" w:sz="0" w:space="0" w:color="auto"/>
        <w:left w:val="none" w:sz="0" w:space="0" w:color="auto"/>
        <w:bottom w:val="none" w:sz="0" w:space="0" w:color="auto"/>
        <w:right w:val="none" w:sz="0" w:space="0" w:color="auto"/>
      </w:divBdr>
    </w:div>
    <w:div w:id="1075393573">
      <w:bodyDiv w:val="1"/>
      <w:marLeft w:val="0"/>
      <w:marRight w:val="0"/>
      <w:marTop w:val="0"/>
      <w:marBottom w:val="0"/>
      <w:divBdr>
        <w:top w:val="none" w:sz="0" w:space="0" w:color="auto"/>
        <w:left w:val="none" w:sz="0" w:space="0" w:color="auto"/>
        <w:bottom w:val="none" w:sz="0" w:space="0" w:color="auto"/>
        <w:right w:val="none" w:sz="0" w:space="0" w:color="auto"/>
      </w:divBdr>
      <w:divsChild>
        <w:div w:id="2011253374">
          <w:marLeft w:val="360"/>
          <w:marRight w:val="0"/>
          <w:marTop w:val="200"/>
          <w:marBottom w:val="0"/>
          <w:divBdr>
            <w:top w:val="none" w:sz="0" w:space="0" w:color="auto"/>
            <w:left w:val="none" w:sz="0" w:space="0" w:color="auto"/>
            <w:bottom w:val="none" w:sz="0" w:space="0" w:color="auto"/>
            <w:right w:val="none" w:sz="0" w:space="0" w:color="auto"/>
          </w:divBdr>
        </w:div>
        <w:div w:id="1672903303">
          <w:marLeft w:val="360"/>
          <w:marRight w:val="0"/>
          <w:marTop w:val="200"/>
          <w:marBottom w:val="0"/>
          <w:divBdr>
            <w:top w:val="none" w:sz="0" w:space="0" w:color="auto"/>
            <w:left w:val="none" w:sz="0" w:space="0" w:color="auto"/>
            <w:bottom w:val="none" w:sz="0" w:space="0" w:color="auto"/>
            <w:right w:val="none" w:sz="0" w:space="0" w:color="auto"/>
          </w:divBdr>
        </w:div>
      </w:divsChild>
    </w:div>
    <w:div w:id="1331638270">
      <w:bodyDiv w:val="1"/>
      <w:marLeft w:val="0"/>
      <w:marRight w:val="0"/>
      <w:marTop w:val="0"/>
      <w:marBottom w:val="0"/>
      <w:divBdr>
        <w:top w:val="none" w:sz="0" w:space="0" w:color="auto"/>
        <w:left w:val="none" w:sz="0" w:space="0" w:color="auto"/>
        <w:bottom w:val="none" w:sz="0" w:space="0" w:color="auto"/>
        <w:right w:val="none" w:sz="0" w:space="0" w:color="auto"/>
      </w:divBdr>
      <w:divsChild>
        <w:div w:id="528764622">
          <w:marLeft w:val="1080"/>
          <w:marRight w:val="0"/>
          <w:marTop w:val="100"/>
          <w:marBottom w:val="0"/>
          <w:divBdr>
            <w:top w:val="none" w:sz="0" w:space="0" w:color="auto"/>
            <w:left w:val="none" w:sz="0" w:space="0" w:color="auto"/>
            <w:bottom w:val="none" w:sz="0" w:space="0" w:color="auto"/>
            <w:right w:val="none" w:sz="0" w:space="0" w:color="auto"/>
          </w:divBdr>
        </w:div>
        <w:div w:id="76708830">
          <w:marLeft w:val="1080"/>
          <w:marRight w:val="0"/>
          <w:marTop w:val="100"/>
          <w:marBottom w:val="0"/>
          <w:divBdr>
            <w:top w:val="none" w:sz="0" w:space="0" w:color="auto"/>
            <w:left w:val="none" w:sz="0" w:space="0" w:color="auto"/>
            <w:bottom w:val="none" w:sz="0" w:space="0" w:color="auto"/>
            <w:right w:val="none" w:sz="0" w:space="0" w:color="auto"/>
          </w:divBdr>
        </w:div>
        <w:div w:id="1791314935">
          <w:marLeft w:val="1080"/>
          <w:marRight w:val="0"/>
          <w:marTop w:val="100"/>
          <w:marBottom w:val="0"/>
          <w:divBdr>
            <w:top w:val="none" w:sz="0" w:space="0" w:color="auto"/>
            <w:left w:val="none" w:sz="0" w:space="0" w:color="auto"/>
            <w:bottom w:val="none" w:sz="0" w:space="0" w:color="auto"/>
            <w:right w:val="none" w:sz="0" w:space="0" w:color="auto"/>
          </w:divBdr>
          <w:divsChild>
            <w:div w:id="1026637179">
              <w:marLeft w:val="0"/>
              <w:marRight w:val="0"/>
              <w:marTop w:val="0"/>
              <w:marBottom w:val="0"/>
              <w:divBdr>
                <w:top w:val="none" w:sz="0" w:space="0" w:color="auto"/>
                <w:left w:val="none" w:sz="0" w:space="0" w:color="auto"/>
                <w:bottom w:val="none" w:sz="0" w:space="0" w:color="auto"/>
                <w:right w:val="none" w:sz="0" w:space="0" w:color="auto"/>
              </w:divBdr>
              <w:divsChild>
                <w:div w:id="828205262">
                  <w:marLeft w:val="360"/>
                  <w:marRight w:val="0"/>
                  <w:marTop w:val="200"/>
                  <w:marBottom w:val="0"/>
                  <w:divBdr>
                    <w:top w:val="none" w:sz="0" w:space="0" w:color="auto"/>
                    <w:left w:val="none" w:sz="0" w:space="0" w:color="auto"/>
                    <w:bottom w:val="none" w:sz="0" w:space="0" w:color="auto"/>
                    <w:right w:val="none" w:sz="0" w:space="0" w:color="auto"/>
                  </w:divBdr>
                </w:div>
                <w:div w:id="1716390555">
                  <w:marLeft w:val="360"/>
                  <w:marRight w:val="0"/>
                  <w:marTop w:val="200"/>
                  <w:marBottom w:val="0"/>
                  <w:divBdr>
                    <w:top w:val="none" w:sz="0" w:space="0" w:color="auto"/>
                    <w:left w:val="none" w:sz="0" w:space="0" w:color="auto"/>
                    <w:bottom w:val="none" w:sz="0" w:space="0" w:color="auto"/>
                    <w:right w:val="none" w:sz="0" w:space="0" w:color="auto"/>
                  </w:divBdr>
                </w:div>
                <w:div w:id="630357094">
                  <w:marLeft w:val="360"/>
                  <w:marRight w:val="0"/>
                  <w:marTop w:val="200"/>
                  <w:marBottom w:val="0"/>
                  <w:divBdr>
                    <w:top w:val="none" w:sz="0" w:space="0" w:color="auto"/>
                    <w:left w:val="none" w:sz="0" w:space="0" w:color="auto"/>
                    <w:bottom w:val="none" w:sz="0" w:space="0" w:color="auto"/>
                    <w:right w:val="none" w:sz="0" w:space="0" w:color="auto"/>
                  </w:divBdr>
                </w:div>
                <w:div w:id="434911307">
                  <w:marLeft w:val="36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627464065">
      <w:bodyDiv w:val="1"/>
      <w:marLeft w:val="0"/>
      <w:marRight w:val="0"/>
      <w:marTop w:val="0"/>
      <w:marBottom w:val="0"/>
      <w:divBdr>
        <w:top w:val="none" w:sz="0" w:space="0" w:color="auto"/>
        <w:left w:val="none" w:sz="0" w:space="0" w:color="auto"/>
        <w:bottom w:val="none" w:sz="0" w:space="0" w:color="auto"/>
        <w:right w:val="none" w:sz="0" w:space="0" w:color="auto"/>
      </w:divBdr>
      <w:divsChild>
        <w:div w:id="162477482">
          <w:marLeft w:val="360"/>
          <w:marRight w:val="0"/>
          <w:marTop w:val="200"/>
          <w:marBottom w:val="0"/>
          <w:divBdr>
            <w:top w:val="none" w:sz="0" w:space="0" w:color="auto"/>
            <w:left w:val="none" w:sz="0" w:space="0" w:color="auto"/>
            <w:bottom w:val="none" w:sz="0" w:space="0" w:color="auto"/>
            <w:right w:val="none" w:sz="0" w:space="0" w:color="auto"/>
          </w:divBdr>
        </w:div>
      </w:divsChild>
    </w:div>
    <w:div w:id="1705255374">
      <w:bodyDiv w:val="1"/>
      <w:marLeft w:val="0"/>
      <w:marRight w:val="0"/>
      <w:marTop w:val="0"/>
      <w:marBottom w:val="0"/>
      <w:divBdr>
        <w:top w:val="none" w:sz="0" w:space="0" w:color="auto"/>
        <w:left w:val="none" w:sz="0" w:space="0" w:color="auto"/>
        <w:bottom w:val="none" w:sz="0" w:space="0" w:color="auto"/>
        <w:right w:val="none" w:sz="0" w:space="0" w:color="auto"/>
      </w:divBdr>
      <w:divsChild>
        <w:div w:id="1307933086">
          <w:marLeft w:val="432"/>
          <w:marRight w:val="0"/>
          <w:marTop w:val="115"/>
          <w:marBottom w:val="0"/>
          <w:divBdr>
            <w:top w:val="none" w:sz="0" w:space="0" w:color="auto"/>
            <w:left w:val="none" w:sz="0" w:space="0" w:color="auto"/>
            <w:bottom w:val="none" w:sz="0" w:space="0" w:color="auto"/>
            <w:right w:val="none" w:sz="0" w:space="0" w:color="auto"/>
          </w:divBdr>
        </w:div>
        <w:div w:id="1712532423">
          <w:marLeft w:val="864"/>
          <w:marRight w:val="0"/>
          <w:marTop w:val="75"/>
          <w:marBottom w:val="0"/>
          <w:divBdr>
            <w:top w:val="none" w:sz="0" w:space="0" w:color="auto"/>
            <w:left w:val="none" w:sz="0" w:space="0" w:color="auto"/>
            <w:bottom w:val="none" w:sz="0" w:space="0" w:color="auto"/>
            <w:right w:val="none" w:sz="0" w:space="0" w:color="auto"/>
          </w:divBdr>
        </w:div>
        <w:div w:id="1989823844">
          <w:marLeft w:val="864"/>
          <w:marRight w:val="0"/>
          <w:marTop w:val="75"/>
          <w:marBottom w:val="0"/>
          <w:divBdr>
            <w:top w:val="none" w:sz="0" w:space="0" w:color="auto"/>
            <w:left w:val="none" w:sz="0" w:space="0" w:color="auto"/>
            <w:bottom w:val="none" w:sz="0" w:space="0" w:color="auto"/>
            <w:right w:val="none" w:sz="0" w:space="0" w:color="auto"/>
          </w:divBdr>
        </w:div>
        <w:div w:id="1182864933">
          <w:marLeft w:val="864"/>
          <w:marRight w:val="0"/>
          <w:marTop w:val="75"/>
          <w:marBottom w:val="0"/>
          <w:divBdr>
            <w:top w:val="none" w:sz="0" w:space="0" w:color="auto"/>
            <w:left w:val="none" w:sz="0" w:space="0" w:color="auto"/>
            <w:bottom w:val="none" w:sz="0" w:space="0" w:color="auto"/>
            <w:right w:val="none" w:sz="0" w:space="0" w:color="auto"/>
          </w:divBdr>
        </w:div>
        <w:div w:id="569271996">
          <w:marLeft w:val="864"/>
          <w:marRight w:val="0"/>
          <w:marTop w:val="75"/>
          <w:marBottom w:val="0"/>
          <w:divBdr>
            <w:top w:val="none" w:sz="0" w:space="0" w:color="auto"/>
            <w:left w:val="none" w:sz="0" w:space="0" w:color="auto"/>
            <w:bottom w:val="none" w:sz="0" w:space="0" w:color="auto"/>
            <w:right w:val="none" w:sz="0" w:space="0" w:color="auto"/>
          </w:divBdr>
        </w:div>
      </w:divsChild>
    </w:div>
    <w:div w:id="1796293405">
      <w:bodyDiv w:val="1"/>
      <w:marLeft w:val="0"/>
      <w:marRight w:val="0"/>
      <w:marTop w:val="0"/>
      <w:marBottom w:val="0"/>
      <w:divBdr>
        <w:top w:val="none" w:sz="0" w:space="0" w:color="auto"/>
        <w:left w:val="none" w:sz="0" w:space="0" w:color="auto"/>
        <w:bottom w:val="none" w:sz="0" w:space="0" w:color="auto"/>
        <w:right w:val="none" w:sz="0" w:space="0" w:color="auto"/>
      </w:divBdr>
    </w:div>
    <w:div w:id="2008434659">
      <w:bodyDiv w:val="1"/>
      <w:marLeft w:val="0"/>
      <w:marRight w:val="0"/>
      <w:marTop w:val="0"/>
      <w:marBottom w:val="0"/>
      <w:divBdr>
        <w:top w:val="none" w:sz="0" w:space="0" w:color="auto"/>
        <w:left w:val="none" w:sz="0" w:space="0" w:color="auto"/>
        <w:bottom w:val="none" w:sz="0" w:space="0" w:color="auto"/>
        <w:right w:val="none" w:sz="0" w:space="0" w:color="auto"/>
      </w:divBdr>
      <w:divsChild>
        <w:div w:id="1952741581">
          <w:marLeft w:val="432"/>
          <w:marRight w:val="0"/>
          <w:marTop w:val="115"/>
          <w:marBottom w:val="0"/>
          <w:divBdr>
            <w:top w:val="none" w:sz="0" w:space="0" w:color="auto"/>
            <w:left w:val="none" w:sz="0" w:space="0" w:color="auto"/>
            <w:bottom w:val="none" w:sz="0" w:space="0" w:color="auto"/>
            <w:right w:val="none" w:sz="0" w:space="0" w:color="auto"/>
          </w:divBdr>
        </w:div>
      </w:divsChild>
    </w:div>
    <w:div w:id="2109539710">
      <w:bodyDiv w:val="1"/>
      <w:marLeft w:val="0"/>
      <w:marRight w:val="0"/>
      <w:marTop w:val="0"/>
      <w:marBottom w:val="0"/>
      <w:divBdr>
        <w:top w:val="none" w:sz="0" w:space="0" w:color="auto"/>
        <w:left w:val="none" w:sz="0" w:space="0" w:color="auto"/>
        <w:bottom w:val="none" w:sz="0" w:space="0" w:color="auto"/>
        <w:right w:val="none" w:sz="0" w:space="0" w:color="auto"/>
      </w:divBdr>
      <w:divsChild>
        <w:div w:id="1909220975">
          <w:marLeft w:val="432"/>
          <w:marRight w:val="0"/>
          <w:marTop w:val="115"/>
          <w:marBottom w:val="0"/>
          <w:divBdr>
            <w:top w:val="none" w:sz="0" w:space="0" w:color="auto"/>
            <w:left w:val="none" w:sz="0" w:space="0" w:color="auto"/>
            <w:bottom w:val="none" w:sz="0" w:space="0" w:color="auto"/>
            <w:right w:val="none" w:sz="0" w:space="0" w:color="auto"/>
          </w:divBdr>
        </w:div>
        <w:div w:id="1209492834">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3581</Words>
  <Characters>21131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Frýdek</dc:creator>
  <cp:keywords/>
  <dc:description/>
  <cp:lastModifiedBy>Frýdek Miroslav JUDr. Ph.D. et. Ph.D.</cp:lastModifiedBy>
  <cp:revision>2</cp:revision>
  <dcterms:created xsi:type="dcterms:W3CDTF">2020-03-23T10:18:00Z</dcterms:created>
  <dcterms:modified xsi:type="dcterms:W3CDTF">2020-03-23T10:18:00Z</dcterms:modified>
</cp:coreProperties>
</file>