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5F5" w:rsidRDefault="003455F5" w:rsidP="003455F5">
      <w:pPr>
        <w:pStyle w:val="2"/>
      </w:pPr>
      <w:r>
        <w:rPr>
          <w:rFonts w:hint="eastAsia"/>
        </w:rPr>
        <w:t>S</w:t>
      </w:r>
      <w:r>
        <w:t>upplement: Adoration for samurai heroes and printing culture in Edo period</w:t>
      </w:r>
    </w:p>
    <w:p w:rsidR="003455F5" w:rsidRPr="00D261D8" w:rsidRDefault="003455F5" w:rsidP="003455F5"/>
    <w:p w:rsidR="003455F5" w:rsidRPr="007F12C0" w:rsidRDefault="003455F5" w:rsidP="003455F5">
      <w:pPr>
        <w:rPr>
          <w:rFonts w:hint="eastAsia"/>
        </w:rPr>
      </w:pPr>
      <w:r>
        <w:t xml:space="preserve">We’ve seen three books in the section 1.2 and all of them were printed books (only,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Pr>
          <w:rFonts w:ascii="Times New Roman" w:hAnsi="Times New Roman" w:cs="Times New Roman"/>
          <w:sz w:val="22"/>
        </w:rPr>
        <w:t xml:space="preserve"> contained some hand-copied parts.</w:t>
      </w:r>
      <w:r>
        <w:t>) which could be purchased in a reasonable price, and two of them featured warrior heroes.</w:t>
      </w:r>
    </w:p>
    <w:p w:rsidR="003455F5" w:rsidRDefault="003455F5" w:rsidP="003455F5">
      <w:pPr>
        <w:rPr>
          <w:rFonts w:ascii="Times New Roman" w:hAnsi="Times New Roman" w:cs="Times New Roman"/>
          <w:sz w:val="22"/>
        </w:rPr>
      </w:pPr>
      <w:r>
        <w:rPr>
          <w:rFonts w:ascii="Times New Roman" w:hAnsi="Times New Roman" w:cs="Times New Roman"/>
          <w:sz w:val="22"/>
        </w:rPr>
        <w:t>The fact that they were printed means there were certain amount of demands among the people.</w:t>
      </w:r>
    </w:p>
    <w:p w:rsidR="003455F5" w:rsidRDefault="003455F5" w:rsidP="003455F5">
      <w:pPr>
        <w:rPr>
          <w:rFonts w:ascii="Times New Roman" w:hAnsi="Times New Roman" w:cs="Times New Roman"/>
          <w:sz w:val="22"/>
        </w:rPr>
      </w:pPr>
      <w:r>
        <w:rPr>
          <w:rFonts w:ascii="Times New Roman" w:hAnsi="Times New Roman" w:cs="Times New Roman" w:hint="eastAsia"/>
          <w:sz w:val="22"/>
        </w:rPr>
        <w:t>W</w:t>
      </w:r>
      <w:r>
        <w:rPr>
          <w:rFonts w:ascii="Times New Roman" w:hAnsi="Times New Roman" w:cs="Times New Roman"/>
          <w:sz w:val="22"/>
        </w:rPr>
        <w:t xml:space="preserve">arrior heroes were adored by the people and they were also curious about the samurai culture, even if it were detailed manners and strategies out of use (you can compare the weapons in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Pr>
          <w:rFonts w:ascii="Times New Roman" w:hAnsi="Times New Roman" w:cs="Times New Roman"/>
          <w:sz w:val="22"/>
        </w:rPr>
        <w:t xml:space="preserve"> published in 1870 with its contemporary weapons in the West, such as the descriptions of Crimean War in 1853-56 available from:</w:t>
      </w:r>
    </w:p>
    <w:p w:rsidR="003455F5" w:rsidRDefault="003455F5" w:rsidP="003455F5">
      <w:pPr>
        <w:rPr>
          <w:rFonts w:ascii="Times New Roman" w:hAnsi="Times New Roman" w:cs="Times New Roman"/>
          <w:sz w:val="22"/>
        </w:rPr>
      </w:pPr>
      <w:hyperlink r:id="rId4" w:history="1">
        <w:r w:rsidRPr="00625AE6">
          <w:rPr>
            <w:rStyle w:val="a3"/>
          </w:rPr>
          <w:t>https://en.wikipedia.org/wiki/File:Panorama_dentro.JPG</w:t>
        </w:r>
      </w:hyperlink>
      <w:r>
        <w:rPr>
          <w:rFonts w:ascii="Times New Roman" w:hAnsi="Times New Roman" w:cs="Times New Roman"/>
          <w:sz w:val="22"/>
        </w:rPr>
        <w:t xml:space="preserve">). </w:t>
      </w:r>
    </w:p>
    <w:p w:rsidR="003455F5" w:rsidRDefault="003455F5" w:rsidP="003455F5">
      <w:pPr>
        <w:rPr>
          <w:rFonts w:ascii="Times New Roman" w:hAnsi="Times New Roman" w:cs="Times New Roman"/>
          <w:sz w:val="22"/>
        </w:rPr>
      </w:pPr>
    </w:p>
    <w:p w:rsidR="003455F5" w:rsidRPr="000E3346" w:rsidRDefault="003455F5" w:rsidP="003455F5">
      <w:pPr>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nd such adoration was developed through the printing culture in Edo period.</w:t>
      </w:r>
    </w:p>
    <w:p w:rsidR="003455F5" w:rsidRDefault="003455F5" w:rsidP="003455F5">
      <w:pPr>
        <w:rPr>
          <w:rFonts w:ascii="Times New Roman" w:hAnsi="Times New Roman" w:cs="Times New Roman"/>
          <w:sz w:val="22"/>
        </w:rPr>
      </w:pPr>
      <w:r>
        <w:rPr>
          <w:rFonts w:ascii="Times New Roman" w:hAnsi="Times New Roman" w:cs="Times New Roman"/>
          <w:sz w:val="22"/>
        </w:rPr>
        <w:t>Peace and unification of Japan in Edo period (1603-1867) gave space for a development of printing culture.</w:t>
      </w:r>
    </w:p>
    <w:p w:rsidR="003455F5" w:rsidRDefault="003455F5" w:rsidP="003455F5">
      <w:pPr>
        <w:rPr>
          <w:rFonts w:ascii="Times New Roman" w:hAnsi="Times New Roman" w:cs="Times New Roman"/>
          <w:sz w:val="22"/>
        </w:rPr>
      </w:pPr>
      <w:r w:rsidRPr="001E2D31">
        <w:rPr>
          <w:rFonts w:ascii="Times New Roman" w:hAnsi="Times New Roman" w:cs="Times New Roman"/>
          <w:sz w:val="22"/>
        </w:rPr>
        <w:drawing>
          <wp:inline distT="0" distB="0" distL="0" distR="0" wp14:anchorId="5A99805A" wp14:editId="4DDDEC7D">
            <wp:extent cx="5400040" cy="303784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037840"/>
                    </a:xfrm>
                    <a:prstGeom prst="rect">
                      <a:avLst/>
                    </a:prstGeom>
                  </pic:spPr>
                </pic:pic>
              </a:graphicData>
            </a:graphic>
          </wp:inline>
        </w:drawing>
      </w:r>
    </w:p>
    <w:p w:rsidR="003455F5" w:rsidRPr="00B57527" w:rsidRDefault="003455F5" w:rsidP="003455F5">
      <w:pPr>
        <w:jc w:val="center"/>
        <w:rPr>
          <w:rFonts w:ascii="Times New Roman" w:hAnsi="Times New Roman" w:cs="Times New Roman" w:hint="eastAsia"/>
          <w:b/>
          <w:bCs/>
          <w:sz w:val="22"/>
        </w:rPr>
      </w:pPr>
      <w:r w:rsidRPr="00B57527">
        <w:rPr>
          <w:rFonts w:ascii="Times New Roman" w:hAnsi="Times New Roman" w:cs="Times New Roman" w:hint="eastAsia"/>
          <w:b/>
          <w:bCs/>
          <w:sz w:val="22"/>
        </w:rPr>
        <w:t>F</w:t>
      </w:r>
      <w:r w:rsidRPr="00B57527">
        <w:rPr>
          <w:rFonts w:ascii="Times New Roman" w:hAnsi="Times New Roman" w:cs="Times New Roman"/>
          <w:b/>
          <w:bCs/>
          <w:sz w:val="22"/>
        </w:rPr>
        <w:t>igure 11</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hint="eastAsia"/>
          <w:sz w:val="22"/>
        </w:rPr>
        <w:t>U</w:t>
      </w:r>
      <w:r>
        <w:rPr>
          <w:rFonts w:ascii="Times New Roman" w:hAnsi="Times New Roman" w:cs="Times New Roman"/>
          <w:sz w:val="22"/>
        </w:rPr>
        <w:t>ntil the unification of Japan by Tokugawa shogunate, Japan was contstantly in domestic wars.</w:t>
      </w:r>
    </w:p>
    <w:p w:rsidR="003455F5" w:rsidRDefault="003455F5" w:rsidP="003455F5">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t means cities and villages were frequently destroyed, and, because of a liquidity of classes in a state of war (like the well-known phrase from GoT, “Chaos is a ladder”), ambitious men joined in a war as combatant even if they were not from a samurai family.</w:t>
      </w:r>
    </w:p>
    <w:p w:rsidR="003455F5" w:rsidRPr="00542CB5" w:rsidRDefault="003455F5" w:rsidP="003455F5">
      <w:pPr>
        <w:rPr>
          <w:rFonts w:ascii="Times New Roman" w:hAnsi="Times New Roman" w:cs="Times New Roman" w:hint="eastAsia"/>
          <w:sz w:val="22"/>
        </w:rPr>
      </w:pPr>
      <w:r>
        <w:rPr>
          <w:rFonts w:ascii="Times New Roman" w:hAnsi="Times New Roman" w:cs="Times New Roman"/>
          <w:sz w:val="22"/>
        </w:rPr>
        <w:t xml:space="preserve">When they unified Japan in 1603, what the shogunate did to stabilize the country was accelerating </w:t>
      </w:r>
      <w:r>
        <w:rPr>
          <w:rFonts w:ascii="Times New Roman" w:hAnsi="Times New Roman" w:cs="Times New Roman"/>
          <w:sz w:val="22"/>
        </w:rPr>
        <w:lastRenderedPageBreak/>
        <w:t>the fixation of social order, by disarming the warlords, making a ultimate contrast between samurai class and the commoners, monitoring the traffic of both the people and merchandise.</w:t>
      </w:r>
    </w:p>
    <w:p w:rsidR="003455F5" w:rsidRDefault="003455F5" w:rsidP="003455F5">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o, to be samurai or not became something out of your power (there were exception, of course) and permission to bear two swords was given only for samurai class.</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sz w:val="22"/>
        </w:rPr>
        <w:t xml:space="preserve">Let’s move on to printing culture. </w:t>
      </w:r>
    </w:p>
    <w:p w:rsidR="003455F5" w:rsidRDefault="003455F5" w:rsidP="003455F5">
      <w:pPr>
        <w:rPr>
          <w:rFonts w:ascii="Times New Roman" w:hAnsi="Times New Roman" w:cs="Times New Roman"/>
          <w:sz w:val="22"/>
        </w:rPr>
      </w:pPr>
      <w:r>
        <w:rPr>
          <w:rFonts w:ascii="Times New Roman" w:hAnsi="Times New Roman" w:cs="Times New Roman"/>
          <w:sz w:val="22"/>
        </w:rPr>
        <w:t>In the beginning of Edo period, people in the western urban areas like Kyoto and Osaka were kept busy to reconstruct their lives from the Civil Wars. There were huge demands for woods.</w:t>
      </w:r>
    </w:p>
    <w:p w:rsidR="003455F5" w:rsidRDefault="003455F5" w:rsidP="003455F5">
      <w:pPr>
        <w:rPr>
          <w:rFonts w:ascii="Times New Roman" w:hAnsi="Times New Roman" w:cs="Times New Roman"/>
          <w:sz w:val="22"/>
        </w:rPr>
      </w:pPr>
      <w:r>
        <w:rPr>
          <w:rFonts w:ascii="Times New Roman" w:hAnsi="Times New Roman" w:cs="Times New Roman"/>
          <w:sz w:val="22"/>
        </w:rPr>
        <w:t>Therefore, the distribution system of woods was developed, making canals and hiring extra workforce (dismissed half-samurai-half-peasant men joined them. Such organizations were the ancestors of Yakuza!)</w:t>
      </w:r>
    </w:p>
    <w:p w:rsidR="003455F5" w:rsidRDefault="003455F5" w:rsidP="003455F5">
      <w:pPr>
        <w:rPr>
          <w:rFonts w:ascii="Times New Roman" w:hAnsi="Times New Roman" w:cs="Times New Roman"/>
          <w:sz w:val="22"/>
        </w:rPr>
      </w:pPr>
      <w:r>
        <w:rPr>
          <w:rFonts w:ascii="Times New Roman" w:hAnsi="Times New Roman" w:cs="Times New Roman"/>
          <w:sz w:val="22"/>
        </w:rPr>
        <w:t>Once the demands got satisfied, the industry needed to cultivate a new business chance.</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sz w:val="22"/>
        </w:rPr>
        <w:t>In urban areas, there were huge population with money and literacy, since the main population were merchants.</w:t>
      </w:r>
    </w:p>
    <w:p w:rsidR="003455F5" w:rsidRDefault="003455F5" w:rsidP="003455F5">
      <w:pPr>
        <w:rPr>
          <w:rFonts w:ascii="Times New Roman" w:hAnsi="Times New Roman" w:cs="Times New Roman"/>
          <w:sz w:val="22"/>
        </w:rPr>
      </w:pPr>
      <w:r>
        <w:rPr>
          <w:rFonts w:ascii="Times New Roman" w:hAnsi="Times New Roman" w:cs="Times New Roman"/>
          <w:sz w:val="22"/>
        </w:rPr>
        <w:t xml:space="preserve">At that time, books were circulated via hand copy which made them extremely expensive and unreachable for the commoners. Therefore, books were a symbol of high status, not only richness but also high cultural levels. </w:t>
      </w:r>
    </w:p>
    <w:p w:rsidR="003455F5" w:rsidRPr="00143E29" w:rsidRDefault="003455F5" w:rsidP="003455F5">
      <w:pPr>
        <w:rPr>
          <w:rFonts w:ascii="Times New Roman" w:hAnsi="Times New Roman" w:cs="Times New Roman"/>
          <w:sz w:val="22"/>
        </w:rPr>
      </w:pPr>
    </w:p>
    <w:p w:rsidR="003455F5" w:rsidRDefault="003455F5" w:rsidP="003455F5">
      <w:pPr>
        <w:jc w:val="center"/>
        <w:rPr>
          <w:rFonts w:ascii="Times New Roman" w:hAnsi="Times New Roman" w:cs="Times New Roman"/>
          <w:sz w:val="22"/>
        </w:rPr>
      </w:pPr>
      <w:r>
        <w:rPr>
          <w:noProof/>
        </w:rPr>
        <w:drawing>
          <wp:inline distT="0" distB="0" distL="0" distR="0" wp14:anchorId="55C6518C" wp14:editId="34335568">
            <wp:extent cx="5400040" cy="3599180"/>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99180"/>
                    </a:xfrm>
                    <a:prstGeom prst="rect">
                      <a:avLst/>
                    </a:prstGeom>
                    <a:noFill/>
                    <a:ln>
                      <a:noFill/>
                    </a:ln>
                  </pic:spPr>
                </pic:pic>
              </a:graphicData>
            </a:graphic>
          </wp:inline>
        </w:drawing>
      </w:r>
    </w:p>
    <w:p w:rsidR="003455F5" w:rsidRPr="00B57527" w:rsidRDefault="003455F5" w:rsidP="003455F5">
      <w:pPr>
        <w:jc w:val="center"/>
        <w:rPr>
          <w:rFonts w:ascii="Times New Roman" w:hAnsi="Times New Roman" w:cs="Times New Roman" w:hint="eastAsia"/>
          <w:sz w:val="22"/>
        </w:rPr>
      </w:pPr>
      <w:r w:rsidRPr="00B57527">
        <w:rPr>
          <w:rFonts w:ascii="Times New Roman" w:hAnsi="Times New Roman" w:cs="Times New Roman" w:hint="eastAsia"/>
          <w:b/>
          <w:bCs/>
          <w:sz w:val="22"/>
        </w:rPr>
        <w:t>F</w:t>
      </w:r>
      <w:r w:rsidRPr="00B57527">
        <w:rPr>
          <w:rFonts w:ascii="Times New Roman" w:hAnsi="Times New Roman" w:cs="Times New Roman"/>
          <w:b/>
          <w:bCs/>
          <w:sz w:val="22"/>
        </w:rPr>
        <w:t>igure 12</w:t>
      </w:r>
      <w:r>
        <w:rPr>
          <w:rFonts w:ascii="Times New Roman" w:hAnsi="Times New Roman" w:cs="Times New Roman"/>
          <w:b/>
          <w:bCs/>
          <w:sz w:val="22"/>
        </w:rPr>
        <w:t xml:space="preserve"> </w:t>
      </w:r>
      <w:r w:rsidRPr="004523EA">
        <w:rPr>
          <w:rFonts w:ascii="Times New Roman" w:hAnsi="Times New Roman" w:cs="Times New Roman"/>
          <w:i/>
          <w:iCs/>
          <w:sz w:val="22"/>
        </w:rPr>
        <w:t>Ise Monogatari</w:t>
      </w:r>
      <w:r>
        <w:rPr>
          <w:rFonts w:ascii="Times New Roman" w:hAnsi="Times New Roman" w:cs="Times New Roman"/>
          <w:sz w:val="22"/>
        </w:rPr>
        <w:t xml:space="preserve"> (</w:t>
      </w:r>
      <w:r w:rsidRPr="00B57527">
        <w:rPr>
          <w:rFonts w:ascii="Times New Roman" w:hAnsi="Times New Roman" w:cs="Times New Roman"/>
          <w:i/>
          <w:iCs/>
          <w:sz w:val="22"/>
        </w:rPr>
        <w:t>Tale of Ise</w:t>
      </w:r>
      <w:r>
        <w:rPr>
          <w:rFonts w:ascii="Times New Roman" w:hAnsi="Times New Roman" w:cs="Times New Roman"/>
          <w:sz w:val="22"/>
        </w:rPr>
        <w:t>, 2/110 hand copied with illustration) created in 15</w:t>
      </w:r>
      <w:r w:rsidRPr="004523EA">
        <w:rPr>
          <w:rFonts w:ascii="Times New Roman" w:hAnsi="Times New Roman" w:cs="Times New Roman"/>
          <w:sz w:val="22"/>
          <w:vertAlign w:val="superscript"/>
        </w:rPr>
        <w:t>th</w:t>
      </w:r>
      <w:r>
        <w:rPr>
          <w:rFonts w:ascii="Times New Roman" w:hAnsi="Times New Roman" w:cs="Times New Roman"/>
          <w:sz w:val="22"/>
        </w:rPr>
        <w:t xml:space="preserve"> </w:t>
      </w:r>
      <w:r>
        <w:rPr>
          <w:rFonts w:ascii="Times New Roman" w:hAnsi="Times New Roman" w:cs="Times New Roman"/>
          <w:sz w:val="22"/>
        </w:rPr>
        <w:lastRenderedPageBreak/>
        <w:t xml:space="preserve">century. </w:t>
      </w:r>
      <w:r>
        <w:rPr>
          <w:rFonts w:ascii="Times New Roman" w:hAnsi="Times New Roman" w:cs="Times New Roman" w:hint="eastAsia"/>
          <w:sz w:val="22"/>
        </w:rPr>
        <w:t>T</w:t>
      </w:r>
      <w:r>
        <w:rPr>
          <w:rFonts w:ascii="Times New Roman" w:hAnsi="Times New Roman" w:cs="Times New Roman"/>
          <w:sz w:val="22"/>
        </w:rPr>
        <w:t xml:space="preserve">he golden clouds in the page left were painted with powdered gold! (Books at that time was really beautiful and worth to take a look. full view is available from here: </w:t>
      </w:r>
      <w:hyperlink r:id="rId7" w:history="1">
        <w:r w:rsidRPr="00625AE6">
          <w:rPr>
            <w:rStyle w:val="a3"/>
            <w:rFonts w:ascii="Times New Roman" w:hAnsi="Times New Roman" w:cs="Times New Roman"/>
            <w:sz w:val="22"/>
          </w:rPr>
          <w:t>https://rmda.kulib.kyoto-u.ac.jp/item/rb00013160</w:t>
        </w:r>
      </w:hyperlink>
      <w:r>
        <w:rPr>
          <w:rFonts w:ascii="Times New Roman" w:hAnsi="Times New Roman" w:cs="Times New Roman"/>
          <w:sz w:val="22"/>
        </w:rPr>
        <w:t xml:space="preserve"> )</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sz w:val="22"/>
        </w:rPr>
        <w:t>At the same time, as a part of fixation of social order, Tokugawa shogunate courage people to study Neo Confucianism which taught the virtues of filial piety and printed the texts in Kyoto and eastern part of Japan.</w:t>
      </w:r>
    </w:p>
    <w:p w:rsidR="003455F5" w:rsidRPr="000C5302" w:rsidRDefault="003455F5" w:rsidP="003455F5">
      <w:pPr>
        <w:rPr>
          <w:rFonts w:ascii="Times New Roman" w:hAnsi="Times New Roman" w:cs="Times New Roman" w:hint="eastAsia"/>
          <w:sz w:val="22"/>
        </w:rPr>
      </w:pPr>
      <w:r>
        <w:rPr>
          <w:rFonts w:ascii="Times New Roman" w:hAnsi="Times New Roman" w:cs="Times New Roman" w:hint="eastAsia"/>
          <w:sz w:val="22"/>
        </w:rPr>
        <w:t>A</w:t>
      </w:r>
      <w:r>
        <w:rPr>
          <w:rFonts w:ascii="Times New Roman" w:hAnsi="Times New Roman" w:cs="Times New Roman"/>
          <w:sz w:val="22"/>
        </w:rPr>
        <w:t>nd there were Terakoya schools in the towns to teach people how to read (the dismissed samurais after the Civil Wars became teachers of such schools) and spread the study of Neo Confucianism.</w:t>
      </w:r>
    </w:p>
    <w:p w:rsidR="003455F5" w:rsidRDefault="003455F5" w:rsidP="003455F5">
      <w:pPr>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he developed literacy and the enough space for intellectual curiosity among the people cultivated the field for publication industry.</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sz w:val="22"/>
        </w:rPr>
        <w:t>Unlike the Western metal moveable types, Japanese printing technique utilized woodblocks, because the complicated writing system required flexibility.</w:t>
      </w:r>
    </w:p>
    <w:p w:rsidR="003455F5" w:rsidRDefault="003455F5" w:rsidP="003455F5">
      <w:pPr>
        <w:rPr>
          <w:rFonts w:ascii="Times New Roman" w:hAnsi="Times New Roman" w:cs="Times New Roman"/>
          <w:sz w:val="22"/>
        </w:rPr>
      </w:pPr>
      <w:r>
        <w:rPr>
          <w:rFonts w:ascii="Times New Roman" w:hAnsi="Times New Roman" w:cs="Times New Roman"/>
          <w:sz w:val="22"/>
        </w:rPr>
        <w:t>There, the wood industry found their business chance.</w:t>
      </w:r>
    </w:p>
    <w:p w:rsidR="003455F5" w:rsidRDefault="003455F5" w:rsidP="003455F5">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the mountains, cherry trees were left after the special demand of reconstruction, because fragility of cherry trees were not suitable for construction materials. </w:t>
      </w:r>
      <w:r>
        <w:rPr>
          <w:rFonts w:ascii="Times New Roman" w:hAnsi="Times New Roman" w:cs="Times New Roman" w:hint="eastAsia"/>
          <w:sz w:val="22"/>
        </w:rPr>
        <w:t>H</w:t>
      </w:r>
      <w:r>
        <w:rPr>
          <w:rFonts w:ascii="Times New Roman" w:hAnsi="Times New Roman" w:cs="Times New Roman"/>
          <w:sz w:val="22"/>
        </w:rPr>
        <w:t>owever, the fragility meant also easiness to curve.</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hint="eastAsia"/>
          <w:sz w:val="22"/>
        </w:rPr>
        <w:t>O</w:t>
      </w:r>
      <w:r>
        <w:rPr>
          <w:rFonts w:ascii="Times New Roman" w:hAnsi="Times New Roman" w:cs="Times New Roman"/>
          <w:sz w:val="22"/>
        </w:rPr>
        <w:t xml:space="preserve">f course, it wasn’t that delicate like the illustrated manuscripts, however, books were no longer a privilege only for the rich or high ranked people. (Figure 13 is an image of printed book in 1676 and Figure 13 is the printing blocks of the book.) </w:t>
      </w:r>
    </w:p>
    <w:p w:rsidR="003455F5" w:rsidRPr="00DA5049" w:rsidRDefault="003455F5" w:rsidP="003455F5">
      <w:pPr>
        <w:rPr>
          <w:rFonts w:ascii="Times New Roman" w:hAnsi="Times New Roman" w:cs="Times New Roman" w:hint="eastAsia"/>
          <w:sz w:val="22"/>
        </w:rPr>
      </w:pPr>
    </w:p>
    <w:p w:rsidR="003455F5" w:rsidRDefault="003455F5" w:rsidP="003455F5">
      <w:pPr>
        <w:jc w:val="center"/>
        <w:rPr>
          <w:rFonts w:ascii="Times New Roman" w:hAnsi="Times New Roman" w:cs="Times New Roman"/>
          <w:sz w:val="22"/>
        </w:rPr>
      </w:pPr>
      <w:r w:rsidRPr="006027DE">
        <w:lastRenderedPageBreak/>
        <w:drawing>
          <wp:inline distT="0" distB="0" distL="0" distR="0" wp14:anchorId="30603FB0" wp14:editId="777812A8">
            <wp:extent cx="4410075" cy="339571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6107" cy="3400361"/>
                    </a:xfrm>
                    <a:prstGeom prst="rect">
                      <a:avLst/>
                    </a:prstGeom>
                  </pic:spPr>
                </pic:pic>
              </a:graphicData>
            </a:graphic>
          </wp:inline>
        </w:drawing>
      </w:r>
    </w:p>
    <w:p w:rsidR="003455F5" w:rsidRDefault="003455F5" w:rsidP="003455F5">
      <w:pPr>
        <w:jc w:val="center"/>
        <w:rPr>
          <w:rFonts w:ascii="Times New Roman" w:hAnsi="Times New Roman" w:cs="Times New Roman"/>
          <w:sz w:val="22"/>
        </w:rPr>
      </w:pPr>
      <w:r w:rsidRPr="00D10CFF">
        <w:rPr>
          <w:rFonts w:ascii="Times New Roman" w:hAnsi="Times New Roman" w:cs="Times New Roman" w:hint="eastAsia"/>
          <w:b/>
          <w:bCs/>
          <w:sz w:val="22"/>
        </w:rPr>
        <w:t>F</w:t>
      </w:r>
      <w:r w:rsidRPr="00D10CFF">
        <w:rPr>
          <w:rFonts w:ascii="Times New Roman" w:hAnsi="Times New Roman" w:cs="Times New Roman"/>
          <w:b/>
          <w:bCs/>
          <w:sz w:val="22"/>
        </w:rPr>
        <w:t>igure 1</w:t>
      </w:r>
      <w:r>
        <w:rPr>
          <w:rFonts w:ascii="Times New Roman" w:hAnsi="Times New Roman" w:cs="Times New Roman"/>
          <w:b/>
          <w:bCs/>
          <w:sz w:val="22"/>
        </w:rPr>
        <w:t xml:space="preserve">3 </w:t>
      </w:r>
      <w:r w:rsidRPr="00D30B01">
        <w:rPr>
          <w:rFonts w:ascii="Times New Roman" w:hAnsi="Times New Roman" w:cs="Times New Roman"/>
          <w:sz w:val="22"/>
        </w:rPr>
        <w:t xml:space="preserve">A double spread page </w:t>
      </w:r>
      <w:r>
        <w:rPr>
          <w:rFonts w:ascii="Times New Roman" w:hAnsi="Times New Roman" w:cs="Times New Roman"/>
          <w:b/>
          <w:bCs/>
          <w:sz w:val="22"/>
        </w:rPr>
        <w:t>(</w:t>
      </w:r>
      <w:r>
        <w:rPr>
          <w:rFonts w:ascii="Times New Roman" w:hAnsi="Times New Roman" w:cs="Times New Roman"/>
          <w:sz w:val="22"/>
        </w:rPr>
        <w:t xml:space="preserve">backside of sheet 2 and frontside of sheet 3) from </w:t>
      </w:r>
      <w:r w:rsidRPr="00D10CFF">
        <w:rPr>
          <w:rFonts w:ascii="Times New Roman" w:hAnsi="Times New Roman" w:cs="Times New Roman"/>
          <w:i/>
          <w:iCs/>
          <w:sz w:val="22"/>
        </w:rPr>
        <w:t>Hachikazuki</w:t>
      </w:r>
      <w:r>
        <w:rPr>
          <w:rFonts w:ascii="Times New Roman" w:hAnsi="Times New Roman" w:cs="Times New Roman"/>
          <w:sz w:val="22"/>
        </w:rPr>
        <w:t xml:space="preserve"> (</w:t>
      </w:r>
      <w:r w:rsidRPr="00D10CFF">
        <w:rPr>
          <w:rFonts w:ascii="Times New Roman" w:hAnsi="Times New Roman" w:cs="Times New Roman"/>
          <w:i/>
          <w:iCs/>
          <w:sz w:val="22"/>
        </w:rPr>
        <w:t>The Bowl Bearer</w:t>
      </w:r>
      <w:r>
        <w:rPr>
          <w:rFonts w:ascii="Times New Roman" w:hAnsi="Times New Roman" w:cs="Times New Roman"/>
          <w:sz w:val="22"/>
        </w:rPr>
        <w:t xml:space="preserve">) published in 1676. (available from: </w:t>
      </w:r>
      <w:hyperlink r:id="rId9" w:history="1">
        <w:r w:rsidRPr="00625AE6">
          <w:rPr>
            <w:rStyle w:val="a3"/>
            <w:rFonts w:ascii="Times New Roman" w:hAnsi="Times New Roman" w:cs="Times New Roman"/>
            <w:sz w:val="22"/>
          </w:rPr>
          <w:t>http://www.dh-jac.net/db1/books/FSC-GR-780.807.01./portal/</w:t>
        </w:r>
      </w:hyperlink>
      <w:r>
        <w:rPr>
          <w:rFonts w:ascii="Times New Roman" w:hAnsi="Times New Roman" w:cs="Times New Roman"/>
          <w:sz w:val="22"/>
        </w:rPr>
        <w:t xml:space="preserve"> )</w:t>
      </w:r>
    </w:p>
    <w:p w:rsidR="003455F5" w:rsidRPr="00F820CF" w:rsidRDefault="003455F5" w:rsidP="003455F5">
      <w:pPr>
        <w:jc w:val="center"/>
        <w:rPr>
          <w:rFonts w:ascii="Times New Roman" w:hAnsi="Times New Roman" w:cs="Times New Roman" w:hint="eastAsia"/>
          <w:sz w:val="22"/>
        </w:rPr>
      </w:pPr>
    </w:p>
    <w:p w:rsidR="003455F5" w:rsidRDefault="003455F5" w:rsidP="003455F5">
      <w:pPr>
        <w:jc w:val="center"/>
        <w:rPr>
          <w:rFonts w:ascii="Times New Roman" w:hAnsi="Times New Roman" w:cs="Times New Roman"/>
          <w:sz w:val="22"/>
        </w:rPr>
      </w:pPr>
      <w:r>
        <w:rPr>
          <w:noProof/>
        </w:rPr>
        <w:drawing>
          <wp:inline distT="0" distB="0" distL="0" distR="0" wp14:anchorId="5470C16C" wp14:editId="04B938F6">
            <wp:extent cx="3788066" cy="3000375"/>
            <wp:effectExtent l="0" t="0" r="317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390"/>
                    <a:stretch/>
                  </pic:blipFill>
                  <pic:spPr bwMode="auto">
                    <a:xfrm>
                      <a:off x="0" y="0"/>
                      <a:ext cx="3795986" cy="3006648"/>
                    </a:xfrm>
                    <a:prstGeom prst="rect">
                      <a:avLst/>
                    </a:prstGeom>
                    <a:ln>
                      <a:noFill/>
                    </a:ln>
                    <a:extLst>
                      <a:ext uri="{53640926-AAD7-44D8-BBD7-CCE9431645EC}">
                        <a14:shadowObscured xmlns:a14="http://schemas.microsoft.com/office/drawing/2010/main"/>
                      </a:ext>
                    </a:extLst>
                  </pic:spPr>
                </pic:pic>
              </a:graphicData>
            </a:graphic>
          </wp:inline>
        </w:drawing>
      </w:r>
    </w:p>
    <w:p w:rsidR="003455F5" w:rsidRDefault="003455F5" w:rsidP="003455F5">
      <w:pPr>
        <w:jc w:val="center"/>
        <w:rPr>
          <w:rFonts w:ascii="Times New Roman" w:hAnsi="Times New Roman" w:cs="Times New Roman" w:hint="eastAsia"/>
          <w:sz w:val="22"/>
        </w:rPr>
      </w:pPr>
      <w:r>
        <w:rPr>
          <w:noProof/>
        </w:rPr>
        <w:lastRenderedPageBreak/>
        <w:drawing>
          <wp:inline distT="0" distB="0" distL="0" distR="0" wp14:anchorId="50CAD7FC" wp14:editId="10CCB53E">
            <wp:extent cx="2981325" cy="2549329"/>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036"/>
                    <a:stretch/>
                  </pic:blipFill>
                  <pic:spPr bwMode="auto">
                    <a:xfrm>
                      <a:off x="0" y="0"/>
                      <a:ext cx="2983202" cy="2550934"/>
                    </a:xfrm>
                    <a:prstGeom prst="rect">
                      <a:avLst/>
                    </a:prstGeom>
                    <a:ln>
                      <a:noFill/>
                    </a:ln>
                    <a:extLst>
                      <a:ext uri="{53640926-AAD7-44D8-BBD7-CCE9431645EC}">
                        <a14:shadowObscured xmlns:a14="http://schemas.microsoft.com/office/drawing/2010/main"/>
                      </a:ext>
                    </a:extLst>
                  </pic:spPr>
                </pic:pic>
              </a:graphicData>
            </a:graphic>
          </wp:inline>
        </w:drawing>
      </w:r>
    </w:p>
    <w:p w:rsidR="003455F5" w:rsidRDefault="003455F5" w:rsidP="003455F5">
      <w:pPr>
        <w:rPr>
          <w:rFonts w:ascii="Times New Roman" w:hAnsi="Times New Roman" w:cs="Times New Roman"/>
          <w:sz w:val="22"/>
        </w:rPr>
      </w:pPr>
      <w:r w:rsidRPr="00354BAA">
        <w:rPr>
          <w:rFonts w:ascii="Times New Roman" w:hAnsi="Times New Roman" w:cs="Times New Roman" w:hint="eastAsia"/>
          <w:b/>
          <w:bCs/>
          <w:sz w:val="22"/>
        </w:rPr>
        <w:t>F</w:t>
      </w:r>
      <w:r w:rsidRPr="00354BAA">
        <w:rPr>
          <w:rFonts w:ascii="Times New Roman" w:hAnsi="Times New Roman" w:cs="Times New Roman"/>
          <w:b/>
          <w:bCs/>
          <w:sz w:val="22"/>
        </w:rPr>
        <w:t>igure 1</w:t>
      </w:r>
      <w:r>
        <w:rPr>
          <w:rFonts w:ascii="Times New Roman" w:hAnsi="Times New Roman" w:cs="Times New Roman"/>
          <w:b/>
          <w:bCs/>
          <w:sz w:val="22"/>
        </w:rPr>
        <w:t xml:space="preserve">4 </w:t>
      </w:r>
      <w:r>
        <w:rPr>
          <w:rFonts w:ascii="Times New Roman" w:hAnsi="Times New Roman" w:cs="Times New Roman"/>
          <w:sz w:val="22"/>
        </w:rPr>
        <w:t xml:space="preserve">A printing block of a Cinderella-like fairy tale, </w:t>
      </w:r>
      <w:r w:rsidRPr="00354BAA">
        <w:rPr>
          <w:rFonts w:ascii="Times New Roman" w:hAnsi="Times New Roman" w:cs="Times New Roman"/>
          <w:i/>
          <w:iCs/>
          <w:sz w:val="22"/>
        </w:rPr>
        <w:t>Hachikazuki</w:t>
      </w:r>
      <w:r w:rsidRPr="00D10CFF">
        <w:rPr>
          <w:rFonts w:ascii="Times New Roman" w:hAnsi="Times New Roman" w:cs="Times New Roman"/>
          <w:sz w:val="22"/>
        </w:rPr>
        <w:t>,</w:t>
      </w:r>
      <w:r>
        <w:rPr>
          <w:rFonts w:ascii="Times New Roman" w:hAnsi="Times New Roman" w:cs="Times New Roman"/>
          <w:sz w:val="22"/>
        </w:rPr>
        <w:t xml:space="preserve"> sheet 2(above) and sheet 3 (bellow). </w:t>
      </w:r>
      <w:r>
        <w:rPr>
          <w:rFonts w:ascii="Times New Roman" w:hAnsi="Times New Roman" w:cs="Times New Roman" w:hint="eastAsia"/>
          <w:sz w:val="22"/>
        </w:rPr>
        <w:t>T</w:t>
      </w:r>
      <w:r>
        <w:rPr>
          <w:rFonts w:ascii="Times New Roman" w:hAnsi="Times New Roman" w:cs="Times New Roman"/>
          <w:sz w:val="22"/>
        </w:rPr>
        <w:t>o make such printing blocks, engraver needed to curve the manuscript in a mirror image. (available from here:</w:t>
      </w:r>
    </w:p>
    <w:p w:rsidR="003455F5" w:rsidRDefault="003455F5" w:rsidP="003455F5">
      <w:pPr>
        <w:rPr>
          <w:rFonts w:ascii="Times New Roman" w:hAnsi="Times New Roman" w:cs="Times New Roman"/>
          <w:sz w:val="22"/>
        </w:rPr>
      </w:pPr>
      <w:r>
        <w:rPr>
          <w:rFonts w:ascii="Times New Roman" w:hAnsi="Times New Roman" w:cs="Times New Roman"/>
          <w:sz w:val="22"/>
        </w:rPr>
        <w:t xml:space="preserve"> </w:t>
      </w:r>
      <w:hyperlink r:id="rId12" w:history="1">
        <w:r>
          <w:rPr>
            <w:rStyle w:val="a3"/>
          </w:rPr>
          <w:t>https://www.wul.waseda.ac.jp/kotenseki/html/he12/he12_05113/index.html</w:t>
        </w:r>
      </w:hyperlink>
      <w:r>
        <w:t xml:space="preserve"> </w:t>
      </w:r>
      <w:r>
        <w:rPr>
          <w:rFonts w:ascii="Times New Roman" w:hAnsi="Times New Roman" w:cs="Times New Roman"/>
          <w:sz w:val="22"/>
        </w:rPr>
        <w:t>)</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hint="eastAsia"/>
          <w:sz w:val="22"/>
        </w:rPr>
      </w:pPr>
      <w:r>
        <w:rPr>
          <w:rFonts w:ascii="Times New Roman" w:hAnsi="Times New Roman" w:cs="Times New Roman" w:hint="eastAsia"/>
          <w:sz w:val="22"/>
        </w:rPr>
        <w:t>A</w:t>
      </w:r>
      <w:r>
        <w:rPr>
          <w:rFonts w:ascii="Times New Roman" w:hAnsi="Times New Roman" w:cs="Times New Roman"/>
          <w:sz w:val="22"/>
        </w:rPr>
        <w:t xml:space="preserve">bout the Japanese printing culture in Edo period, see also Hioki Naoko’s article (available from: </w:t>
      </w:r>
      <w:hyperlink r:id="rId13" w:history="1">
        <w:r w:rsidRPr="00625AE6">
          <w:rPr>
            <w:rStyle w:val="a3"/>
          </w:rPr>
          <w:t>https://cool.culturalheritage.org/coolaic/sg/bpg/annual/v28/bp28-06.pdf</w:t>
        </w:r>
      </w:hyperlink>
      <w:r>
        <w:rPr>
          <w:rFonts w:ascii="Times New Roman" w:hAnsi="Times New Roman" w:cs="Times New Roman"/>
          <w:sz w:val="22"/>
        </w:rPr>
        <w:t>)</w:t>
      </w:r>
    </w:p>
    <w:p w:rsidR="003455F5" w:rsidRDefault="003455F5" w:rsidP="003455F5">
      <w:pPr>
        <w:rPr>
          <w:rFonts w:ascii="Times New Roman" w:hAnsi="Times New Roman" w:cs="Times New Roman"/>
          <w:sz w:val="22"/>
        </w:rPr>
      </w:pPr>
    </w:p>
    <w:p w:rsidR="003455F5" w:rsidRDefault="003455F5" w:rsidP="003455F5">
      <w:pPr>
        <w:rPr>
          <w:rFonts w:ascii="Times New Roman" w:hAnsi="Times New Roman" w:cs="Times New Roman"/>
          <w:sz w:val="22"/>
        </w:rPr>
      </w:pPr>
      <w:r>
        <w:rPr>
          <w:rFonts w:ascii="Times New Roman" w:hAnsi="Times New Roman" w:cs="Times New Roman"/>
          <w:sz w:val="22"/>
        </w:rPr>
        <w:t>When the printing technique was developed, they started also colour prints which can price a bit higher and make more profit.</w:t>
      </w:r>
    </w:p>
    <w:p w:rsidR="003455F5" w:rsidRDefault="003455F5" w:rsidP="003455F5">
      <w:pPr>
        <w:rPr>
          <w:rFonts w:ascii="Times New Roman" w:hAnsi="Times New Roman" w:cs="Times New Roman"/>
          <w:sz w:val="22"/>
        </w:rPr>
      </w:pPr>
      <w:r>
        <w:rPr>
          <w:rFonts w:ascii="Times New Roman" w:hAnsi="Times New Roman" w:cs="Times New Roman"/>
          <w:sz w:val="22"/>
        </w:rPr>
        <w:t>Heroes were always the favourite motives for the woodblock-print artists and also for the customers, and a lot of series were created (like the backgammon sheet in section 1.2).</w:t>
      </w:r>
    </w:p>
    <w:p w:rsidR="0061661A" w:rsidRPr="003455F5" w:rsidRDefault="0061661A">
      <w:bookmarkStart w:id="0" w:name="_GoBack"/>
      <w:bookmarkEnd w:id="0"/>
    </w:p>
    <w:sectPr w:rsidR="0061661A" w:rsidRPr="003455F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401"/>
    <w:rsid w:val="003455F5"/>
    <w:rsid w:val="00511401"/>
    <w:rsid w:val="0061661A"/>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BCCFC55-492A-4FB0-B113-5D7C9537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2">
    <w:name w:val="heading 2"/>
    <w:basedOn w:val="a"/>
    <w:next w:val="a"/>
    <w:link w:val="20"/>
    <w:uiPriority w:val="9"/>
    <w:unhideWhenUsed/>
    <w:qFormat/>
    <w:rsid w:val="003455F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455F5"/>
    <w:rPr>
      <w:rFonts w:asciiTheme="majorHAnsi" w:eastAsiaTheme="majorEastAsia" w:hAnsiTheme="majorHAnsi" w:cstheme="majorBidi"/>
      <w:lang w:val="en-GB"/>
    </w:rPr>
  </w:style>
  <w:style w:type="character" w:styleId="a3">
    <w:name w:val="Hyperlink"/>
    <w:basedOn w:val="a0"/>
    <w:uiPriority w:val="99"/>
    <w:unhideWhenUsed/>
    <w:rsid w:val="003455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ol.culturalheritage.org/coolaic/sg/bpg/annual/v28/bp28-06.pdf" TargetMode="External"/><Relationship Id="rId3" Type="http://schemas.openxmlformats.org/officeDocument/2006/relationships/webSettings" Target="webSettings.xml"/><Relationship Id="rId7" Type="http://schemas.openxmlformats.org/officeDocument/2006/relationships/hyperlink" Target="https://rmda.kulib.kyoto-u.ac.jp/item/rb00013160" TargetMode="External"/><Relationship Id="rId12" Type="http://schemas.openxmlformats.org/officeDocument/2006/relationships/hyperlink" Target="https://www.wul.waseda.ac.jp/kotenseki/html/he12/he12_05113/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hyperlink" Target="https://en.wikipedia.org/wiki/File:Panorama_dentro.JPG" TargetMode="External"/><Relationship Id="rId9" Type="http://schemas.openxmlformats.org/officeDocument/2006/relationships/hyperlink" Target="http://www.dh-jac.net/db1/books/FSC-GR-780.807.01./porta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830</Words>
  <Characters>4731</Characters>
  <Application>Microsoft Office Word</Application>
  <DocSecurity>0</DocSecurity>
  <Lines>39</Lines>
  <Paragraphs>11</Paragraphs>
  <ScaleCrop>false</ScaleCrop>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2</cp:revision>
  <dcterms:created xsi:type="dcterms:W3CDTF">2020-04-04T10:34:00Z</dcterms:created>
  <dcterms:modified xsi:type="dcterms:W3CDTF">2020-04-04T10:37:00Z</dcterms:modified>
</cp:coreProperties>
</file>