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44B" w:rsidRDefault="00C5144B" w:rsidP="00C5144B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 xml:space="preserve">Augustinus: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>Enarrationes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 xml:space="preserve"> in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>Psalmos</w:t>
      </w:r>
      <w:proofErr w:type="spellEnd"/>
    </w:p>
    <w:p w:rsidR="00C5144B" w:rsidRPr="00C5144B" w:rsidRDefault="00C5144B" w:rsidP="00C5144B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</w:pPr>
      <w:r w:rsidRPr="00C5144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>IN PSALMUM 21</w:t>
      </w:r>
    </w:p>
    <w:p w:rsidR="00C5144B" w:rsidRPr="00C5144B" w:rsidRDefault="00C5144B" w:rsidP="00C5144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ENARRATIO II</w:t>
      </w:r>
    </w:p>
    <w:p w:rsidR="00C5144B" w:rsidRPr="00C5144B" w:rsidRDefault="00C5144B" w:rsidP="00C5144B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Delicta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nostra sua </w:t>
      </w: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fecit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Christus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0" w:name="E_023_003_003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3</w:t>
      </w:r>
      <w:bookmarkEnd w:id="0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[v 2.]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Deus, 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respice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dereliquisti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?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Istum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versum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primum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cruce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audivimus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ubi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Dominus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dixit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Eli, Eli;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est,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Deus,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: Lama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sabacthani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?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est,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dereliquisti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 </w:t>
      </w:r>
      <w:hyperlink r:id="rId4" w:anchor="N7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7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Interpretatus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illud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Evangelista,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dixit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hebraice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dixi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se: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dereliquisti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?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voluit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dicere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Dominus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enim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dereliquerat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Deus,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esset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Deus;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utique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Filius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Dei Deus,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utique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Verbum Dei Deus. Audi a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capite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evangelistam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qui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ructabat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biberat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pectore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Domini </w:t>
      </w:r>
      <w:hyperlink r:id="rId5" w:anchor="N8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8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videamus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si Deus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Christus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principio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Verbum, et Verbum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apud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Deum, et 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Verbum </w:t>
      </w:r>
      <w:hyperlink r:id="rId6" w:anchor="N9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9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ergo Verbum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Deus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caro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factum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est, et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habitavit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nobis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Verbum Deus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factum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esset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caro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pendebat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cruce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dicebat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respice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dereliquisti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?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dicitur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nisi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ibi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nisi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corpus Christi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Ecclesia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hyperlink r:id="rId7" w:anchor="N10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10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Utquid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dixit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respice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dereliquisti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?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nisi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quodammodo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intentos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faciens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dicens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psalmus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iste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scriptus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est?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Longe a salute mea, verba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delictorum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meorum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.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Quorum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delictorum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de quo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est: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Qui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peccatum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non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fecit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nec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inventus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est dolus 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ore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eius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 </w:t>
      </w:r>
      <w:hyperlink r:id="rId8" w:anchor="N11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11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Quomodo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ergo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delictorum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meorum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;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nisi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pro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delictis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nostris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precatur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delicta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nostra sua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delicta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fecit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iustitiam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nostram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iustitiam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faceret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?</w:t>
      </w:r>
    </w:p>
    <w:p w:rsidR="00C5144B" w:rsidRPr="00C5144B" w:rsidRDefault="00C5144B" w:rsidP="00C5144B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Cur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oratio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interdum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non </w:t>
      </w: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exaudiatur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1" w:name="E_023_004_004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4.</w:t>
      </w:r>
      <w:bookmarkEnd w:id="1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[v 3.]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clamabo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ad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te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per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diem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et non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exaudies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; et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nocte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et non ad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insipientiam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mihi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dixit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utique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corpus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enim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gerebat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id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Ecclesiam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Nisi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forte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putatis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fratres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quando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dixit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Dominus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Pater, si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fieri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potest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transeat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a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calix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iste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 </w:t>
      </w:r>
      <w:hyperlink r:id="rId9" w:anchor="N12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12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mori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timebat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Non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fortior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miles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imperator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Sufficit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servo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sicut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dominus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eius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hyperlink r:id="rId10" w:anchor="N13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13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Paulus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miles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regis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Christi: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Compellor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e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duobus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concupiscentiam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habens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dissolvi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esse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Christo </w:t>
      </w:r>
      <w:hyperlink r:id="rId11" w:anchor="N14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14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optat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mortem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Christo,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Christus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timet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mortem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Sed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nisi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infirmitatem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nostram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portabat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pro his qui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adhuc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timent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mortem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corpore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constitutis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ista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dicebat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Inde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vox,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membrorum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ipsius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vox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capitis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; sic et hic,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Per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diem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et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noctem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clamavi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et non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exaudies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.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Multi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enim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clamant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tribulatione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exaudiuntur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sed ad salutem, non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insipientiam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Clamavit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Paulus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auferretur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ab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stimulus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carnis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non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auferretur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Sufficit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tibi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gratia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mea,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nam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virtus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infirmitate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perficitur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 </w:t>
      </w:r>
      <w:hyperlink r:id="rId12" w:anchor="N15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15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Ergo non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sed non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insipientiam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sed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sapientiam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intellegat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homo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medicum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esse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Deum,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tribulationem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medicamentum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esse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ad salutem,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poenam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damnationem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Sub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medicamento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positus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ureris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secaris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clamas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non audit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medicus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voluntatem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sed audit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sanitatem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2" w:name="E_023_005_005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5.</w:t>
      </w:r>
      <w:bookmarkEnd w:id="2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[v 4.]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Tu autem 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sancto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habitas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laus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Israel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.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habitas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sanctificasti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facis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intellegere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utilitatem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quosdam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damnationem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quosdam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utilitatem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non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Paulus,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damnationem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diabolus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Petiit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Iob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tentandum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concessum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 </w:t>
      </w:r>
      <w:hyperlink r:id="rId13" w:anchor="N16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16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Daemones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petierunt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porcos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hyperlink r:id="rId14" w:anchor="N17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17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Daemones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exaudiuntur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Apostolus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sed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exaudiuntur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damnationem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Apostolus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ad salutem: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non ad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insipientiam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mihi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. Tu autem 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sancto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habitas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laus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Israel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.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tuos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ista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Mementote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semper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gratias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magna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hic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multitudo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qui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solent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venire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venerunt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omnibus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tribulatione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positus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christianus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probatur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si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dereliquit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Deum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Nam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quando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bene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homini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desertus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sibi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christianus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Ignis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intrat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fornacem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fornax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aurificis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magni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sacramenti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res est.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Ibi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aurum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ibi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palea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ibi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ignis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angusto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operatur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Ignis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non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diversus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diversa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agit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paleam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cinerem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vertit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auro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sordes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tollit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quibus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autem habitat Deus,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utique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tribulatione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meliores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fiunt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tamquam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aurum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probati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Et si forte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petierit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inimicus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diabolus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concessum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fuerit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sive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aliquo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dolore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corporis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sive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aliquo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damno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sive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amissione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suorum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fixum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habeat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qui se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subtrahit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et si quasi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subtrahit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aurem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ploranti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sed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apponit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misericordiam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deprecanti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Novit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agat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qui nos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fecit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novit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reficere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nos. Bonus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structor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qui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aedificavit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domum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et si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aliquid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ibi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ceciderit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novit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resarcire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3" w:name="E_023_006_006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lastRenderedPageBreak/>
        <w:t>6.</w:t>
      </w:r>
      <w:bookmarkEnd w:id="3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[v 5.] Et vide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te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speraverunt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patres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nostri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speraverunt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eruisti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eos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.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novimus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legimus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multos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patres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nostros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sperantes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se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eruit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Deus.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Eruit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populum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Israel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terra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Aegypti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hyperlink r:id="rId15" w:anchor="N18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18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eruit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tres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pueros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camino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ignis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hyperlink r:id="rId16" w:anchor="N19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19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eruit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Danielem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lacu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leonum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hyperlink r:id="rId17" w:anchor="N20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20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eruit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Susannam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falso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crimine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hyperlink r:id="rId18" w:anchor="N21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21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Omnes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invocaverunt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eruti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Numquid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defecit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Filium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cruce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pendentem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exaudiret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autem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eruitur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qui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dixit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te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speraverunt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patres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nostri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eruisti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?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4" w:name="E_023_007_007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7</w:t>
      </w:r>
      <w:bookmarkEnd w:id="4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[v 7.]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Ego autem sum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vermis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et non homo.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Vermis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, et non homo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et homo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vermis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sed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Vermis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, et non homo.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Unde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non homo?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Deus.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ergo sic se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abiecit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diceret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Vermis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An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vermis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 carne sine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concubitu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nascitur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sicut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Christus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 Maria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virgine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vermis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tamen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non homo.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vermis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mortalis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 carne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sine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concubitu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non homo?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principio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Verbum, et Verbum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apud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Deum, et Deus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Verbum </w:t>
      </w:r>
      <w:hyperlink r:id="rId19" w:anchor="N22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22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Quae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Christus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passus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sit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et </w:t>
      </w:r>
      <w:proofErr w:type="spellStart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5" w:name="E_023_008_008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8.</w:t>
      </w:r>
      <w:bookmarkEnd w:id="5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Opprobrium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hominum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et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abiectio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plebis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videte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quanta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passus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est!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dicamus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passionem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ad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maiori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gemitu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veniamus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videte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quanta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patitur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deinde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videte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!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enim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fructus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Ecce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speraverunt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patres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nostri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eruti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terra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Aegypti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sicut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dixi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tam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multi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invocaverunt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statim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ad tempus, non in futura vita, sed continuo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liberati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Iob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diabolo petenti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concessus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putrescens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vermibus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tamen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hac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vita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recuperavit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salutem, duplo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accepit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perdiderat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hyperlink r:id="rId20" w:anchor="N23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23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Dominus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autem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flagellabatur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nemo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subveniebat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sputis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deturpabatur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nemo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subveniebat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colaphis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caedebatur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nemo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subveniebat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spinis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coronabatur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nemo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subveniebat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levabatur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ligno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nemo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eruit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clamat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utquid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dereliquisti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?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subvenitur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hyperlink r:id="rId21" w:anchor="N24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24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fratres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mercede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tanta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passus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est? Omnia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ista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passus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pretium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Cuius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rei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pretio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tanta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passus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recitemus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videamus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Primum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quaeramus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passus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deinde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videamus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hostes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Christi, qui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confitentur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tanta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passus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tollunt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Hinc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audiamus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totum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isto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psalmo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passus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Tenete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ista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duo,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Modo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explicem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ibi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immoremur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melius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ad vos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perveniunt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verba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psalmi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Videte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patitur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Dominus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attendite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Christiani: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Opprobrium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hominum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et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abiectio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plebis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6" w:name="E_023_009_009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9.</w:t>
      </w:r>
      <w:bookmarkEnd w:id="6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[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vv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8.9.]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Omnes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qui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videbant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subsannabant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locuti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sunt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labiis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moverunt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caput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Speravit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Dominum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eruat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salvum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faciat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quoniam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vult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sed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dicebant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ista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homo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factus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dicebant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tamquam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hominem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7" w:name="E_023_010_010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10.</w:t>
      </w:r>
      <w:bookmarkEnd w:id="7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[v 10.]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Quoniam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tu es qui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extraxisti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de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ventre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numquid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dicerent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talia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illud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principio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Verbum, et Verbum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apud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Deum? Verbum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enim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illud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per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facta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omnia, non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extractum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ventre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nisi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Verbum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caro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factum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habitavit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nobis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Quoniam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tu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extraxisti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de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ventre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: 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ab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uberibus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matris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ante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saecula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Pater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ab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uberibus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matris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Deus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8" w:name="E_023_011_011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11.</w:t>
      </w:r>
      <w:bookmarkEnd w:id="8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[v 11.].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te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iactatus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sum ex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utero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id est,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mihi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tu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solus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esses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spes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tamquam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homo,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tamquam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infirmus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Verbum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caro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factum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De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ventre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matris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meae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Deus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es tu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non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Deus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Pater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sed de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ventre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matris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Deus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9" w:name="E_023_012_012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12.</w:t>
      </w:r>
      <w:bookmarkEnd w:id="9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[v 12.]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Ne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discedas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a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quoniam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tribulatio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proxima est,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quoniam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non est qui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adiuvet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videte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desertum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nobis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si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nos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deserat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quoniam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non est qui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adiuvet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10" w:name="E_023_013_013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13.</w:t>
      </w:r>
      <w:bookmarkEnd w:id="10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[v 13.]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Circumdederunt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vituli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multi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tauri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pingues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obsederunt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populus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principes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populus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vituli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multi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principes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tauri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pingues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11" w:name="E_023_014_014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14.</w:t>
      </w:r>
      <w:bookmarkEnd w:id="11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[v 14.]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Aperuerunt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super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os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suum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sicut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leo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rapiens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et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rugiens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audiamus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rugitum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ipsorum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Evangelio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Crucifige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Crucifige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 </w:t>
      </w:r>
      <w:hyperlink r:id="rId22" w:anchor="N25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25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!</w:t>
      </w:r>
    </w:p>
    <w:p w:rsidR="00C5144B" w:rsidRPr="00C5144B" w:rsidRDefault="00C5144B" w:rsidP="00C51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bookmarkStart w:id="12" w:name="E_023_015_015"/>
      <w:r w:rsidRPr="00C514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15.</w:t>
      </w:r>
      <w:bookmarkEnd w:id="12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[v 15.]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Sicut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aqua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effusus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sum, et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dispersa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sunt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omnia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ossa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mea</w:t>
      </w:r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ossa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sua,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firmos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ossa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enim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firma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corpore.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Quando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dispersit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ossa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sua?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Quando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dixit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 </w:t>
      </w:r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Ecce ego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mitto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vos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velut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agnos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medio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luporum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 </w:t>
      </w:r>
      <w:hyperlink r:id="rId23" w:anchor="N26" w:history="1">
        <w:r w:rsidRPr="00C5144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vertAlign w:val="superscript"/>
            <w:lang w:eastAsia="cs-CZ"/>
          </w:rPr>
          <w:t>26</w:t>
        </w:r>
      </w:hyperlink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Firmos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dispersit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sicut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aqua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effusus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aqua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enim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quando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effunditur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aut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abluit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aut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irrigat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effusus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Christus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sicut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aqua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abluti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sordentes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rigatae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mentes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 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Factum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est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cor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meum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tamquam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cera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liquescens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, in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medio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ventris</w:t>
      </w:r>
      <w:proofErr w:type="spellEnd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mei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lastRenderedPageBreak/>
        <w:t>ventrem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suum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dicit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infirmos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Ecclesia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sua.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Quomodo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ipsius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factum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sicut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cera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Cor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ipsius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Scriptura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ipsius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id est,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sapientia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ipsius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quae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in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Scripturis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Clausa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enim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erat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Scriptura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nemo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illam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intellegebat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: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crucifixus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Dominus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et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liquefacta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sicut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cera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omnes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infirmi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intellegerent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Scripturam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;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inde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et velum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templi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scissum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est,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quia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quod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velabatur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revelatum</w:t>
      </w:r>
      <w:proofErr w:type="spellEnd"/>
      <w:r w:rsidRPr="00C514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est.</w:t>
      </w:r>
    </w:p>
    <w:p w:rsidR="00FF1308" w:rsidRDefault="00FF1308"/>
    <w:sectPr w:rsidR="00FF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4B"/>
    <w:rsid w:val="000D0568"/>
    <w:rsid w:val="00C5144B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C536"/>
  <w15:chartTrackingRefBased/>
  <w15:docId w15:val="{13F25B79-7691-48E7-A786-F86CC950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51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514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514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514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1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ustinus.it/latino/esposizioni_salmi/esposizione_salmo_023_note.htm" TargetMode="External"/><Relationship Id="rId13" Type="http://schemas.openxmlformats.org/officeDocument/2006/relationships/hyperlink" Target="https://www.augustinus.it/latino/esposizioni_salmi/esposizione_salmo_023_note.htm" TargetMode="External"/><Relationship Id="rId18" Type="http://schemas.openxmlformats.org/officeDocument/2006/relationships/hyperlink" Target="https://www.augustinus.it/latino/esposizioni_salmi/esposizione_salmo_023_note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ugustinus.it/latino/esposizioni_salmi/esposizione_salmo_023_note.htm" TargetMode="External"/><Relationship Id="rId7" Type="http://schemas.openxmlformats.org/officeDocument/2006/relationships/hyperlink" Target="https://www.augustinus.it/latino/esposizioni_salmi/esposizione_salmo_023_note.htm" TargetMode="External"/><Relationship Id="rId12" Type="http://schemas.openxmlformats.org/officeDocument/2006/relationships/hyperlink" Target="https://www.augustinus.it/latino/esposizioni_salmi/esposizione_salmo_023_note.htm" TargetMode="External"/><Relationship Id="rId17" Type="http://schemas.openxmlformats.org/officeDocument/2006/relationships/hyperlink" Target="https://www.augustinus.it/latino/esposizioni_salmi/esposizione_salmo_023_note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ugustinus.it/latino/esposizioni_salmi/esposizione_salmo_023_note.htm" TargetMode="External"/><Relationship Id="rId20" Type="http://schemas.openxmlformats.org/officeDocument/2006/relationships/hyperlink" Target="https://www.augustinus.it/latino/esposizioni_salmi/esposizione_salmo_023_not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ugustinus.it/latino/esposizioni_salmi/esposizione_salmo_023_note.htm" TargetMode="External"/><Relationship Id="rId11" Type="http://schemas.openxmlformats.org/officeDocument/2006/relationships/hyperlink" Target="https://www.augustinus.it/latino/esposizioni_salmi/esposizione_salmo_023_note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ugustinus.it/latino/esposizioni_salmi/esposizione_salmo_023_note.htm" TargetMode="External"/><Relationship Id="rId15" Type="http://schemas.openxmlformats.org/officeDocument/2006/relationships/hyperlink" Target="https://www.augustinus.it/latino/esposizioni_salmi/esposizione_salmo_023_note.htm" TargetMode="External"/><Relationship Id="rId23" Type="http://schemas.openxmlformats.org/officeDocument/2006/relationships/hyperlink" Target="https://www.augustinus.it/latino/esposizioni_salmi/esposizione_salmo_023_note.htm" TargetMode="External"/><Relationship Id="rId10" Type="http://schemas.openxmlformats.org/officeDocument/2006/relationships/hyperlink" Target="https://www.augustinus.it/latino/esposizioni_salmi/esposizione_salmo_023_note.htm" TargetMode="External"/><Relationship Id="rId19" Type="http://schemas.openxmlformats.org/officeDocument/2006/relationships/hyperlink" Target="https://www.augustinus.it/latino/esposizioni_salmi/esposizione_salmo_023_note.htm" TargetMode="External"/><Relationship Id="rId4" Type="http://schemas.openxmlformats.org/officeDocument/2006/relationships/hyperlink" Target="https://www.augustinus.it/latino/esposizioni_salmi/esposizione_salmo_023_note.htm" TargetMode="External"/><Relationship Id="rId9" Type="http://schemas.openxmlformats.org/officeDocument/2006/relationships/hyperlink" Target="https://www.augustinus.it/latino/esposizioni_salmi/esposizione_salmo_023_note.htm" TargetMode="External"/><Relationship Id="rId14" Type="http://schemas.openxmlformats.org/officeDocument/2006/relationships/hyperlink" Target="https://www.augustinus.it/latino/esposizioni_salmi/esposizione_salmo_023_note.htm" TargetMode="External"/><Relationship Id="rId22" Type="http://schemas.openxmlformats.org/officeDocument/2006/relationships/hyperlink" Target="https://www.augustinus.it/latino/esposizioni_salmi/esposizione_salmo_023_note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1629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1</cp:revision>
  <dcterms:created xsi:type="dcterms:W3CDTF">2020-05-04T20:29:00Z</dcterms:created>
  <dcterms:modified xsi:type="dcterms:W3CDTF">2020-05-04T20:38:00Z</dcterms:modified>
</cp:coreProperties>
</file>