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0" w:type="dxa"/>
        <w:tblInd w:w="-73" w:type="dxa"/>
        <w:tblCellMar>
          <w:top w:w="75" w:type="dxa"/>
          <w:left w:w="75" w:type="dxa"/>
          <w:bottom w:w="75" w:type="dxa"/>
          <w:right w:w="75" w:type="dxa"/>
        </w:tblCellMar>
        <w:tblLook w:val="00A0" w:firstRow="1" w:lastRow="0" w:firstColumn="1" w:lastColumn="0" w:noHBand="0" w:noVBand="0"/>
      </w:tblPr>
      <w:tblGrid>
        <w:gridCol w:w="1500"/>
        <w:gridCol w:w="7500"/>
      </w:tblGrid>
      <w:tr w:rsidR="004D523C" w:rsidRPr="002D03E8" w14:paraId="12AE231A" w14:textId="77777777">
        <w:trPr>
          <w:tblCellSpacing w:w="0" w:type="dxa"/>
        </w:trPr>
        <w:tc>
          <w:tcPr>
            <w:tcW w:w="0" w:type="auto"/>
            <w:gridSpan w:val="2"/>
            <w:shd w:val="clear" w:color="auto" w:fill="273C82"/>
          </w:tcPr>
          <w:p w14:paraId="75DBF760" w14:textId="77777777" w:rsidR="004D523C" w:rsidRPr="00812994" w:rsidRDefault="004D523C" w:rsidP="00812994">
            <w:pPr>
              <w:spacing w:after="0" w:line="240" w:lineRule="auto"/>
              <w:jc w:val="right"/>
              <w:rPr>
                <w:rFonts w:ascii="Times New Roman" w:hAnsi="Times New Roman" w:cs="Times New Roman"/>
                <w:color w:val="505050"/>
                <w:sz w:val="24"/>
                <w:szCs w:val="24"/>
                <w:lang w:eastAsia="cs-CZ"/>
              </w:rPr>
            </w:pPr>
            <w:bookmarkStart w:id="0" w:name="_GoBack"/>
            <w:bookmarkEnd w:id="0"/>
            <w:r w:rsidRPr="00812994">
              <w:rPr>
                <w:rFonts w:ascii="Arial" w:hAnsi="Arial" w:cs="Arial"/>
                <w:b/>
                <w:bCs/>
                <w:color w:val="FFFBF0"/>
                <w:sz w:val="20"/>
                <w:szCs w:val="20"/>
                <w:lang w:eastAsia="cs-CZ"/>
              </w:rPr>
              <w:t>Gemeinsamer europäischer Referenzrahmen für Sprachen:</w:t>
            </w:r>
            <w:r w:rsidRPr="00812994">
              <w:rPr>
                <w:rFonts w:ascii="Arial" w:hAnsi="Arial" w:cs="Arial"/>
                <w:b/>
                <w:bCs/>
                <w:color w:val="FFFBF0"/>
                <w:sz w:val="20"/>
                <w:szCs w:val="20"/>
                <w:lang w:eastAsia="cs-CZ"/>
              </w:rPr>
              <w:br/>
              <w:t>Lernen, lehren, beurteilen</w:t>
            </w:r>
          </w:p>
        </w:tc>
      </w:tr>
      <w:tr w:rsidR="004D523C" w:rsidRPr="002D03E8" w14:paraId="2F15435C" w14:textId="77777777">
        <w:trPr>
          <w:tblCellSpacing w:w="0" w:type="dxa"/>
        </w:trPr>
        <w:tc>
          <w:tcPr>
            <w:tcW w:w="1500" w:type="dxa"/>
            <w:shd w:val="clear" w:color="auto" w:fill="FAB701"/>
            <w:vAlign w:val="center"/>
          </w:tcPr>
          <w:p w14:paraId="3D854E6C"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b/>
                <w:bCs/>
                <w:color w:val="273C82"/>
                <w:sz w:val="27"/>
                <w:szCs w:val="27"/>
                <w:lang w:eastAsia="cs-CZ"/>
              </w:rPr>
              <w:t xml:space="preserve">Kapitel 3 </w:t>
            </w:r>
          </w:p>
        </w:tc>
        <w:tc>
          <w:tcPr>
            <w:tcW w:w="7500" w:type="dxa"/>
            <w:shd w:val="clear" w:color="auto" w:fill="FAB701"/>
            <w:vAlign w:val="center"/>
          </w:tcPr>
          <w:p w14:paraId="3E1E64FE"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273C82"/>
                <w:sz w:val="20"/>
                <w:szCs w:val="20"/>
                <w:lang w:eastAsia="cs-CZ"/>
              </w:rPr>
              <w:t>Gemeinsame Referenzniveaus</w:t>
            </w:r>
          </w:p>
        </w:tc>
      </w:tr>
    </w:tbl>
    <w:p w14:paraId="5DC5E727" w14:textId="77777777" w:rsidR="004D523C" w:rsidRPr="00812994" w:rsidRDefault="004D523C" w:rsidP="00812994">
      <w:pPr>
        <w:spacing w:after="100" w:line="240" w:lineRule="auto"/>
        <w:rPr>
          <w:rFonts w:ascii="Arial" w:hAnsi="Arial" w:cs="Arial"/>
          <w:vanish/>
          <w:color w:val="505050"/>
          <w:sz w:val="20"/>
          <w:szCs w:val="20"/>
          <w:lang w:eastAsia="cs-CZ"/>
        </w:rPr>
      </w:pPr>
    </w:p>
    <w:tbl>
      <w:tblPr>
        <w:tblW w:w="9000" w:type="dxa"/>
        <w:tblCellSpacing w:w="0" w:type="dxa"/>
        <w:tblInd w:w="2" w:type="dxa"/>
        <w:tblCellMar>
          <w:left w:w="0" w:type="dxa"/>
          <w:right w:w="0" w:type="dxa"/>
        </w:tblCellMar>
        <w:tblLook w:val="00A0" w:firstRow="1" w:lastRow="0" w:firstColumn="1" w:lastColumn="0" w:noHBand="0" w:noVBand="0"/>
      </w:tblPr>
      <w:tblGrid>
        <w:gridCol w:w="9000"/>
      </w:tblGrid>
      <w:tr w:rsidR="004D523C" w:rsidRPr="002D03E8" w14:paraId="627B83E6" w14:textId="77777777">
        <w:trPr>
          <w:tblCellSpacing w:w="0" w:type="dxa"/>
        </w:trPr>
        <w:tc>
          <w:tcPr>
            <w:tcW w:w="0" w:type="auto"/>
          </w:tcPr>
          <w:p w14:paraId="0C41AEFE" w14:textId="77777777" w:rsidR="004D523C" w:rsidRPr="00812994" w:rsidRDefault="004D523C" w:rsidP="00812994">
            <w:pPr>
              <w:spacing w:before="100" w:beforeAutospacing="1" w:after="100" w:afterAutospacing="1" w:line="240" w:lineRule="auto"/>
              <w:outlineLvl w:val="3"/>
              <w:rPr>
                <w:rFonts w:ascii="Arial" w:hAnsi="Arial" w:cs="Arial"/>
                <w:b/>
                <w:bCs/>
                <w:color w:val="505050"/>
                <w:sz w:val="24"/>
                <w:szCs w:val="24"/>
                <w:lang w:eastAsia="cs-CZ"/>
              </w:rPr>
            </w:pPr>
            <w:r w:rsidRPr="00812994">
              <w:rPr>
                <w:rFonts w:ascii="Arial" w:hAnsi="Arial" w:cs="Arial"/>
                <w:b/>
                <w:bCs/>
                <w:color w:val="505050"/>
                <w:sz w:val="24"/>
                <w:szCs w:val="24"/>
                <w:lang w:eastAsia="cs-CZ"/>
              </w:rPr>
              <w:t>3.3 Beschreibung der Gemeinsamen Referenzniveaus</w:t>
            </w:r>
          </w:p>
          <w:p w14:paraId="4EE3085C" w14:textId="77777777" w:rsidR="004D523C" w:rsidRPr="00812994" w:rsidRDefault="004D523C" w:rsidP="00812994">
            <w:pPr>
              <w:spacing w:after="0" w:line="240" w:lineRule="auto"/>
              <w:rPr>
                <w:rFonts w:ascii="Arial" w:hAnsi="Arial" w:cs="Arial"/>
                <w:color w:val="505050"/>
                <w:sz w:val="20"/>
                <w:szCs w:val="20"/>
                <w:lang w:eastAsia="cs-CZ"/>
              </w:rPr>
            </w:pPr>
            <w:r w:rsidRPr="00812994">
              <w:rPr>
                <w:rFonts w:ascii="Arial" w:hAnsi="Arial" w:cs="Arial"/>
                <w:color w:val="505050"/>
                <w:sz w:val="20"/>
                <w:szCs w:val="20"/>
                <w:lang w:eastAsia="cs-CZ"/>
              </w:rPr>
              <w:t xml:space="preserve">Die Einrichtung eines Systems gemeinsamer Referenzpunkte schränkt in keiner Weise ein, wie verschiedene Bildungssektoren mit unterschiedlicher didaktischer Tradition ihr eigenes System von Niveaus und Modulen organisieren und beschreiben. Man kann weiterhin annehmen, dass sich die konkreten Formulierungen des Systems von Referenzpunkten - also der Wortlaut der Deskriptoren - im Lauf der Zeit noch verfeinern werden, wenn nämlich die Erfahrungen, die in den Mitgliedstaaten und in Institutionen mit entsprechendem Fachwissen gemacht werden, in eben diese Beschreibungen mit eingearbeitet werden. </w:t>
            </w:r>
          </w:p>
          <w:p w14:paraId="76C49333" w14:textId="77777777" w:rsidR="004D523C" w:rsidRPr="00812994" w:rsidRDefault="004D523C" w:rsidP="00812994">
            <w:pPr>
              <w:spacing w:before="100" w:beforeAutospacing="1" w:after="100" w:afterAutospacing="1" w:line="240" w:lineRule="auto"/>
              <w:rPr>
                <w:rFonts w:ascii="Arial" w:hAnsi="Arial" w:cs="Arial"/>
                <w:color w:val="505050"/>
                <w:sz w:val="20"/>
                <w:szCs w:val="20"/>
                <w:lang w:eastAsia="cs-CZ"/>
              </w:rPr>
            </w:pPr>
            <w:r w:rsidRPr="00812994">
              <w:rPr>
                <w:rFonts w:ascii="Arial" w:hAnsi="Arial" w:cs="Arial"/>
                <w:color w:val="505050"/>
                <w:sz w:val="20"/>
                <w:szCs w:val="20"/>
                <w:lang w:eastAsia="cs-CZ"/>
              </w:rPr>
              <w:t xml:space="preserve">Es ist auch wünschenswert, dass die gemeinsamen Referenzpunkte für unterschiedliche Zwecke auf unterschiedliche Weise präsentiert werden. Für einige Zwecke wird es genügen, das System der Gemeinsamen Referenzniveaus in einfachen, holistischen Abschnitten zusammenzufassen wie in Tabelle 1. Eine solche einfache 'globale' Darstellung macht es leichter, das System Nichtfachleuten zu vermitteln, und es kann zugleich Lehrenden und Curriculumplanern Orientierungspunkte geben. </w:t>
            </w:r>
          </w:p>
          <w:p w14:paraId="6E500D4D" w14:textId="77777777" w:rsidR="004D523C" w:rsidRPr="00812994" w:rsidRDefault="004D523C" w:rsidP="00812994">
            <w:pPr>
              <w:spacing w:before="100" w:beforeAutospacing="1" w:after="100" w:afterAutospacing="1" w:line="240" w:lineRule="auto"/>
              <w:outlineLvl w:val="4"/>
              <w:rPr>
                <w:rFonts w:ascii="Arial" w:hAnsi="Arial" w:cs="Arial"/>
                <w:b/>
                <w:bCs/>
                <w:color w:val="505050"/>
                <w:sz w:val="20"/>
                <w:szCs w:val="20"/>
                <w:lang w:eastAsia="cs-CZ"/>
              </w:rPr>
            </w:pPr>
            <w:r w:rsidRPr="00812994">
              <w:rPr>
                <w:rFonts w:ascii="Arial" w:hAnsi="Arial" w:cs="Arial"/>
                <w:b/>
                <w:bCs/>
                <w:i/>
                <w:iCs/>
                <w:color w:val="505050"/>
                <w:sz w:val="20"/>
                <w:szCs w:val="20"/>
                <w:lang w:eastAsia="cs-CZ"/>
              </w:rPr>
              <w:t>Tabelle 1 - Gemeinsame Referenzniveaus: Globalskala</w:t>
            </w:r>
          </w:p>
          <w:tbl>
            <w:tblPr>
              <w:tblW w:w="9000" w:type="dxa"/>
              <w:tblCellSpacing w:w="15" w:type="dxa"/>
              <w:tblCellMar>
                <w:top w:w="60" w:type="dxa"/>
                <w:left w:w="60" w:type="dxa"/>
                <w:bottom w:w="60" w:type="dxa"/>
                <w:right w:w="60" w:type="dxa"/>
              </w:tblCellMar>
              <w:tblLook w:val="00A0" w:firstRow="1" w:lastRow="0" w:firstColumn="1" w:lastColumn="0" w:noHBand="0" w:noVBand="0"/>
            </w:tblPr>
            <w:tblGrid>
              <w:gridCol w:w="2021"/>
              <w:gridCol w:w="406"/>
              <w:gridCol w:w="6573"/>
            </w:tblGrid>
            <w:tr w:rsidR="004D523C" w:rsidRPr="002D03E8" w14:paraId="3ABE3428" w14:textId="77777777">
              <w:trPr>
                <w:tblCellSpacing w:w="15" w:type="dxa"/>
              </w:trPr>
              <w:tc>
                <w:tcPr>
                  <w:tcW w:w="0" w:type="auto"/>
                  <w:vMerge w:val="restart"/>
                  <w:shd w:val="clear" w:color="auto" w:fill="FFEBCD"/>
                  <w:vAlign w:val="center"/>
                </w:tcPr>
                <w:p w14:paraId="101B33E5"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Kompetente</w:t>
                  </w:r>
                  <w:r w:rsidRPr="00812994">
                    <w:rPr>
                      <w:rFonts w:ascii="Arial" w:hAnsi="Arial" w:cs="Arial"/>
                      <w:b/>
                      <w:bCs/>
                      <w:color w:val="505050"/>
                      <w:sz w:val="20"/>
                      <w:szCs w:val="20"/>
                      <w:lang w:eastAsia="cs-CZ"/>
                    </w:rPr>
                    <w:br/>
                    <w:t>Sprachverwendung</w:t>
                  </w:r>
                </w:p>
              </w:tc>
              <w:tc>
                <w:tcPr>
                  <w:tcW w:w="0" w:type="auto"/>
                  <w:shd w:val="clear" w:color="auto" w:fill="FFEBCD"/>
                  <w:vAlign w:val="center"/>
                </w:tcPr>
                <w:p w14:paraId="7EA28179"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C2</w:t>
                  </w:r>
                </w:p>
              </w:tc>
              <w:tc>
                <w:tcPr>
                  <w:tcW w:w="0" w:type="auto"/>
                  <w:shd w:val="clear" w:color="auto" w:fill="FFEBCD"/>
                </w:tcPr>
                <w:p w14:paraId="3B4E0262"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praktisch alles, was er / sie liest oder hört, mühelos verstehen. Kann 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4D523C" w:rsidRPr="002D03E8" w14:paraId="194035AE" w14:textId="77777777">
              <w:trPr>
                <w:tblCellSpacing w:w="15" w:type="dxa"/>
              </w:trPr>
              <w:tc>
                <w:tcPr>
                  <w:tcW w:w="0" w:type="auto"/>
                  <w:vMerge/>
                  <w:shd w:val="clear" w:color="auto" w:fill="FFEBCD"/>
                  <w:vAlign w:val="center"/>
                </w:tcPr>
                <w:p w14:paraId="2DE3B21B" w14:textId="77777777" w:rsidR="004D523C" w:rsidRPr="00812994" w:rsidRDefault="004D523C" w:rsidP="00812994">
                  <w:pPr>
                    <w:spacing w:after="0" w:line="240" w:lineRule="auto"/>
                    <w:rPr>
                      <w:rFonts w:ascii="Times New Roman" w:hAnsi="Times New Roman" w:cs="Times New Roman"/>
                      <w:b/>
                      <w:bCs/>
                      <w:color w:val="505050"/>
                      <w:sz w:val="24"/>
                      <w:szCs w:val="24"/>
                      <w:lang w:eastAsia="cs-CZ"/>
                    </w:rPr>
                  </w:pPr>
                </w:p>
              </w:tc>
              <w:tc>
                <w:tcPr>
                  <w:tcW w:w="0" w:type="auto"/>
                  <w:shd w:val="clear" w:color="auto" w:fill="FFEBCD"/>
                  <w:vAlign w:val="center"/>
                </w:tcPr>
                <w:p w14:paraId="13348BE7"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C1</w:t>
                  </w:r>
                </w:p>
              </w:tc>
              <w:tc>
                <w:tcPr>
                  <w:tcW w:w="0" w:type="auto"/>
                  <w:shd w:val="clear" w:color="auto" w:fill="FFEBCD"/>
                </w:tcPr>
                <w:p w14:paraId="61E7EB71"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4D523C" w:rsidRPr="002D03E8" w14:paraId="1FDC67BD" w14:textId="77777777">
              <w:trPr>
                <w:tblCellSpacing w:w="15" w:type="dxa"/>
              </w:trPr>
              <w:tc>
                <w:tcPr>
                  <w:tcW w:w="0" w:type="auto"/>
                  <w:vMerge w:val="restart"/>
                  <w:shd w:val="clear" w:color="auto" w:fill="FFEBCD"/>
                  <w:vAlign w:val="center"/>
                </w:tcPr>
                <w:p w14:paraId="4F580FB4"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Selbständige</w:t>
                  </w:r>
                  <w:r w:rsidRPr="00812994">
                    <w:rPr>
                      <w:rFonts w:ascii="Arial" w:hAnsi="Arial" w:cs="Arial"/>
                      <w:b/>
                      <w:bCs/>
                      <w:color w:val="505050"/>
                      <w:sz w:val="20"/>
                      <w:szCs w:val="20"/>
                      <w:lang w:eastAsia="cs-CZ"/>
                    </w:rPr>
                    <w:br/>
                    <w:t>Sprachverwendung</w:t>
                  </w:r>
                </w:p>
              </w:tc>
              <w:tc>
                <w:tcPr>
                  <w:tcW w:w="0" w:type="auto"/>
                  <w:shd w:val="clear" w:color="auto" w:fill="FFEBCD"/>
                  <w:vAlign w:val="center"/>
                </w:tcPr>
                <w:p w14:paraId="005F4EC7"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635DC85C"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die Hauptinhalte komplexer Texte zu konkreten und abstrakten Themen verstehen; versteht im eigenen Spezialgebiet auch Fachdiskussionen. Kann sich so spontan und fließend verständigen, dass ein normales Gespräch mit Muttersprachlern ohne grössere Anstrengung auf beiden Seiten gut möglich ist. Kann sich zu einem breiten Themenspektrum klar und detailliert ausdrücken, einen Standpunkt zu einer aktuellen Frage erläutern und die Vor- und Nachteile verschiedener Möglichkeiten angeben.</w:t>
                  </w:r>
                </w:p>
              </w:tc>
            </w:tr>
            <w:tr w:rsidR="004D523C" w:rsidRPr="002D03E8" w14:paraId="67518C8B" w14:textId="77777777">
              <w:trPr>
                <w:tblCellSpacing w:w="15" w:type="dxa"/>
              </w:trPr>
              <w:tc>
                <w:tcPr>
                  <w:tcW w:w="0" w:type="auto"/>
                  <w:vMerge/>
                  <w:shd w:val="clear" w:color="auto" w:fill="FFEBCD"/>
                  <w:vAlign w:val="center"/>
                </w:tcPr>
                <w:p w14:paraId="65847841" w14:textId="77777777" w:rsidR="004D523C" w:rsidRPr="00812994" w:rsidRDefault="004D523C" w:rsidP="00812994">
                  <w:pPr>
                    <w:spacing w:after="0" w:line="240" w:lineRule="auto"/>
                    <w:rPr>
                      <w:rFonts w:ascii="Times New Roman" w:hAnsi="Times New Roman" w:cs="Times New Roman"/>
                      <w:b/>
                      <w:bCs/>
                      <w:color w:val="505050"/>
                      <w:sz w:val="24"/>
                      <w:szCs w:val="24"/>
                      <w:lang w:eastAsia="cs-CZ"/>
                    </w:rPr>
                  </w:pPr>
                </w:p>
              </w:tc>
              <w:tc>
                <w:tcPr>
                  <w:tcW w:w="0" w:type="auto"/>
                  <w:shd w:val="clear" w:color="auto" w:fill="FFEBCD"/>
                  <w:vAlign w:val="center"/>
                </w:tcPr>
                <w:p w14:paraId="2606311A"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569683F7"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4D523C" w:rsidRPr="002D03E8" w14:paraId="14086DFA" w14:textId="77777777">
              <w:trPr>
                <w:tblCellSpacing w:w="15" w:type="dxa"/>
              </w:trPr>
              <w:tc>
                <w:tcPr>
                  <w:tcW w:w="0" w:type="auto"/>
                  <w:vMerge w:val="restart"/>
                  <w:shd w:val="clear" w:color="auto" w:fill="FFEBCD"/>
                  <w:vAlign w:val="center"/>
                </w:tcPr>
                <w:p w14:paraId="3E89AD54"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Elementare</w:t>
                  </w:r>
                  <w:r w:rsidRPr="00812994">
                    <w:rPr>
                      <w:rFonts w:ascii="Arial" w:hAnsi="Arial" w:cs="Arial"/>
                      <w:b/>
                      <w:bCs/>
                      <w:color w:val="505050"/>
                      <w:sz w:val="20"/>
                      <w:szCs w:val="20"/>
                      <w:lang w:eastAsia="cs-CZ"/>
                    </w:rPr>
                    <w:br/>
                    <w:t>Sprachverwendung</w:t>
                  </w:r>
                </w:p>
              </w:tc>
              <w:tc>
                <w:tcPr>
                  <w:tcW w:w="0" w:type="auto"/>
                  <w:shd w:val="clear" w:color="auto" w:fill="FFEBCD"/>
                  <w:vAlign w:val="center"/>
                </w:tcPr>
                <w:p w14:paraId="42CB3A85"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0990D357"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 xml:space="preserve">Kann Sätze und häufig gebrauchte Ausdrücke verstehen, die mit Bereichen von ganz unmittelbarer Bedeutung zusammenhängen (z. B. Informationen zur Person und zur Familie, Einkaufen, Arbeit, nähere </w:t>
                  </w:r>
                  <w:r w:rsidRPr="00812994">
                    <w:rPr>
                      <w:rFonts w:ascii="Arial" w:hAnsi="Arial" w:cs="Arial"/>
                      <w:color w:val="505050"/>
                      <w:sz w:val="20"/>
                      <w:szCs w:val="20"/>
                      <w:lang w:eastAsia="cs-CZ"/>
                    </w:rPr>
                    <w:lastRenderedPageBreak/>
                    <w:t>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4D523C" w:rsidRPr="002D03E8" w14:paraId="4B81838D" w14:textId="77777777">
              <w:trPr>
                <w:tblCellSpacing w:w="15" w:type="dxa"/>
              </w:trPr>
              <w:tc>
                <w:tcPr>
                  <w:tcW w:w="0" w:type="auto"/>
                  <w:vMerge/>
                  <w:shd w:val="clear" w:color="auto" w:fill="FFEBCD"/>
                  <w:vAlign w:val="center"/>
                </w:tcPr>
                <w:p w14:paraId="226FBA3B" w14:textId="77777777" w:rsidR="004D523C" w:rsidRPr="00812994" w:rsidRDefault="004D523C" w:rsidP="00812994">
                  <w:pPr>
                    <w:spacing w:after="0" w:line="240" w:lineRule="auto"/>
                    <w:rPr>
                      <w:rFonts w:ascii="Times New Roman" w:hAnsi="Times New Roman" w:cs="Times New Roman"/>
                      <w:b/>
                      <w:bCs/>
                      <w:color w:val="505050"/>
                      <w:sz w:val="24"/>
                      <w:szCs w:val="24"/>
                      <w:lang w:eastAsia="cs-CZ"/>
                    </w:rPr>
                  </w:pPr>
                </w:p>
              </w:tc>
              <w:tc>
                <w:tcPr>
                  <w:tcW w:w="0" w:type="auto"/>
                  <w:shd w:val="clear" w:color="auto" w:fill="FFEBCD"/>
                  <w:vAlign w:val="center"/>
                </w:tcPr>
                <w:p w14:paraId="33483BEE"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A1</w:t>
                  </w:r>
                </w:p>
              </w:tc>
              <w:tc>
                <w:tcPr>
                  <w:tcW w:w="0" w:type="auto"/>
                  <w:shd w:val="clear" w:color="auto" w:fill="FFEBCD"/>
                </w:tcPr>
                <w:p w14:paraId="752FF2C6"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14:paraId="42A0882C" w14:textId="77777777" w:rsidR="004D523C" w:rsidRPr="00812994" w:rsidRDefault="004D523C" w:rsidP="00812994">
            <w:pPr>
              <w:spacing w:before="100" w:beforeAutospacing="1" w:after="100" w:afterAutospacing="1" w:line="240" w:lineRule="auto"/>
              <w:outlineLvl w:val="4"/>
              <w:rPr>
                <w:rFonts w:ascii="Arial" w:hAnsi="Arial" w:cs="Arial"/>
                <w:b/>
                <w:bCs/>
                <w:color w:val="505050"/>
                <w:sz w:val="20"/>
                <w:szCs w:val="20"/>
                <w:lang w:eastAsia="cs-CZ"/>
              </w:rPr>
            </w:pPr>
            <w:r w:rsidRPr="00812994">
              <w:rPr>
                <w:rFonts w:ascii="Arial" w:hAnsi="Arial" w:cs="Arial"/>
                <w:b/>
                <w:bCs/>
                <w:i/>
                <w:iCs/>
                <w:color w:val="505050"/>
                <w:sz w:val="20"/>
                <w:szCs w:val="20"/>
                <w:lang w:eastAsia="cs-CZ"/>
              </w:rPr>
              <w:t>Tabelle 2 - Gemeinsame Referenzniveaus: Raster zur Selbstbeurteilung</w:t>
            </w:r>
          </w:p>
          <w:tbl>
            <w:tblPr>
              <w:tblW w:w="9000" w:type="dxa"/>
              <w:tblCellSpacing w:w="15" w:type="dxa"/>
              <w:tblCellMar>
                <w:top w:w="75" w:type="dxa"/>
                <w:left w:w="75" w:type="dxa"/>
                <w:bottom w:w="75" w:type="dxa"/>
                <w:right w:w="75" w:type="dxa"/>
              </w:tblCellMar>
              <w:tblLook w:val="00A0" w:firstRow="1" w:lastRow="0" w:firstColumn="1" w:lastColumn="0" w:noHBand="0" w:noVBand="0"/>
            </w:tblPr>
            <w:tblGrid>
              <w:gridCol w:w="533"/>
              <w:gridCol w:w="840"/>
              <w:gridCol w:w="841"/>
              <w:gridCol w:w="3077"/>
              <w:gridCol w:w="2422"/>
              <w:gridCol w:w="1287"/>
            </w:tblGrid>
            <w:tr w:rsidR="004D523C" w:rsidRPr="002D03E8" w14:paraId="796C6E2A" w14:textId="77777777">
              <w:trPr>
                <w:tblCellSpacing w:w="15" w:type="dxa"/>
              </w:trPr>
              <w:tc>
                <w:tcPr>
                  <w:tcW w:w="0" w:type="auto"/>
                  <w:vMerge w:val="restart"/>
                  <w:shd w:val="clear" w:color="auto" w:fill="FFCC99"/>
                  <w:vAlign w:val="center"/>
                </w:tcPr>
                <w:p w14:paraId="2394D28F"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C2</w:t>
                  </w:r>
                  <w:r w:rsidRPr="00812994">
                    <w:rPr>
                      <w:rFonts w:ascii="Arial" w:hAnsi="Arial" w:cs="Arial"/>
                      <w:b/>
                      <w:bCs/>
                      <w:color w:val="505050"/>
                      <w:sz w:val="20"/>
                      <w:szCs w:val="20"/>
                      <w:lang w:eastAsia="cs-CZ"/>
                    </w:rPr>
                    <w:br/>
                    <w:t>bis</w:t>
                  </w:r>
                  <w:r w:rsidRPr="00812994">
                    <w:rPr>
                      <w:rFonts w:ascii="Arial" w:hAnsi="Arial" w:cs="Arial"/>
                      <w:b/>
                      <w:bCs/>
                      <w:color w:val="505050"/>
                      <w:sz w:val="20"/>
                      <w:szCs w:val="20"/>
                      <w:lang w:eastAsia="cs-CZ"/>
                    </w:rPr>
                    <w:br/>
                    <w:t>A1</w:t>
                  </w:r>
                </w:p>
              </w:tc>
              <w:tc>
                <w:tcPr>
                  <w:tcW w:w="0" w:type="auto"/>
                  <w:gridSpan w:val="2"/>
                  <w:shd w:val="clear" w:color="auto" w:fill="FFCC99"/>
                  <w:vAlign w:val="center"/>
                </w:tcPr>
                <w:p w14:paraId="1F5E71DF" w14:textId="77777777" w:rsidR="004D523C" w:rsidRPr="00812994" w:rsidRDefault="00CE4603" w:rsidP="00812994">
                  <w:pPr>
                    <w:spacing w:after="0" w:line="240" w:lineRule="auto"/>
                    <w:jc w:val="center"/>
                    <w:rPr>
                      <w:rFonts w:ascii="Times New Roman" w:hAnsi="Times New Roman" w:cs="Times New Roman"/>
                      <w:b/>
                      <w:bCs/>
                      <w:color w:val="505050"/>
                      <w:sz w:val="24"/>
                      <w:szCs w:val="24"/>
                      <w:lang w:eastAsia="cs-CZ"/>
                    </w:rPr>
                  </w:pPr>
                  <w:hyperlink r:id="rId4" w:anchor="verstehen" w:history="1">
                    <w:r w:rsidR="004D523C" w:rsidRPr="00812994">
                      <w:rPr>
                        <w:rFonts w:ascii="Arial" w:hAnsi="Arial" w:cs="Arial"/>
                        <w:b/>
                        <w:bCs/>
                        <w:color w:val="000080"/>
                        <w:sz w:val="20"/>
                        <w:szCs w:val="20"/>
                        <w:u w:val="single"/>
                        <w:lang w:eastAsia="cs-CZ"/>
                      </w:rPr>
                      <w:t>Verstehen</w:t>
                    </w:r>
                  </w:hyperlink>
                </w:p>
              </w:tc>
              <w:tc>
                <w:tcPr>
                  <w:tcW w:w="0" w:type="auto"/>
                  <w:gridSpan w:val="2"/>
                  <w:shd w:val="clear" w:color="auto" w:fill="FFCC99"/>
                  <w:vAlign w:val="center"/>
                </w:tcPr>
                <w:p w14:paraId="05433B27" w14:textId="77777777" w:rsidR="004D523C" w:rsidRPr="00812994" w:rsidRDefault="00CE4603" w:rsidP="00812994">
                  <w:pPr>
                    <w:spacing w:after="0" w:line="240" w:lineRule="auto"/>
                    <w:jc w:val="center"/>
                    <w:rPr>
                      <w:rFonts w:ascii="Times New Roman" w:hAnsi="Times New Roman" w:cs="Times New Roman"/>
                      <w:b/>
                      <w:bCs/>
                      <w:color w:val="505050"/>
                      <w:sz w:val="24"/>
                      <w:szCs w:val="24"/>
                      <w:lang w:eastAsia="cs-CZ"/>
                    </w:rPr>
                  </w:pPr>
                  <w:hyperlink r:id="rId5" w:anchor="sprechen" w:history="1">
                    <w:r w:rsidR="004D523C" w:rsidRPr="00812994">
                      <w:rPr>
                        <w:rFonts w:ascii="Arial" w:hAnsi="Arial" w:cs="Arial"/>
                        <w:b/>
                        <w:bCs/>
                        <w:color w:val="000080"/>
                        <w:sz w:val="20"/>
                        <w:szCs w:val="20"/>
                        <w:u w:val="single"/>
                        <w:lang w:eastAsia="cs-CZ"/>
                      </w:rPr>
                      <w:t>Sprechen</w:t>
                    </w:r>
                  </w:hyperlink>
                </w:p>
              </w:tc>
              <w:tc>
                <w:tcPr>
                  <w:tcW w:w="0" w:type="auto"/>
                  <w:shd w:val="clear" w:color="auto" w:fill="FFCC99"/>
                  <w:vAlign w:val="center"/>
                </w:tcPr>
                <w:p w14:paraId="7F40F10D" w14:textId="77777777" w:rsidR="004D523C" w:rsidRPr="00812994" w:rsidRDefault="00CE4603" w:rsidP="00812994">
                  <w:pPr>
                    <w:spacing w:after="0" w:line="240" w:lineRule="auto"/>
                    <w:jc w:val="center"/>
                    <w:rPr>
                      <w:rFonts w:ascii="Times New Roman" w:hAnsi="Times New Roman" w:cs="Times New Roman"/>
                      <w:b/>
                      <w:bCs/>
                      <w:color w:val="505050"/>
                      <w:sz w:val="24"/>
                      <w:szCs w:val="24"/>
                      <w:lang w:eastAsia="cs-CZ"/>
                    </w:rPr>
                  </w:pPr>
                  <w:hyperlink r:id="rId6" w:anchor="schreiben" w:history="1">
                    <w:r w:rsidR="004D523C" w:rsidRPr="00812994">
                      <w:rPr>
                        <w:rFonts w:ascii="Arial" w:hAnsi="Arial" w:cs="Arial"/>
                        <w:b/>
                        <w:bCs/>
                        <w:color w:val="000080"/>
                        <w:sz w:val="20"/>
                        <w:szCs w:val="20"/>
                        <w:u w:val="single"/>
                        <w:lang w:eastAsia="cs-CZ"/>
                      </w:rPr>
                      <w:t>Schreiben</w:t>
                    </w:r>
                  </w:hyperlink>
                </w:p>
              </w:tc>
            </w:tr>
            <w:tr w:rsidR="004D523C" w:rsidRPr="002D03E8" w14:paraId="77DD7B49" w14:textId="77777777">
              <w:trPr>
                <w:tblCellSpacing w:w="15" w:type="dxa"/>
              </w:trPr>
              <w:tc>
                <w:tcPr>
                  <w:tcW w:w="0" w:type="auto"/>
                  <w:vMerge/>
                  <w:shd w:val="clear" w:color="auto" w:fill="FFCC99"/>
                  <w:vAlign w:val="center"/>
                </w:tcPr>
                <w:p w14:paraId="4FCB3792" w14:textId="77777777" w:rsidR="004D523C" w:rsidRPr="00812994" w:rsidRDefault="004D523C" w:rsidP="00812994">
                  <w:pPr>
                    <w:spacing w:after="0" w:line="240" w:lineRule="auto"/>
                    <w:rPr>
                      <w:rFonts w:ascii="Times New Roman" w:hAnsi="Times New Roman" w:cs="Times New Roman"/>
                      <w:b/>
                      <w:bCs/>
                      <w:color w:val="505050"/>
                      <w:sz w:val="24"/>
                      <w:szCs w:val="24"/>
                      <w:lang w:eastAsia="cs-CZ"/>
                    </w:rPr>
                  </w:pPr>
                </w:p>
              </w:tc>
              <w:tc>
                <w:tcPr>
                  <w:tcW w:w="0" w:type="auto"/>
                  <w:shd w:val="clear" w:color="auto" w:fill="FFCC99"/>
                  <w:vAlign w:val="center"/>
                </w:tcPr>
                <w:p w14:paraId="421FAEAF"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Hören</w:t>
                  </w:r>
                </w:p>
              </w:tc>
              <w:tc>
                <w:tcPr>
                  <w:tcW w:w="0" w:type="auto"/>
                  <w:shd w:val="clear" w:color="auto" w:fill="FFCC99"/>
                  <w:vAlign w:val="center"/>
                </w:tcPr>
                <w:p w14:paraId="547D56D3"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Lesen</w:t>
                  </w:r>
                </w:p>
              </w:tc>
              <w:tc>
                <w:tcPr>
                  <w:tcW w:w="0" w:type="auto"/>
                  <w:shd w:val="clear" w:color="auto" w:fill="FFCC99"/>
                  <w:vAlign w:val="center"/>
                </w:tcPr>
                <w:p w14:paraId="6778C207"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An Gesprächen teilnehmen</w:t>
                  </w:r>
                </w:p>
              </w:tc>
              <w:tc>
                <w:tcPr>
                  <w:tcW w:w="0" w:type="auto"/>
                  <w:shd w:val="clear" w:color="auto" w:fill="FFCC99"/>
                  <w:vAlign w:val="center"/>
                </w:tcPr>
                <w:p w14:paraId="1EB87D88"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Zusammen-</w:t>
                  </w:r>
                  <w:r w:rsidRPr="00812994">
                    <w:rPr>
                      <w:rFonts w:ascii="Arial" w:hAnsi="Arial" w:cs="Arial"/>
                      <w:b/>
                      <w:bCs/>
                      <w:color w:val="505050"/>
                      <w:sz w:val="20"/>
                      <w:szCs w:val="20"/>
                      <w:lang w:eastAsia="cs-CZ"/>
                    </w:rPr>
                    <w:br/>
                    <w:t>hängendes sprechen</w:t>
                  </w:r>
                </w:p>
              </w:tc>
              <w:tc>
                <w:tcPr>
                  <w:tcW w:w="0" w:type="auto"/>
                  <w:shd w:val="clear" w:color="auto" w:fill="FFCC99"/>
                  <w:vAlign w:val="center"/>
                </w:tcPr>
                <w:p w14:paraId="26B48EF8"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Schreiben</w:t>
                  </w:r>
                </w:p>
              </w:tc>
            </w:tr>
          </w:tbl>
          <w:p w14:paraId="06CF8C65" w14:textId="77777777" w:rsidR="004D523C" w:rsidRPr="00812994" w:rsidRDefault="004D523C" w:rsidP="00812994">
            <w:pPr>
              <w:spacing w:after="0" w:line="240" w:lineRule="auto"/>
              <w:rPr>
                <w:rFonts w:ascii="Arial" w:hAnsi="Arial" w:cs="Arial"/>
                <w:vanish/>
                <w:color w:val="505050"/>
                <w:sz w:val="20"/>
                <w:szCs w:val="20"/>
                <w:lang w:eastAsia="cs-CZ"/>
              </w:rPr>
            </w:pPr>
            <w:bookmarkStart w:id="1" w:name="verstehen"/>
            <w:bookmarkEnd w:id="1"/>
          </w:p>
          <w:tbl>
            <w:tblPr>
              <w:tblW w:w="9000" w:type="dxa"/>
              <w:tblCellSpacing w:w="15" w:type="dxa"/>
              <w:tblCellMar>
                <w:top w:w="60" w:type="dxa"/>
                <w:left w:w="60" w:type="dxa"/>
                <w:bottom w:w="60" w:type="dxa"/>
                <w:right w:w="60" w:type="dxa"/>
              </w:tblCellMar>
              <w:tblLook w:val="00A0" w:firstRow="1" w:lastRow="0" w:firstColumn="1" w:lastColumn="0" w:noHBand="0" w:noVBand="0"/>
            </w:tblPr>
            <w:tblGrid>
              <w:gridCol w:w="489"/>
              <w:gridCol w:w="4204"/>
              <w:gridCol w:w="4307"/>
            </w:tblGrid>
            <w:tr w:rsidR="004D523C" w:rsidRPr="002D03E8" w14:paraId="19DC77CB" w14:textId="77777777">
              <w:trPr>
                <w:tblCellSpacing w:w="15" w:type="dxa"/>
              </w:trPr>
              <w:tc>
                <w:tcPr>
                  <w:tcW w:w="0" w:type="auto"/>
                  <w:vMerge w:val="restart"/>
                  <w:shd w:val="clear" w:color="auto" w:fill="FFCC99"/>
                  <w:vAlign w:val="center"/>
                </w:tcPr>
                <w:p w14:paraId="6349AF51"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p>
              </w:tc>
              <w:tc>
                <w:tcPr>
                  <w:tcW w:w="0" w:type="auto"/>
                  <w:gridSpan w:val="2"/>
                  <w:shd w:val="clear" w:color="auto" w:fill="FFCC99"/>
                  <w:vAlign w:val="center"/>
                </w:tcPr>
                <w:p w14:paraId="1CD7B236"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Verstehen</w:t>
                  </w:r>
                </w:p>
              </w:tc>
            </w:tr>
            <w:tr w:rsidR="004D523C" w:rsidRPr="002D03E8" w14:paraId="4E0AD893" w14:textId="77777777">
              <w:trPr>
                <w:tblCellSpacing w:w="15" w:type="dxa"/>
              </w:trPr>
              <w:tc>
                <w:tcPr>
                  <w:tcW w:w="0" w:type="auto"/>
                  <w:vMerge/>
                  <w:shd w:val="clear" w:color="auto" w:fill="FFCC99"/>
                  <w:vAlign w:val="center"/>
                </w:tcPr>
                <w:p w14:paraId="39EC66BC" w14:textId="77777777" w:rsidR="004D523C" w:rsidRPr="00812994" w:rsidRDefault="004D523C" w:rsidP="00812994">
                  <w:pPr>
                    <w:spacing w:after="0" w:line="240" w:lineRule="auto"/>
                    <w:rPr>
                      <w:rFonts w:ascii="Times New Roman" w:hAnsi="Times New Roman" w:cs="Times New Roman"/>
                      <w:b/>
                      <w:bCs/>
                      <w:color w:val="505050"/>
                      <w:sz w:val="24"/>
                      <w:szCs w:val="24"/>
                      <w:lang w:eastAsia="cs-CZ"/>
                    </w:rPr>
                  </w:pPr>
                </w:p>
              </w:tc>
              <w:tc>
                <w:tcPr>
                  <w:tcW w:w="2350" w:type="pct"/>
                  <w:shd w:val="clear" w:color="auto" w:fill="FFCC99"/>
                  <w:vAlign w:val="center"/>
                </w:tcPr>
                <w:p w14:paraId="3D2E18C8"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Hören</w:t>
                  </w:r>
                </w:p>
              </w:tc>
              <w:tc>
                <w:tcPr>
                  <w:tcW w:w="2400" w:type="pct"/>
                  <w:shd w:val="clear" w:color="auto" w:fill="FFCC99"/>
                  <w:vAlign w:val="center"/>
                </w:tcPr>
                <w:p w14:paraId="2C798C5F"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Lesen</w:t>
                  </w:r>
                </w:p>
              </w:tc>
            </w:tr>
            <w:tr w:rsidR="004D523C" w:rsidRPr="002D03E8" w14:paraId="3EE4F93E" w14:textId="77777777">
              <w:trPr>
                <w:tblCellSpacing w:w="15" w:type="dxa"/>
              </w:trPr>
              <w:tc>
                <w:tcPr>
                  <w:tcW w:w="0" w:type="auto"/>
                  <w:shd w:val="clear" w:color="auto" w:fill="FFEBCD"/>
                  <w:vAlign w:val="center"/>
                </w:tcPr>
                <w:p w14:paraId="112364DC"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C2</w:t>
                  </w:r>
                </w:p>
              </w:tc>
              <w:tc>
                <w:tcPr>
                  <w:tcW w:w="0" w:type="auto"/>
                  <w:shd w:val="clear" w:color="auto" w:fill="FFEBCD"/>
                </w:tcPr>
                <w:p w14:paraId="15E0FD27"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habe keinerlei Schwierigkeit, gesprochene Sprache zu verstehen, gleichgültig ob "live" oder in den Medien, und zwar auch, wenn schnell gesprochen wird. Ich brauche nur etwas Zeit, mich an einen besonderen Akzent zu gewöhnen.</w:t>
                  </w:r>
                </w:p>
              </w:tc>
              <w:tc>
                <w:tcPr>
                  <w:tcW w:w="0" w:type="auto"/>
                  <w:shd w:val="clear" w:color="auto" w:fill="FFEBCD"/>
                </w:tcPr>
                <w:p w14:paraId="735C819A"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praktisch jede Art von geschriebenen Texten mühelos lesen, auch wenn sie abstrakt oder inhaltlich und sprachlich komplex sind, z. B. Handbücher, Fachartikel und literarische Werke.</w:t>
                  </w:r>
                </w:p>
              </w:tc>
            </w:tr>
            <w:tr w:rsidR="004D523C" w:rsidRPr="002D03E8" w14:paraId="2D306498" w14:textId="77777777">
              <w:trPr>
                <w:tblCellSpacing w:w="15" w:type="dxa"/>
              </w:trPr>
              <w:tc>
                <w:tcPr>
                  <w:tcW w:w="0" w:type="auto"/>
                  <w:shd w:val="clear" w:color="auto" w:fill="FFEBCD"/>
                  <w:vAlign w:val="center"/>
                </w:tcPr>
                <w:p w14:paraId="713A8295"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C1</w:t>
                  </w:r>
                </w:p>
              </w:tc>
              <w:tc>
                <w:tcPr>
                  <w:tcW w:w="0" w:type="auto"/>
                  <w:shd w:val="clear" w:color="auto" w:fill="FFEBCD"/>
                </w:tcPr>
                <w:p w14:paraId="6CB07DC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längeren Redebeiträgen folgen, auch wenn diese nicht klar strukturiert sind und wenn Zusammenhänge nicht explizit ausgedrückt sind. Ich kann ohne allzu große Mühe Fernsehsendungen und Spielfilme verstehen.</w:t>
                  </w:r>
                </w:p>
              </w:tc>
              <w:tc>
                <w:tcPr>
                  <w:tcW w:w="0" w:type="auto"/>
                  <w:shd w:val="clear" w:color="auto" w:fill="FFEBCD"/>
                </w:tcPr>
                <w:p w14:paraId="49D5E148"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lange, komplexe Sachtexte und literarische Texte verstehen und Stilunterschiede wahrnehmen. Ich kann Fachartikel und längere technische Anleitungen verstehen, auch wenn sie nicht in meinem Fachgebiet liegen.</w:t>
                  </w:r>
                </w:p>
              </w:tc>
            </w:tr>
            <w:tr w:rsidR="004D523C" w:rsidRPr="002D03E8" w14:paraId="41627998" w14:textId="77777777">
              <w:trPr>
                <w:tblCellSpacing w:w="15" w:type="dxa"/>
              </w:trPr>
              <w:tc>
                <w:tcPr>
                  <w:tcW w:w="0" w:type="auto"/>
                  <w:shd w:val="clear" w:color="auto" w:fill="FFEBCD"/>
                  <w:vAlign w:val="center"/>
                </w:tcPr>
                <w:p w14:paraId="348FE21A"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0EE1D2D8"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 xml:space="preserve">Ich kann längere Redebeiträge und Vorträge verstehen und auch komplexer Argumentation folgen, wenn mir das Thema einigermaßen vertraut ist. Ich kann am Fernsehen die meisten Nachrichtensendungen und aktuellen Reportagen verstehen. Ich kann die meisten Spielfilme verstehen, sofern Standardsprache gesprochen wird. </w:t>
                  </w:r>
                </w:p>
              </w:tc>
              <w:tc>
                <w:tcPr>
                  <w:tcW w:w="0" w:type="auto"/>
                  <w:shd w:val="clear" w:color="auto" w:fill="FFEBCD"/>
                </w:tcPr>
                <w:p w14:paraId="08626251"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Artikel und Berichte über Probleme der Gegenwart lesen und verstehen, in denen die Schreibenden eine bestimmte Haltung oder einen bestimmten Standpunkt vertreten. Ich kann zeitgenössische literarische Prosatexte verstehen.</w:t>
                  </w:r>
                </w:p>
              </w:tc>
            </w:tr>
            <w:tr w:rsidR="004D523C" w:rsidRPr="002D03E8" w14:paraId="5663E2F6" w14:textId="77777777">
              <w:trPr>
                <w:tblCellSpacing w:w="15" w:type="dxa"/>
              </w:trPr>
              <w:tc>
                <w:tcPr>
                  <w:tcW w:w="0" w:type="auto"/>
                  <w:shd w:val="clear" w:color="auto" w:fill="FFEBCD"/>
                  <w:vAlign w:val="center"/>
                </w:tcPr>
                <w:p w14:paraId="79DF9096"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10BAB891"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die Hauptpunkte verstehen, wenn klare Standardsprache verwendet wird und wenn es um vertraute Dinge aus Arbeit, Schule, Freizeit usw. geht. Ich kann vielen Radio- oder Fernsehsendungen über aktuelle Ereignisse und über Themen aus meinem Berufs- oder Interessengebiet die Hauptinformation entnehmen, wenn relativ langsam und deutlich gesprochen wird.</w:t>
                  </w:r>
                </w:p>
              </w:tc>
              <w:tc>
                <w:tcPr>
                  <w:tcW w:w="0" w:type="auto"/>
                  <w:shd w:val="clear" w:color="auto" w:fill="FFEBCD"/>
                </w:tcPr>
                <w:p w14:paraId="66473FB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Texte verstehen, in denen vor allem sehr gebräuchliche Alltags? oder Berufssprache vorkommt. Ich kann private Briefe verstehen, in denen von Ereignissen, Gefühlen und Wünschen berichtet wird.</w:t>
                  </w:r>
                </w:p>
              </w:tc>
            </w:tr>
            <w:tr w:rsidR="004D523C" w:rsidRPr="002D03E8" w14:paraId="28041128" w14:textId="77777777">
              <w:trPr>
                <w:tblCellSpacing w:w="15" w:type="dxa"/>
              </w:trPr>
              <w:tc>
                <w:tcPr>
                  <w:tcW w:w="0" w:type="auto"/>
                  <w:shd w:val="clear" w:color="auto" w:fill="FFEBCD"/>
                  <w:vAlign w:val="center"/>
                </w:tcPr>
                <w:p w14:paraId="5106D9E6"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0EE220ED"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einzelne Sätze und die gebräuchlichsten Wörter verstehen, wenn es um für mich wichtige Dinge geht (z. B. sehr einfache Informationen zur Person und zur Familie, Einkaufen, Arbeit, nähere Umgebung). Ich verstehe das Wesentliche von kurzen, klaren und einfachen Mitteilungen und Durchsagen.</w:t>
                  </w:r>
                </w:p>
              </w:tc>
              <w:tc>
                <w:tcPr>
                  <w:tcW w:w="0" w:type="auto"/>
                  <w:shd w:val="clear" w:color="auto" w:fill="FFEBCD"/>
                </w:tcPr>
                <w:p w14:paraId="1415EBCF"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ganz kurze, einfache Texte lesen. Ich kann in einfachen Alltagstexten (z. B. Anzeigen, Prospekten, Speisekarten oder Fahrplänen) konkrete, vorhersehbare Informationen auffinden und ich kann kurze, einfache persönliche Briefe verstehen.</w:t>
                  </w:r>
                </w:p>
              </w:tc>
            </w:tr>
            <w:tr w:rsidR="004D523C" w:rsidRPr="002D03E8" w14:paraId="34A90CD6" w14:textId="77777777">
              <w:trPr>
                <w:tblCellSpacing w:w="15" w:type="dxa"/>
              </w:trPr>
              <w:tc>
                <w:tcPr>
                  <w:tcW w:w="0" w:type="auto"/>
                  <w:shd w:val="clear" w:color="auto" w:fill="FFEBCD"/>
                  <w:vAlign w:val="center"/>
                </w:tcPr>
                <w:p w14:paraId="3F1304C5"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A1</w:t>
                  </w:r>
                </w:p>
              </w:tc>
              <w:tc>
                <w:tcPr>
                  <w:tcW w:w="0" w:type="auto"/>
                  <w:shd w:val="clear" w:color="auto" w:fill="FFEBCD"/>
                </w:tcPr>
                <w:p w14:paraId="57AAE038"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vertraute Wörter und ganz einfache Sätze verstehen, die sich auf mich selbst, meine Familie oder auf konkrete Dinge um mich herum beziehen, vorausgesetzt es wird langsam und deutlich gesprochen.</w:t>
                  </w:r>
                </w:p>
              </w:tc>
              <w:tc>
                <w:tcPr>
                  <w:tcW w:w="0" w:type="auto"/>
                  <w:shd w:val="clear" w:color="auto" w:fill="FFEBCD"/>
                </w:tcPr>
                <w:p w14:paraId="51689856"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einzelne vertraute Namen, Wörter und ganz einfache Sätze verstehen, z. B. auf Schildern, Plakaten oder in Katalogen.</w:t>
                  </w:r>
                </w:p>
              </w:tc>
            </w:tr>
          </w:tbl>
          <w:p w14:paraId="545E2F4E" w14:textId="77777777" w:rsidR="004D523C" w:rsidRPr="00812994" w:rsidRDefault="004D523C" w:rsidP="00812994">
            <w:pPr>
              <w:spacing w:after="0" w:line="240" w:lineRule="auto"/>
              <w:rPr>
                <w:rFonts w:ascii="Arial" w:hAnsi="Arial" w:cs="Arial"/>
                <w:vanish/>
                <w:color w:val="505050"/>
                <w:sz w:val="20"/>
                <w:szCs w:val="20"/>
                <w:lang w:eastAsia="cs-CZ"/>
              </w:rPr>
            </w:pPr>
            <w:bookmarkStart w:id="2" w:name="sprechen"/>
            <w:bookmarkEnd w:id="2"/>
          </w:p>
          <w:tbl>
            <w:tblPr>
              <w:tblW w:w="9000" w:type="dxa"/>
              <w:tblCellSpacing w:w="15" w:type="dxa"/>
              <w:tblCellMar>
                <w:top w:w="60" w:type="dxa"/>
                <w:left w:w="60" w:type="dxa"/>
                <w:bottom w:w="60" w:type="dxa"/>
                <w:right w:w="60" w:type="dxa"/>
              </w:tblCellMar>
              <w:tblLook w:val="00A0" w:firstRow="1" w:lastRow="0" w:firstColumn="1" w:lastColumn="0" w:noHBand="0" w:noVBand="0"/>
            </w:tblPr>
            <w:tblGrid>
              <w:gridCol w:w="489"/>
              <w:gridCol w:w="4204"/>
              <w:gridCol w:w="4307"/>
            </w:tblGrid>
            <w:tr w:rsidR="004D523C" w:rsidRPr="002D03E8" w14:paraId="732A87D0" w14:textId="77777777">
              <w:trPr>
                <w:tblCellSpacing w:w="15" w:type="dxa"/>
              </w:trPr>
              <w:tc>
                <w:tcPr>
                  <w:tcW w:w="0" w:type="auto"/>
                  <w:vMerge w:val="restart"/>
                  <w:shd w:val="clear" w:color="auto" w:fill="FFCC99"/>
                  <w:vAlign w:val="center"/>
                </w:tcPr>
                <w:p w14:paraId="3C499AB4"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p>
              </w:tc>
              <w:tc>
                <w:tcPr>
                  <w:tcW w:w="0" w:type="auto"/>
                  <w:gridSpan w:val="2"/>
                  <w:shd w:val="clear" w:color="auto" w:fill="FFCC99"/>
                  <w:vAlign w:val="center"/>
                </w:tcPr>
                <w:p w14:paraId="6EC0BD49"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Sprechen</w:t>
                  </w:r>
                </w:p>
              </w:tc>
            </w:tr>
            <w:tr w:rsidR="004D523C" w:rsidRPr="002D03E8" w14:paraId="73B2966E" w14:textId="77777777">
              <w:trPr>
                <w:tblCellSpacing w:w="15" w:type="dxa"/>
              </w:trPr>
              <w:tc>
                <w:tcPr>
                  <w:tcW w:w="0" w:type="auto"/>
                  <w:vMerge/>
                  <w:shd w:val="clear" w:color="auto" w:fill="FFCC99"/>
                  <w:vAlign w:val="center"/>
                </w:tcPr>
                <w:p w14:paraId="41A91ECA" w14:textId="77777777" w:rsidR="004D523C" w:rsidRPr="00812994" w:rsidRDefault="004D523C" w:rsidP="00812994">
                  <w:pPr>
                    <w:spacing w:after="0" w:line="240" w:lineRule="auto"/>
                    <w:rPr>
                      <w:rFonts w:ascii="Times New Roman" w:hAnsi="Times New Roman" w:cs="Times New Roman"/>
                      <w:b/>
                      <w:bCs/>
                      <w:color w:val="505050"/>
                      <w:sz w:val="24"/>
                      <w:szCs w:val="24"/>
                      <w:lang w:eastAsia="cs-CZ"/>
                    </w:rPr>
                  </w:pPr>
                </w:p>
              </w:tc>
              <w:tc>
                <w:tcPr>
                  <w:tcW w:w="2350" w:type="pct"/>
                  <w:shd w:val="clear" w:color="auto" w:fill="FFCC99"/>
                  <w:vAlign w:val="center"/>
                </w:tcPr>
                <w:p w14:paraId="100EF856"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An Gesprächen teilnehmen</w:t>
                  </w:r>
                </w:p>
              </w:tc>
              <w:tc>
                <w:tcPr>
                  <w:tcW w:w="2400" w:type="pct"/>
                  <w:shd w:val="clear" w:color="auto" w:fill="FFCC99"/>
                  <w:vAlign w:val="center"/>
                </w:tcPr>
                <w:p w14:paraId="2959C3A0"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Zusammenhängendes sprechen</w:t>
                  </w:r>
                </w:p>
              </w:tc>
            </w:tr>
            <w:tr w:rsidR="004D523C" w:rsidRPr="002D03E8" w14:paraId="6234C065" w14:textId="77777777">
              <w:trPr>
                <w:tblCellSpacing w:w="15" w:type="dxa"/>
              </w:trPr>
              <w:tc>
                <w:tcPr>
                  <w:tcW w:w="0" w:type="auto"/>
                  <w:shd w:val="clear" w:color="auto" w:fill="FFEBCD"/>
                  <w:vAlign w:val="center"/>
                </w:tcPr>
                <w:p w14:paraId="2541FAD7"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C2</w:t>
                  </w:r>
                </w:p>
              </w:tc>
              <w:tc>
                <w:tcPr>
                  <w:tcW w:w="0" w:type="auto"/>
                  <w:shd w:val="clear" w:color="auto" w:fill="FFEBCD"/>
                </w:tcPr>
                <w:p w14:paraId="6F40CDC3"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mich mühelos an allen Gesprächen und Diskussionen beteiligen und bin auch mit Redewendungen und umgangssprachlichen Wendungen gut vertraut. Ich kann fließend sprechen und auch feinere Bedeutungsnuancen genau ausdrücken. Bei Ausdrucksschwierigkeiten kann ich so reibungslos wieder ansetzen und umformulieren, dass man es kaum merkt.</w:t>
                  </w:r>
                </w:p>
              </w:tc>
              <w:tc>
                <w:tcPr>
                  <w:tcW w:w="0" w:type="auto"/>
                  <w:shd w:val="clear" w:color="auto" w:fill="FFEBCD"/>
                </w:tcPr>
                <w:p w14:paraId="2422B2DE"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Sachverhalte klar, flüssig und im Stil der jeweiligen Situation angemessen darstellen und erörtern; ich kann meine Darstellung logisch aufbauen und es so den Zuhörern erleichtern, wichtige Punkte zu erkennen und sich diese zu merken.</w:t>
                  </w:r>
                </w:p>
              </w:tc>
            </w:tr>
            <w:tr w:rsidR="004D523C" w:rsidRPr="002D03E8" w14:paraId="445B6BE6" w14:textId="77777777">
              <w:trPr>
                <w:tblCellSpacing w:w="15" w:type="dxa"/>
              </w:trPr>
              <w:tc>
                <w:tcPr>
                  <w:tcW w:w="0" w:type="auto"/>
                  <w:shd w:val="clear" w:color="auto" w:fill="FFEBCD"/>
                  <w:vAlign w:val="center"/>
                </w:tcPr>
                <w:p w14:paraId="1CC5C30D"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C1</w:t>
                  </w:r>
                </w:p>
              </w:tc>
              <w:tc>
                <w:tcPr>
                  <w:tcW w:w="0" w:type="auto"/>
                  <w:shd w:val="clear" w:color="auto" w:fill="FFEBCD"/>
                </w:tcPr>
                <w:p w14:paraId="69D893D3"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mich spontan und fließend ausdrücken, ohne öfter deutlich erkennbar nach Worten suchen zu müssen. Ich kann die Sprache im gesellschaftlichen und beruflichen Leben wirksam und flexibel gebrauchen. Ich kann meine Gedanken und Meinungen präzise ausdrücken und meine eigenen Beiträge geschickt mit denen anderer verknüpfen.</w:t>
                  </w:r>
                </w:p>
              </w:tc>
              <w:tc>
                <w:tcPr>
                  <w:tcW w:w="0" w:type="auto"/>
                  <w:shd w:val="clear" w:color="auto" w:fill="FFEBCD"/>
                </w:tcPr>
                <w:p w14:paraId="34ABF82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komplexe Sachverhalte ausführlich darstellen und dabei Themenpunkte miteinander verbinden, bestimmte Aspekte besonders ausführen und meinen Beitrag angemessen abschließen.</w:t>
                  </w:r>
                </w:p>
              </w:tc>
            </w:tr>
            <w:tr w:rsidR="004D523C" w:rsidRPr="002D03E8" w14:paraId="49AA77F3" w14:textId="77777777">
              <w:trPr>
                <w:tblCellSpacing w:w="15" w:type="dxa"/>
              </w:trPr>
              <w:tc>
                <w:tcPr>
                  <w:tcW w:w="0" w:type="auto"/>
                  <w:shd w:val="clear" w:color="auto" w:fill="FFEBCD"/>
                  <w:vAlign w:val="center"/>
                </w:tcPr>
                <w:p w14:paraId="024722D6"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7E101BC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mich so spontan und fließend verständigen, dass ein normales Gespräch mit einem Muttersprachler recht gut möglich ist. Ich kann mich in vertrauten Situationen aktiv an einer Diskussion beteiligen und meine Ansichten begründen und verteidigen.</w:t>
                  </w:r>
                </w:p>
              </w:tc>
              <w:tc>
                <w:tcPr>
                  <w:tcW w:w="0" w:type="auto"/>
                  <w:shd w:val="clear" w:color="auto" w:fill="FFEBCD"/>
                </w:tcPr>
                <w:p w14:paraId="4B063EF7"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zu vielen Themen aus meinen Interessengebieten eine klare und detaillierte Darstellung geben. Ich kann einen Standpunkt zu einer aktuellen Frage erläutern und Vor- und Nachteile verschiedener Möglichkeiten angeben.</w:t>
                  </w:r>
                </w:p>
              </w:tc>
            </w:tr>
            <w:tr w:rsidR="004D523C" w:rsidRPr="002D03E8" w14:paraId="48A42B42" w14:textId="77777777">
              <w:trPr>
                <w:tblCellSpacing w:w="15" w:type="dxa"/>
              </w:trPr>
              <w:tc>
                <w:tcPr>
                  <w:tcW w:w="0" w:type="auto"/>
                  <w:shd w:val="clear" w:color="auto" w:fill="FFEBCD"/>
                  <w:vAlign w:val="center"/>
                </w:tcPr>
                <w:p w14:paraId="2BC88689"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46DE06C4"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die meisten Situationen bewältigen, denen man auf Reisen im Sprachgebiet begegnet. Ich kann ohne Vorbereitung an Gesprächen über Themen teilnehmen, die mir vertraut sind, die mich persönlich interessieren oder die sich auf Themen des Alltags wie Familie, Hobbys, Arbeit, Reisen, aktuelle Ereignisse beziehen.</w:t>
                  </w:r>
                </w:p>
              </w:tc>
              <w:tc>
                <w:tcPr>
                  <w:tcW w:w="0" w:type="auto"/>
                  <w:shd w:val="clear" w:color="auto" w:fill="FFEBCD"/>
                </w:tcPr>
                <w:p w14:paraId="4EB6749B"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in einfachen zusammenhängenden Sätzen sprechen, um Erfahrungen und Ereignisse oder meine Träume, Hoffnungen und Ziele zu beschreiben. Ich kann kurz meine Meinungen und Pläne erklären und begründen. Ich kann eine Geschichte erzählen oder die Handlung eines Buches oder Films wiedergeben und meine Reaktionen beschreiben.</w:t>
                  </w:r>
                </w:p>
              </w:tc>
            </w:tr>
            <w:tr w:rsidR="004D523C" w:rsidRPr="002D03E8" w14:paraId="34ACBC41" w14:textId="77777777">
              <w:trPr>
                <w:tblCellSpacing w:w="15" w:type="dxa"/>
              </w:trPr>
              <w:tc>
                <w:tcPr>
                  <w:tcW w:w="0" w:type="auto"/>
                  <w:shd w:val="clear" w:color="auto" w:fill="FFEBCD"/>
                  <w:vAlign w:val="center"/>
                </w:tcPr>
                <w:p w14:paraId="5D1C71B8"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27438B84"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mich in einfachen, routinemäßigen Situationen verständigen, in denen es um einen einfachen, direkten Austausch von Informationen und um vertraute Themen und Tätigkeiten geht. Ich kann ein sehr kurzes Kontaktgespräch führen, verstehe aber normalerweise nicht genug, um selbst das Gespräch in Gang zu halten.</w:t>
                  </w:r>
                </w:p>
              </w:tc>
              <w:tc>
                <w:tcPr>
                  <w:tcW w:w="0" w:type="auto"/>
                  <w:shd w:val="clear" w:color="auto" w:fill="FFEBCD"/>
                </w:tcPr>
                <w:p w14:paraId="654C2177"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mit einer Reihe von Sätzen und mit einfachen Mitteln z. B. meine Familie, andere Leute, meine Wohnsituation meine Ausbildung und meine gegenwärtige oder letzte berufliche Tätigkeit beschreiben.</w:t>
                  </w:r>
                </w:p>
              </w:tc>
            </w:tr>
            <w:tr w:rsidR="004D523C" w:rsidRPr="002D03E8" w14:paraId="6D7DBF18" w14:textId="77777777">
              <w:trPr>
                <w:tblCellSpacing w:w="15" w:type="dxa"/>
              </w:trPr>
              <w:tc>
                <w:tcPr>
                  <w:tcW w:w="0" w:type="auto"/>
                  <w:shd w:val="clear" w:color="auto" w:fill="FFEBCD"/>
                  <w:vAlign w:val="center"/>
                </w:tcPr>
                <w:p w14:paraId="61BEE446"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A1</w:t>
                  </w:r>
                </w:p>
              </w:tc>
              <w:tc>
                <w:tcPr>
                  <w:tcW w:w="0" w:type="auto"/>
                  <w:shd w:val="clear" w:color="auto" w:fill="FFEBCD"/>
                </w:tcPr>
                <w:p w14:paraId="73484963"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mich auf einfache Art verständigen, wenn mein Gesprächspartner bereit ist, etwas langsamer zu wiederholen oder anders zu sagen, und mir dabei hilft zu formulieren, was ich zu sagen versuche. Ich kann einfache Fragen stellen und beantworten, sofern es sich um unmittelbar notwendige Dinge und um sehr vertraute Themen handelt.</w:t>
                  </w:r>
                </w:p>
              </w:tc>
              <w:tc>
                <w:tcPr>
                  <w:tcW w:w="0" w:type="auto"/>
                  <w:shd w:val="clear" w:color="auto" w:fill="FFEBCD"/>
                </w:tcPr>
                <w:p w14:paraId="373453C0"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einfache Wendungen und Sätze gebrauchen, um Leute, die ich kenne, zu beschreiben und um zu beschreiben, wo ich wohne.</w:t>
                  </w:r>
                </w:p>
              </w:tc>
            </w:tr>
          </w:tbl>
          <w:p w14:paraId="0C18ED77" w14:textId="77777777" w:rsidR="004D523C" w:rsidRPr="00812994" w:rsidRDefault="004D523C" w:rsidP="00812994">
            <w:pPr>
              <w:spacing w:after="0" w:line="240" w:lineRule="auto"/>
              <w:rPr>
                <w:rFonts w:ascii="Arial" w:hAnsi="Arial" w:cs="Arial"/>
                <w:vanish/>
                <w:color w:val="505050"/>
                <w:sz w:val="20"/>
                <w:szCs w:val="20"/>
                <w:lang w:eastAsia="cs-CZ"/>
              </w:rPr>
            </w:pPr>
            <w:bookmarkStart w:id="3" w:name="schreiben"/>
            <w:bookmarkEnd w:id="3"/>
          </w:p>
          <w:tbl>
            <w:tblPr>
              <w:tblW w:w="9000" w:type="dxa"/>
              <w:tblCellSpacing w:w="15" w:type="dxa"/>
              <w:tblCellMar>
                <w:top w:w="60" w:type="dxa"/>
                <w:left w:w="60" w:type="dxa"/>
                <w:bottom w:w="60" w:type="dxa"/>
                <w:right w:w="60" w:type="dxa"/>
              </w:tblCellMar>
              <w:tblLook w:val="00A0" w:firstRow="1" w:lastRow="0" w:firstColumn="1" w:lastColumn="0" w:noHBand="0" w:noVBand="0"/>
            </w:tblPr>
            <w:tblGrid>
              <w:gridCol w:w="421"/>
              <w:gridCol w:w="8579"/>
            </w:tblGrid>
            <w:tr w:rsidR="004D523C" w:rsidRPr="002D03E8" w14:paraId="2B02E3DC" w14:textId="77777777">
              <w:trPr>
                <w:tblCellSpacing w:w="15" w:type="dxa"/>
              </w:trPr>
              <w:tc>
                <w:tcPr>
                  <w:tcW w:w="0" w:type="auto"/>
                  <w:shd w:val="clear" w:color="auto" w:fill="FFCC99"/>
                  <w:vAlign w:val="center"/>
                </w:tcPr>
                <w:p w14:paraId="335A9784"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p>
              </w:tc>
              <w:tc>
                <w:tcPr>
                  <w:tcW w:w="0" w:type="auto"/>
                  <w:shd w:val="clear" w:color="auto" w:fill="FFCC99"/>
                  <w:vAlign w:val="center"/>
                </w:tcPr>
                <w:p w14:paraId="35738004"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Schreiben</w:t>
                  </w:r>
                </w:p>
              </w:tc>
            </w:tr>
            <w:tr w:rsidR="004D523C" w:rsidRPr="002D03E8" w14:paraId="5EB70A4B" w14:textId="77777777">
              <w:trPr>
                <w:tblCellSpacing w:w="15" w:type="dxa"/>
              </w:trPr>
              <w:tc>
                <w:tcPr>
                  <w:tcW w:w="0" w:type="auto"/>
                  <w:shd w:val="clear" w:color="auto" w:fill="FFEBCD"/>
                  <w:vAlign w:val="center"/>
                </w:tcPr>
                <w:p w14:paraId="28EC3090"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C2</w:t>
                  </w:r>
                </w:p>
              </w:tc>
              <w:tc>
                <w:tcPr>
                  <w:tcW w:w="0" w:type="auto"/>
                  <w:shd w:val="clear" w:color="auto" w:fill="FFEBCD"/>
                </w:tcPr>
                <w:p w14:paraId="080FBC4A"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klar, flüssig und stilistisch dem jeweiligen Zweck angemessen schreiben. Ich kann anspruchsvolle Briefe und komplexe Berichte oder Artikel verfassen, die einen Sachverhalt gut strukturiert darstellen und so dem Leser helfen, wichtige Punkte zu erkennen und sich diese zu merken. Ich kann Fachtexte und literarische Werke schriftlich zusammenfassen und besprechen.</w:t>
                  </w:r>
                </w:p>
              </w:tc>
            </w:tr>
            <w:tr w:rsidR="004D523C" w:rsidRPr="002D03E8" w14:paraId="640E1AC0" w14:textId="77777777">
              <w:trPr>
                <w:tblCellSpacing w:w="15" w:type="dxa"/>
              </w:trPr>
              <w:tc>
                <w:tcPr>
                  <w:tcW w:w="0" w:type="auto"/>
                  <w:shd w:val="clear" w:color="auto" w:fill="FFEBCD"/>
                  <w:vAlign w:val="center"/>
                </w:tcPr>
                <w:p w14:paraId="2F12CDEB"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C1</w:t>
                  </w:r>
                </w:p>
              </w:tc>
              <w:tc>
                <w:tcPr>
                  <w:tcW w:w="0" w:type="auto"/>
                  <w:shd w:val="clear" w:color="auto" w:fill="FFEBCD"/>
                </w:tcPr>
                <w:p w14:paraId="7F726EB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mich schriftlich klar und gut strukturiert ausdrücken und meine Ansicht ausführlich darstellen. Ich kann in Briefen, Aufsätzen oder Berichten über komplexe Sachverhalte schreiben und die für mich wesentlichen Aspekte hervorheben. Ich kann in meinen schriftlichen Texten den Stil wählen, der für die jeweiligen Leser angemessen ist.</w:t>
                  </w:r>
                </w:p>
              </w:tc>
            </w:tr>
            <w:tr w:rsidR="004D523C" w:rsidRPr="002D03E8" w14:paraId="21E48841" w14:textId="77777777">
              <w:trPr>
                <w:tblCellSpacing w:w="15" w:type="dxa"/>
              </w:trPr>
              <w:tc>
                <w:tcPr>
                  <w:tcW w:w="0" w:type="auto"/>
                  <w:shd w:val="clear" w:color="auto" w:fill="FFEBCD"/>
                  <w:vAlign w:val="center"/>
                </w:tcPr>
                <w:p w14:paraId="0C25217A"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0782041D"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über eine Vielzahl von Themen, die mich interessieren, klare und detaillierte Texte schreiben. Ich kann in einem Aufsatz oder Bericht Informationen wiedergeben oder Argumente und Gegenargumente für oder gegen einen bestimmten Standpunkt darlegen. Ich kann Briefe schreiben und darin die persönliche Bedeutung von Ereignissen und Erfahrungen deutlich machen.</w:t>
                  </w:r>
                </w:p>
              </w:tc>
            </w:tr>
            <w:tr w:rsidR="004D523C" w:rsidRPr="002D03E8" w14:paraId="14E989F7" w14:textId="77777777">
              <w:trPr>
                <w:tblCellSpacing w:w="15" w:type="dxa"/>
              </w:trPr>
              <w:tc>
                <w:tcPr>
                  <w:tcW w:w="0" w:type="auto"/>
                  <w:shd w:val="clear" w:color="auto" w:fill="FFEBCD"/>
                  <w:vAlign w:val="center"/>
                </w:tcPr>
                <w:p w14:paraId="574BF689"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183DC634"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über Themen, die mir vertraut sind oder mich persönlich interessieren, einfache zusammenhängende Texte schreiben. Ich kann persönliche Briefe schreiben und darin von Erfahrungen und Eindrücken berichten.</w:t>
                  </w:r>
                </w:p>
              </w:tc>
            </w:tr>
            <w:tr w:rsidR="004D523C" w:rsidRPr="002D03E8" w14:paraId="6B9F8987" w14:textId="77777777">
              <w:trPr>
                <w:tblCellSpacing w:w="15" w:type="dxa"/>
              </w:trPr>
              <w:tc>
                <w:tcPr>
                  <w:tcW w:w="0" w:type="auto"/>
                  <w:shd w:val="clear" w:color="auto" w:fill="FFEBCD"/>
                  <w:vAlign w:val="center"/>
                </w:tcPr>
                <w:p w14:paraId="5E5E90BC"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6CE36B7D"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kurze, einfache Notizen und Mitteilungen schreiben. Ich kann einen ganz einfachen persönlichen Brief schreiben, z. B. um mich für etwas zu bedanken.</w:t>
                  </w:r>
                </w:p>
              </w:tc>
            </w:tr>
            <w:tr w:rsidR="004D523C" w:rsidRPr="002D03E8" w14:paraId="6ACEC432" w14:textId="77777777">
              <w:trPr>
                <w:tblCellSpacing w:w="15" w:type="dxa"/>
              </w:trPr>
              <w:tc>
                <w:tcPr>
                  <w:tcW w:w="0" w:type="auto"/>
                  <w:shd w:val="clear" w:color="auto" w:fill="FFEBCD"/>
                  <w:vAlign w:val="center"/>
                </w:tcPr>
                <w:p w14:paraId="626BE844"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A1</w:t>
                  </w:r>
                </w:p>
              </w:tc>
              <w:tc>
                <w:tcPr>
                  <w:tcW w:w="0" w:type="auto"/>
                  <w:shd w:val="clear" w:color="auto" w:fill="FFEBCD"/>
                </w:tcPr>
                <w:p w14:paraId="60BA6C04"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Ich kann eine kurze einfache Postkarte schreiben, z. B. Feriengrüße. Ich kann auf Formularen, z. B. in Hotels, Namen, Adresse, Nationalität usw. eintragen.</w:t>
                  </w:r>
                </w:p>
              </w:tc>
            </w:tr>
          </w:tbl>
          <w:p w14:paraId="19499DD7" w14:textId="77777777" w:rsidR="004D523C" w:rsidRPr="00812994" w:rsidRDefault="004D523C" w:rsidP="00812994">
            <w:pPr>
              <w:spacing w:before="100" w:beforeAutospacing="1" w:after="100" w:afterAutospacing="1" w:line="240" w:lineRule="auto"/>
              <w:rPr>
                <w:rFonts w:ascii="Arial" w:hAnsi="Arial" w:cs="Arial"/>
                <w:color w:val="505050"/>
                <w:sz w:val="20"/>
                <w:szCs w:val="20"/>
                <w:lang w:eastAsia="cs-CZ"/>
              </w:rPr>
            </w:pPr>
            <w:r w:rsidRPr="00812994">
              <w:rPr>
                <w:rFonts w:ascii="Arial" w:hAnsi="Arial" w:cs="Arial"/>
                <w:color w:val="505050"/>
                <w:sz w:val="20"/>
                <w:szCs w:val="20"/>
                <w:lang w:eastAsia="cs-CZ"/>
              </w:rPr>
              <w:t xml:space="preserve">Um Lernenden, Lehrenden und anderen Benutzern für praktische Zwecke eine Orientierung im Bildungssystem zu geben, ist wahrscheinlich ein detaillierterer Überblick nötig. Solch ein Überblick kann die Form eines Rasters haben, das die wichtigsten Kategorien der Sprachverwendung auf jedem der sechs Niveaus zeigt. Das Beispiel in Tabelle 2 ist der Entwurf eines Instruments zu ersten Orientierung bei der Selbstbeurteilung in Bezug auf die sechs Niveaus. Es soll Lernenden helfen, ein Profil ihrer wichtigsten Sprachfertigkeiten zu erstellen und dann zu entscheiden, für welches Niveau sie Checklisten mit detaillierteren Deskriptoren benutzen wollen, um ihr Kompetenzniveau selbst zu beurteilen. </w:t>
            </w:r>
          </w:p>
          <w:p w14:paraId="3838F555" w14:textId="77777777" w:rsidR="004D523C" w:rsidRPr="00812994" w:rsidRDefault="004D523C" w:rsidP="00812994">
            <w:pPr>
              <w:spacing w:before="100" w:beforeAutospacing="1" w:after="100" w:afterAutospacing="1" w:line="240" w:lineRule="auto"/>
              <w:rPr>
                <w:rFonts w:ascii="Arial" w:hAnsi="Arial" w:cs="Arial"/>
                <w:color w:val="505050"/>
                <w:sz w:val="20"/>
                <w:szCs w:val="20"/>
                <w:lang w:eastAsia="cs-CZ"/>
              </w:rPr>
            </w:pPr>
            <w:r w:rsidRPr="00812994">
              <w:rPr>
                <w:rFonts w:ascii="Arial" w:hAnsi="Arial" w:cs="Arial"/>
                <w:color w:val="505050"/>
                <w:sz w:val="20"/>
                <w:szCs w:val="20"/>
                <w:lang w:eastAsia="cs-CZ"/>
              </w:rPr>
              <w:t xml:space="preserve">Für wieder andere Zwecke könnte es wünschenswert sein, die Aufmerksamkeit auf ein bestimmtes Spektrum von Niveaus und auf bestimmte Kategorien zu richten. Wenn man sich nämlich auf einen Ausschnitt aus den Niveaus und den Kategorien beschränkt, der für einen bestimmten Zweck relevant ist, kann man weitere Details hinzufügen, d.h. feinere Niveaus und Kategorien benutzen. Solche Detaillierung macht es möglich, eine Reihe von Modulen zueinander in Beziehung zu setzen - und natürlich auch in Bezug auf den Gemeinsamen </w:t>
            </w:r>
            <w:r w:rsidRPr="00812994">
              <w:rPr>
                <w:rFonts w:ascii="Arial" w:hAnsi="Arial" w:cs="Arial"/>
                <w:i/>
                <w:iCs/>
                <w:color w:val="505050"/>
                <w:sz w:val="20"/>
                <w:szCs w:val="20"/>
                <w:lang w:eastAsia="cs-CZ"/>
              </w:rPr>
              <w:t>Referenzrahmen</w:t>
            </w:r>
            <w:r w:rsidRPr="00812994">
              <w:rPr>
                <w:rFonts w:ascii="Arial" w:hAnsi="Arial" w:cs="Arial"/>
                <w:color w:val="505050"/>
                <w:sz w:val="20"/>
                <w:szCs w:val="20"/>
                <w:lang w:eastAsia="cs-CZ"/>
              </w:rPr>
              <w:t xml:space="preserve"> zu situieren. </w:t>
            </w:r>
          </w:p>
          <w:p w14:paraId="7C288881" w14:textId="77777777" w:rsidR="004D523C" w:rsidRPr="00812994" w:rsidRDefault="004D523C" w:rsidP="00812994">
            <w:pPr>
              <w:spacing w:before="100" w:beforeAutospacing="1" w:after="100" w:afterAutospacing="1" w:line="240" w:lineRule="auto"/>
              <w:rPr>
                <w:rFonts w:ascii="Arial" w:hAnsi="Arial" w:cs="Arial"/>
                <w:color w:val="505050"/>
                <w:sz w:val="20"/>
                <w:szCs w:val="20"/>
                <w:lang w:eastAsia="cs-CZ"/>
              </w:rPr>
            </w:pPr>
            <w:r w:rsidRPr="00812994">
              <w:rPr>
                <w:rFonts w:ascii="Arial" w:hAnsi="Arial" w:cs="Arial"/>
                <w:color w:val="505050"/>
                <w:sz w:val="20"/>
                <w:szCs w:val="20"/>
                <w:lang w:eastAsia="cs-CZ"/>
              </w:rPr>
              <w:t xml:space="preserve">Statt ein Profil unter Bezug auf die Kategorien kommunikativer Aktivitäten zu erstellen, könnte man Performanz auch auf der Basis von Aspekten der kommunikativen Sprachkompetenz beurteilen wollen, die man aus diesen Aktivitäten ableiten kann. Das Raster in Tabelle 3 wurde darauf angelegt, mündliche Performanz zu beurteilen. Sie konzentriert sich auf verschiedene qualitative Aspekte des Sprachgebrauchs. </w:t>
            </w:r>
          </w:p>
          <w:p w14:paraId="3A09B9C5" w14:textId="77777777" w:rsidR="004D523C" w:rsidRPr="00812994" w:rsidRDefault="004D523C" w:rsidP="00812994">
            <w:pPr>
              <w:spacing w:before="100" w:beforeAutospacing="1" w:after="100" w:afterAutospacing="1" w:line="240" w:lineRule="auto"/>
              <w:outlineLvl w:val="4"/>
              <w:rPr>
                <w:rFonts w:ascii="Arial" w:hAnsi="Arial" w:cs="Arial"/>
                <w:b/>
                <w:bCs/>
                <w:color w:val="505050"/>
                <w:sz w:val="20"/>
                <w:szCs w:val="20"/>
                <w:lang w:eastAsia="cs-CZ"/>
              </w:rPr>
            </w:pPr>
            <w:r w:rsidRPr="00812994">
              <w:rPr>
                <w:rFonts w:ascii="Arial" w:hAnsi="Arial" w:cs="Arial"/>
                <w:b/>
                <w:bCs/>
                <w:i/>
                <w:iCs/>
                <w:color w:val="505050"/>
                <w:sz w:val="20"/>
                <w:szCs w:val="20"/>
                <w:lang w:eastAsia="cs-CZ"/>
              </w:rPr>
              <w:t>Tabelle 3 - Gemeinsame Referenzniveaus: Qualitative Aspekte des mündlichen Sprachgebrauchs</w:t>
            </w:r>
          </w:p>
          <w:tbl>
            <w:tblPr>
              <w:tblW w:w="9000" w:type="dxa"/>
              <w:tblCellSpacing w:w="15" w:type="dxa"/>
              <w:tblCellMar>
                <w:top w:w="75" w:type="dxa"/>
                <w:left w:w="75" w:type="dxa"/>
                <w:bottom w:w="75" w:type="dxa"/>
                <w:right w:w="75" w:type="dxa"/>
              </w:tblCellMar>
              <w:tblLook w:val="00A0" w:firstRow="1" w:lastRow="0" w:firstColumn="1" w:lastColumn="0" w:noHBand="0" w:noVBand="0"/>
            </w:tblPr>
            <w:tblGrid>
              <w:gridCol w:w="573"/>
              <w:gridCol w:w="1580"/>
              <w:gridCol w:w="1788"/>
              <w:gridCol w:w="1756"/>
              <w:gridCol w:w="1724"/>
              <w:gridCol w:w="1579"/>
            </w:tblGrid>
            <w:tr w:rsidR="004D523C" w:rsidRPr="002D03E8" w14:paraId="73F7F656" w14:textId="77777777">
              <w:trPr>
                <w:tblCellSpacing w:w="15" w:type="dxa"/>
              </w:trPr>
              <w:tc>
                <w:tcPr>
                  <w:tcW w:w="300" w:type="pct"/>
                  <w:shd w:val="clear" w:color="auto" w:fill="FFCC99"/>
                  <w:vAlign w:val="center"/>
                </w:tcPr>
                <w:p w14:paraId="22288C9D"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C2</w:t>
                  </w:r>
                  <w:r w:rsidRPr="00812994">
                    <w:rPr>
                      <w:rFonts w:ascii="Arial" w:hAnsi="Arial" w:cs="Arial"/>
                      <w:b/>
                      <w:bCs/>
                      <w:color w:val="505050"/>
                      <w:sz w:val="20"/>
                      <w:szCs w:val="20"/>
                      <w:lang w:eastAsia="cs-CZ"/>
                    </w:rPr>
                    <w:br/>
                    <w:t>bis</w:t>
                  </w:r>
                  <w:r w:rsidRPr="00812994">
                    <w:rPr>
                      <w:rFonts w:ascii="Arial" w:hAnsi="Arial" w:cs="Arial"/>
                      <w:b/>
                      <w:bCs/>
                      <w:color w:val="505050"/>
                      <w:sz w:val="20"/>
                      <w:szCs w:val="20"/>
                      <w:lang w:eastAsia="cs-CZ"/>
                    </w:rPr>
                    <w:br/>
                    <w:t>A1</w:t>
                  </w:r>
                </w:p>
              </w:tc>
              <w:tc>
                <w:tcPr>
                  <w:tcW w:w="0" w:type="auto"/>
                  <w:shd w:val="clear" w:color="auto" w:fill="FFCC99"/>
                  <w:vAlign w:val="center"/>
                </w:tcPr>
                <w:p w14:paraId="08A738E8" w14:textId="77777777" w:rsidR="004D523C" w:rsidRPr="00812994" w:rsidRDefault="00CE4603" w:rsidP="00812994">
                  <w:pPr>
                    <w:spacing w:after="0" w:line="240" w:lineRule="auto"/>
                    <w:jc w:val="center"/>
                    <w:rPr>
                      <w:rFonts w:ascii="Times New Roman" w:hAnsi="Times New Roman" w:cs="Times New Roman"/>
                      <w:b/>
                      <w:bCs/>
                      <w:color w:val="505050"/>
                      <w:sz w:val="24"/>
                      <w:szCs w:val="24"/>
                      <w:lang w:eastAsia="cs-CZ"/>
                    </w:rPr>
                  </w:pPr>
                  <w:hyperlink r:id="rId7" w:anchor="spektrum" w:history="1">
                    <w:r w:rsidR="004D523C" w:rsidRPr="00812994">
                      <w:rPr>
                        <w:rFonts w:ascii="Arial" w:hAnsi="Arial" w:cs="Arial"/>
                        <w:b/>
                        <w:bCs/>
                        <w:color w:val="000080"/>
                        <w:sz w:val="20"/>
                        <w:szCs w:val="20"/>
                        <w:u w:val="single"/>
                        <w:lang w:eastAsia="cs-CZ"/>
                      </w:rPr>
                      <w:t>Spektrum</w:t>
                    </w:r>
                  </w:hyperlink>
                </w:p>
              </w:tc>
              <w:tc>
                <w:tcPr>
                  <w:tcW w:w="0" w:type="auto"/>
                  <w:shd w:val="clear" w:color="auto" w:fill="FFCC99"/>
                  <w:vAlign w:val="center"/>
                </w:tcPr>
                <w:p w14:paraId="123ED5E7" w14:textId="77777777" w:rsidR="004D523C" w:rsidRPr="00812994" w:rsidRDefault="00CE4603" w:rsidP="00812994">
                  <w:pPr>
                    <w:spacing w:after="0" w:line="240" w:lineRule="auto"/>
                    <w:jc w:val="center"/>
                    <w:rPr>
                      <w:rFonts w:ascii="Times New Roman" w:hAnsi="Times New Roman" w:cs="Times New Roman"/>
                      <w:b/>
                      <w:bCs/>
                      <w:color w:val="505050"/>
                      <w:sz w:val="24"/>
                      <w:szCs w:val="24"/>
                      <w:lang w:eastAsia="cs-CZ"/>
                    </w:rPr>
                  </w:pPr>
                  <w:hyperlink r:id="rId8" w:anchor="korrektheit" w:history="1">
                    <w:r w:rsidR="004D523C" w:rsidRPr="00812994">
                      <w:rPr>
                        <w:rFonts w:ascii="Arial" w:hAnsi="Arial" w:cs="Arial"/>
                        <w:b/>
                        <w:bCs/>
                        <w:color w:val="000080"/>
                        <w:sz w:val="20"/>
                        <w:szCs w:val="20"/>
                        <w:u w:val="single"/>
                        <w:lang w:eastAsia="cs-CZ"/>
                      </w:rPr>
                      <w:t>Korrektheit</w:t>
                    </w:r>
                  </w:hyperlink>
                </w:p>
              </w:tc>
              <w:tc>
                <w:tcPr>
                  <w:tcW w:w="0" w:type="auto"/>
                  <w:shd w:val="clear" w:color="auto" w:fill="FFCC99"/>
                  <w:vAlign w:val="center"/>
                </w:tcPr>
                <w:p w14:paraId="0FA0CC8C" w14:textId="77777777" w:rsidR="004D523C" w:rsidRPr="00812994" w:rsidRDefault="00CE4603" w:rsidP="00812994">
                  <w:pPr>
                    <w:spacing w:after="0" w:line="240" w:lineRule="auto"/>
                    <w:jc w:val="center"/>
                    <w:rPr>
                      <w:rFonts w:ascii="Times New Roman" w:hAnsi="Times New Roman" w:cs="Times New Roman"/>
                      <w:b/>
                      <w:bCs/>
                      <w:color w:val="505050"/>
                      <w:sz w:val="24"/>
                      <w:szCs w:val="24"/>
                      <w:lang w:eastAsia="cs-CZ"/>
                    </w:rPr>
                  </w:pPr>
                  <w:hyperlink r:id="rId9" w:anchor="fluessigkeit" w:history="1">
                    <w:r w:rsidR="004D523C" w:rsidRPr="00812994">
                      <w:rPr>
                        <w:rFonts w:ascii="Arial" w:hAnsi="Arial" w:cs="Arial"/>
                        <w:b/>
                        <w:bCs/>
                        <w:color w:val="000080"/>
                        <w:sz w:val="20"/>
                        <w:szCs w:val="20"/>
                        <w:u w:val="single"/>
                        <w:lang w:eastAsia="cs-CZ"/>
                      </w:rPr>
                      <w:t>Flüssigkeit</w:t>
                    </w:r>
                  </w:hyperlink>
                </w:p>
              </w:tc>
              <w:tc>
                <w:tcPr>
                  <w:tcW w:w="0" w:type="auto"/>
                  <w:shd w:val="clear" w:color="auto" w:fill="FFCC99"/>
                  <w:vAlign w:val="center"/>
                </w:tcPr>
                <w:p w14:paraId="26D3D13B" w14:textId="77777777" w:rsidR="004D523C" w:rsidRPr="00812994" w:rsidRDefault="00CE4603" w:rsidP="00812994">
                  <w:pPr>
                    <w:spacing w:after="0" w:line="240" w:lineRule="auto"/>
                    <w:jc w:val="center"/>
                    <w:rPr>
                      <w:rFonts w:ascii="Times New Roman" w:hAnsi="Times New Roman" w:cs="Times New Roman"/>
                      <w:b/>
                      <w:bCs/>
                      <w:color w:val="505050"/>
                      <w:sz w:val="24"/>
                      <w:szCs w:val="24"/>
                      <w:lang w:eastAsia="cs-CZ"/>
                    </w:rPr>
                  </w:pPr>
                  <w:hyperlink r:id="rId10" w:anchor="interaktion" w:history="1">
                    <w:r w:rsidR="004D523C" w:rsidRPr="00812994">
                      <w:rPr>
                        <w:rFonts w:ascii="Arial" w:hAnsi="Arial" w:cs="Arial"/>
                        <w:b/>
                        <w:bCs/>
                        <w:color w:val="000080"/>
                        <w:sz w:val="20"/>
                        <w:szCs w:val="20"/>
                        <w:u w:val="single"/>
                        <w:lang w:eastAsia="cs-CZ"/>
                      </w:rPr>
                      <w:t>Interaktion</w:t>
                    </w:r>
                  </w:hyperlink>
                </w:p>
              </w:tc>
              <w:tc>
                <w:tcPr>
                  <w:tcW w:w="0" w:type="auto"/>
                  <w:shd w:val="clear" w:color="auto" w:fill="FFCC99"/>
                  <w:vAlign w:val="center"/>
                </w:tcPr>
                <w:p w14:paraId="270E8B05" w14:textId="77777777" w:rsidR="004D523C" w:rsidRPr="00812994" w:rsidRDefault="00CE4603" w:rsidP="00812994">
                  <w:pPr>
                    <w:spacing w:after="0" w:line="240" w:lineRule="auto"/>
                    <w:jc w:val="center"/>
                    <w:rPr>
                      <w:rFonts w:ascii="Times New Roman" w:hAnsi="Times New Roman" w:cs="Times New Roman"/>
                      <w:b/>
                      <w:bCs/>
                      <w:color w:val="505050"/>
                      <w:sz w:val="24"/>
                      <w:szCs w:val="24"/>
                      <w:lang w:eastAsia="cs-CZ"/>
                    </w:rPr>
                  </w:pPr>
                  <w:hyperlink r:id="rId11" w:anchor="kohaerenz" w:history="1">
                    <w:r w:rsidR="004D523C" w:rsidRPr="00812994">
                      <w:rPr>
                        <w:rFonts w:ascii="Arial" w:hAnsi="Arial" w:cs="Arial"/>
                        <w:b/>
                        <w:bCs/>
                        <w:color w:val="000080"/>
                        <w:sz w:val="20"/>
                        <w:szCs w:val="20"/>
                        <w:u w:val="single"/>
                        <w:lang w:eastAsia="cs-CZ"/>
                      </w:rPr>
                      <w:t>Kohärenz</w:t>
                    </w:r>
                  </w:hyperlink>
                </w:p>
              </w:tc>
            </w:tr>
          </w:tbl>
          <w:p w14:paraId="0AB231F0" w14:textId="77777777" w:rsidR="004D523C" w:rsidRPr="00812994" w:rsidRDefault="004D523C" w:rsidP="00812994">
            <w:pPr>
              <w:spacing w:after="0" w:line="240" w:lineRule="auto"/>
              <w:rPr>
                <w:rFonts w:ascii="Arial" w:hAnsi="Arial" w:cs="Arial"/>
                <w:vanish/>
                <w:color w:val="505050"/>
                <w:sz w:val="20"/>
                <w:szCs w:val="20"/>
                <w:lang w:eastAsia="cs-CZ"/>
              </w:rPr>
            </w:pPr>
            <w:bookmarkStart w:id="4" w:name="spektrum"/>
            <w:bookmarkEnd w:id="4"/>
          </w:p>
          <w:tbl>
            <w:tblPr>
              <w:tblW w:w="9000" w:type="dxa"/>
              <w:tblCellSpacing w:w="15" w:type="dxa"/>
              <w:tblCellMar>
                <w:top w:w="60" w:type="dxa"/>
                <w:left w:w="60" w:type="dxa"/>
                <w:bottom w:w="60" w:type="dxa"/>
                <w:right w:w="60" w:type="dxa"/>
              </w:tblCellMar>
              <w:tblLook w:val="00A0" w:firstRow="1" w:lastRow="0" w:firstColumn="1" w:lastColumn="0" w:noHBand="0" w:noVBand="0"/>
            </w:tblPr>
            <w:tblGrid>
              <w:gridCol w:w="538"/>
              <w:gridCol w:w="8462"/>
            </w:tblGrid>
            <w:tr w:rsidR="004D523C" w:rsidRPr="002D03E8" w14:paraId="6D0AB900" w14:textId="77777777">
              <w:trPr>
                <w:tblCellSpacing w:w="15" w:type="dxa"/>
              </w:trPr>
              <w:tc>
                <w:tcPr>
                  <w:tcW w:w="0" w:type="auto"/>
                  <w:shd w:val="clear" w:color="auto" w:fill="FFCC99"/>
                  <w:vAlign w:val="center"/>
                </w:tcPr>
                <w:p w14:paraId="71327EDB"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p>
              </w:tc>
              <w:tc>
                <w:tcPr>
                  <w:tcW w:w="0" w:type="auto"/>
                  <w:shd w:val="clear" w:color="auto" w:fill="FFCC99"/>
                  <w:vAlign w:val="center"/>
                </w:tcPr>
                <w:p w14:paraId="39397A04"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Spektrum</w:t>
                  </w:r>
                </w:p>
              </w:tc>
            </w:tr>
            <w:tr w:rsidR="004D523C" w:rsidRPr="002D03E8" w14:paraId="65790C8D" w14:textId="77777777">
              <w:trPr>
                <w:tblCellSpacing w:w="15" w:type="dxa"/>
              </w:trPr>
              <w:tc>
                <w:tcPr>
                  <w:tcW w:w="0" w:type="auto"/>
                  <w:shd w:val="clear" w:color="auto" w:fill="FFEBCD"/>
                  <w:vAlign w:val="center"/>
                </w:tcPr>
                <w:p w14:paraId="4F683520"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C2</w:t>
                  </w:r>
                </w:p>
              </w:tc>
              <w:tc>
                <w:tcPr>
                  <w:tcW w:w="0" w:type="auto"/>
                  <w:shd w:val="clear" w:color="auto" w:fill="FFEBCD"/>
                </w:tcPr>
                <w:p w14:paraId="6BCAFDD7"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Zeigt viel Flexibilität, Gedanken mit verschiedenen sprachlichen Mitteln zu formulieren, um feinere Bedeutungsnuancen deutlich zu machen oder um etwas hervorzuheben, zu differenzieren oder um Mehrdeutigkeit zu beseitigen. Verfügt auch über gute Kenntnisse umgangssprachlicher und idiomatischer Wendungen.</w:t>
                  </w:r>
                </w:p>
              </w:tc>
            </w:tr>
            <w:tr w:rsidR="004D523C" w:rsidRPr="002D03E8" w14:paraId="66A7A5E8" w14:textId="77777777">
              <w:trPr>
                <w:tblCellSpacing w:w="15" w:type="dxa"/>
              </w:trPr>
              <w:tc>
                <w:tcPr>
                  <w:tcW w:w="0" w:type="auto"/>
                  <w:shd w:val="clear" w:color="auto" w:fill="FFEBCD"/>
                  <w:vAlign w:val="center"/>
                </w:tcPr>
                <w:p w14:paraId="6FE36957"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C1</w:t>
                  </w:r>
                </w:p>
              </w:tc>
              <w:tc>
                <w:tcPr>
                  <w:tcW w:w="0" w:type="auto"/>
                  <w:shd w:val="clear" w:color="auto" w:fill="FFEBCD"/>
                </w:tcPr>
                <w:p w14:paraId="024D32EF"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Verfügt über ein breites Spektrum von Redemitteln, aus dem er/sie geeignete Formulierungen auswählen kann, um sich klar und angemessen über ein breites Spektrum allgemeiner, wissenschaftlicher, beruflicher Themen oder über Freizeitthemen zu äußern, ohne sich in dem, was er/sie sagen möchte, einschränken zu müssen.</w:t>
                  </w:r>
                </w:p>
              </w:tc>
            </w:tr>
            <w:tr w:rsidR="004D523C" w:rsidRPr="002D03E8" w14:paraId="2F262CB1" w14:textId="77777777">
              <w:trPr>
                <w:tblCellSpacing w:w="15" w:type="dxa"/>
              </w:trPr>
              <w:tc>
                <w:tcPr>
                  <w:tcW w:w="0" w:type="auto"/>
                  <w:shd w:val="clear" w:color="auto" w:fill="FFEBCD"/>
                  <w:vAlign w:val="center"/>
                </w:tcPr>
                <w:p w14:paraId="4894A022"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08D0039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73A0D2BF" w14:textId="77777777">
              <w:trPr>
                <w:tblCellSpacing w:w="15" w:type="dxa"/>
              </w:trPr>
              <w:tc>
                <w:tcPr>
                  <w:tcW w:w="0" w:type="auto"/>
                  <w:shd w:val="clear" w:color="auto" w:fill="FFEBCD"/>
                  <w:vAlign w:val="center"/>
                </w:tcPr>
                <w:p w14:paraId="668D59AA"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57B5C704"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Verfügt über ein ausreichend breites Spektrum von Redemitteln, um in klaren Beschreibungen oder Berichten über die meisten Themen allgemeiner Art zu sprechen und eigene Standpunkte auszudrücken; sucht nicht auffällig nach Worten und verwendet einige komplexe Satzstrukturen.</w:t>
                  </w:r>
                </w:p>
              </w:tc>
            </w:tr>
            <w:tr w:rsidR="004D523C" w:rsidRPr="002D03E8" w14:paraId="0D30F25F" w14:textId="77777777">
              <w:trPr>
                <w:tblCellSpacing w:w="15" w:type="dxa"/>
              </w:trPr>
              <w:tc>
                <w:tcPr>
                  <w:tcW w:w="0" w:type="auto"/>
                  <w:shd w:val="clear" w:color="auto" w:fill="FFEBCD"/>
                  <w:vAlign w:val="center"/>
                </w:tcPr>
                <w:p w14:paraId="7BC1D19C"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559340FC"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7D279F4E" w14:textId="77777777">
              <w:trPr>
                <w:tblCellSpacing w:w="15" w:type="dxa"/>
              </w:trPr>
              <w:tc>
                <w:tcPr>
                  <w:tcW w:w="0" w:type="auto"/>
                  <w:shd w:val="clear" w:color="auto" w:fill="FFEBCD"/>
                  <w:vAlign w:val="center"/>
                </w:tcPr>
                <w:p w14:paraId="29CECC6D"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7D8547FD"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Verfügt über genügend sprachliche Mittel, um zurechtzukommen; der Wortschatz reicht aus, um sich, wenn auch manchmal zögernd und mit Hilfe von Umschreibungen, über Themen wie Familie, Hobbys und Interessen, Arbeit, Reisen und aktuelle Ereignisse äußern zu können.</w:t>
                  </w:r>
                </w:p>
              </w:tc>
            </w:tr>
            <w:tr w:rsidR="004D523C" w:rsidRPr="002D03E8" w14:paraId="309D221C" w14:textId="77777777">
              <w:trPr>
                <w:tblCellSpacing w:w="15" w:type="dxa"/>
              </w:trPr>
              <w:tc>
                <w:tcPr>
                  <w:tcW w:w="0" w:type="auto"/>
                  <w:shd w:val="clear" w:color="auto" w:fill="FFEBCD"/>
                  <w:vAlign w:val="center"/>
                </w:tcPr>
                <w:p w14:paraId="741770D7"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4250CB89"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7D4302B3" w14:textId="77777777">
              <w:trPr>
                <w:tblCellSpacing w:w="15" w:type="dxa"/>
              </w:trPr>
              <w:tc>
                <w:tcPr>
                  <w:tcW w:w="0" w:type="auto"/>
                  <w:shd w:val="clear" w:color="auto" w:fill="FFEBCD"/>
                  <w:vAlign w:val="center"/>
                </w:tcPr>
                <w:p w14:paraId="17324FC3"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002A992D"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Verwendet elementare Satzstrukturen mit memorierten Wendungen, kurzen Wortgruppen und Redeformeln, um damit in einfachen Alltagssituationen begrenzte Informationen auszutauschen.</w:t>
                  </w:r>
                </w:p>
              </w:tc>
            </w:tr>
            <w:tr w:rsidR="004D523C" w:rsidRPr="002D03E8" w14:paraId="767FC19B" w14:textId="77777777">
              <w:trPr>
                <w:tblCellSpacing w:w="15" w:type="dxa"/>
              </w:trPr>
              <w:tc>
                <w:tcPr>
                  <w:tcW w:w="0" w:type="auto"/>
                  <w:shd w:val="clear" w:color="auto" w:fill="FFEBCD"/>
                  <w:vAlign w:val="center"/>
                </w:tcPr>
                <w:p w14:paraId="0ECB8571"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A1</w:t>
                  </w:r>
                </w:p>
              </w:tc>
              <w:tc>
                <w:tcPr>
                  <w:tcW w:w="0" w:type="auto"/>
                  <w:shd w:val="clear" w:color="auto" w:fill="FFEBCD"/>
                </w:tcPr>
                <w:p w14:paraId="30CAFE0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Hat ein sehr begrenztes Repertoire an Wörtern und Wendungen, die sich auf Informationen zur Person und einzelne konkrete Situationen beziehen.</w:t>
                  </w:r>
                </w:p>
              </w:tc>
            </w:tr>
          </w:tbl>
          <w:p w14:paraId="1E335591" w14:textId="77777777" w:rsidR="004D523C" w:rsidRPr="00812994" w:rsidRDefault="004D523C" w:rsidP="00812994">
            <w:pPr>
              <w:spacing w:after="0" w:line="240" w:lineRule="auto"/>
              <w:rPr>
                <w:rFonts w:ascii="Arial" w:hAnsi="Arial" w:cs="Arial"/>
                <w:vanish/>
                <w:color w:val="505050"/>
                <w:sz w:val="20"/>
                <w:szCs w:val="20"/>
                <w:lang w:eastAsia="cs-CZ"/>
              </w:rPr>
            </w:pPr>
            <w:bookmarkStart w:id="5" w:name="korrektheit"/>
            <w:bookmarkEnd w:id="5"/>
          </w:p>
          <w:tbl>
            <w:tblPr>
              <w:tblW w:w="9000" w:type="dxa"/>
              <w:tblCellSpacing w:w="15" w:type="dxa"/>
              <w:tblCellMar>
                <w:top w:w="60" w:type="dxa"/>
                <w:left w:w="60" w:type="dxa"/>
                <w:bottom w:w="60" w:type="dxa"/>
                <w:right w:w="60" w:type="dxa"/>
              </w:tblCellMar>
              <w:tblLook w:val="00A0" w:firstRow="1" w:lastRow="0" w:firstColumn="1" w:lastColumn="0" w:noHBand="0" w:noVBand="0"/>
            </w:tblPr>
            <w:tblGrid>
              <w:gridCol w:w="538"/>
              <w:gridCol w:w="8462"/>
            </w:tblGrid>
            <w:tr w:rsidR="004D523C" w:rsidRPr="002D03E8" w14:paraId="670B8DC7" w14:textId="77777777">
              <w:trPr>
                <w:tblCellSpacing w:w="15" w:type="dxa"/>
              </w:trPr>
              <w:tc>
                <w:tcPr>
                  <w:tcW w:w="0" w:type="auto"/>
                  <w:shd w:val="clear" w:color="auto" w:fill="FFCC99"/>
                  <w:vAlign w:val="center"/>
                </w:tcPr>
                <w:p w14:paraId="326651B3"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p>
              </w:tc>
              <w:tc>
                <w:tcPr>
                  <w:tcW w:w="0" w:type="auto"/>
                  <w:shd w:val="clear" w:color="auto" w:fill="FFCC99"/>
                  <w:vAlign w:val="center"/>
                </w:tcPr>
                <w:p w14:paraId="1A591872"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Korrektheit</w:t>
                  </w:r>
                </w:p>
              </w:tc>
            </w:tr>
            <w:tr w:rsidR="004D523C" w:rsidRPr="002D03E8" w14:paraId="794AC2ED" w14:textId="77777777">
              <w:trPr>
                <w:tblCellSpacing w:w="15" w:type="dxa"/>
              </w:trPr>
              <w:tc>
                <w:tcPr>
                  <w:tcW w:w="0" w:type="auto"/>
                  <w:shd w:val="clear" w:color="auto" w:fill="FFEBCD"/>
                  <w:vAlign w:val="center"/>
                </w:tcPr>
                <w:p w14:paraId="414AE642"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C2</w:t>
                  </w:r>
                </w:p>
              </w:tc>
              <w:tc>
                <w:tcPr>
                  <w:tcW w:w="0" w:type="auto"/>
                  <w:shd w:val="clear" w:color="auto" w:fill="FFEBCD"/>
                </w:tcPr>
                <w:p w14:paraId="7170391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Zeigt auch bei der Verwendung komplexer Sprachmittel eine durchgehende Beherrschung der Grammatik, selbst wenn die Aufmerksamkeit anderweitig beansprucht wird (z. B. durch vorausblickendes Planen oder Konzentration auf die Reaktionen anderer).</w:t>
                  </w:r>
                </w:p>
              </w:tc>
            </w:tr>
            <w:tr w:rsidR="004D523C" w:rsidRPr="002D03E8" w14:paraId="6D13D8F2" w14:textId="77777777">
              <w:trPr>
                <w:tblCellSpacing w:w="15" w:type="dxa"/>
              </w:trPr>
              <w:tc>
                <w:tcPr>
                  <w:tcW w:w="0" w:type="auto"/>
                  <w:shd w:val="clear" w:color="auto" w:fill="FFEBCD"/>
                  <w:vAlign w:val="center"/>
                </w:tcPr>
                <w:p w14:paraId="4424F84E"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C1</w:t>
                  </w:r>
                </w:p>
              </w:tc>
              <w:tc>
                <w:tcPr>
                  <w:tcW w:w="0" w:type="auto"/>
                  <w:shd w:val="clear" w:color="auto" w:fill="FFEBCD"/>
                </w:tcPr>
                <w:p w14:paraId="5956AC10"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Behält durchgehend ein hohes Maß an grammatischer Korrektheit; Fehler sind selten, fallen kaum auf und werden in der Regel selbst korrigiert.</w:t>
                  </w:r>
                </w:p>
              </w:tc>
            </w:tr>
            <w:tr w:rsidR="004D523C" w:rsidRPr="002D03E8" w14:paraId="6A60BD03" w14:textId="77777777">
              <w:trPr>
                <w:tblCellSpacing w:w="15" w:type="dxa"/>
              </w:trPr>
              <w:tc>
                <w:tcPr>
                  <w:tcW w:w="0" w:type="auto"/>
                  <w:shd w:val="clear" w:color="auto" w:fill="FFEBCD"/>
                  <w:vAlign w:val="center"/>
                </w:tcPr>
                <w:p w14:paraId="2D76B4C6"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3E01E952"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704D5F50" w14:textId="77777777">
              <w:trPr>
                <w:tblCellSpacing w:w="15" w:type="dxa"/>
              </w:trPr>
              <w:tc>
                <w:tcPr>
                  <w:tcW w:w="0" w:type="auto"/>
                  <w:shd w:val="clear" w:color="auto" w:fill="FFEBCD"/>
                  <w:vAlign w:val="center"/>
                </w:tcPr>
                <w:p w14:paraId="1C400E35"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606DD33B"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Zeigt eine recht gute Beherrschung der Grammatik. Macht keine Fehler, die zu Missverständnissen führen, und kann die meisten eigenen Fehler selbst korrigieren.</w:t>
                  </w:r>
                </w:p>
              </w:tc>
            </w:tr>
            <w:tr w:rsidR="004D523C" w:rsidRPr="002D03E8" w14:paraId="345E1807" w14:textId="77777777">
              <w:trPr>
                <w:tblCellSpacing w:w="15" w:type="dxa"/>
              </w:trPr>
              <w:tc>
                <w:tcPr>
                  <w:tcW w:w="0" w:type="auto"/>
                  <w:shd w:val="clear" w:color="auto" w:fill="FFEBCD"/>
                  <w:vAlign w:val="center"/>
                </w:tcPr>
                <w:p w14:paraId="634E7AF1"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54CF6B8E"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5116159A" w14:textId="77777777">
              <w:trPr>
                <w:tblCellSpacing w:w="15" w:type="dxa"/>
              </w:trPr>
              <w:tc>
                <w:tcPr>
                  <w:tcW w:w="0" w:type="auto"/>
                  <w:shd w:val="clear" w:color="auto" w:fill="FFEBCD"/>
                  <w:vAlign w:val="center"/>
                </w:tcPr>
                <w:p w14:paraId="18CC9E89"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7CEAA703"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Verwendet verhältnismäßig korrekt ein Repertoire gebräuchlicher Strukturen und Redeformeln, die mit eher vorhersehbaren Situationen zusammenhängen.</w:t>
                  </w:r>
                </w:p>
              </w:tc>
            </w:tr>
            <w:tr w:rsidR="004D523C" w:rsidRPr="002D03E8" w14:paraId="1EC97D70" w14:textId="77777777">
              <w:trPr>
                <w:tblCellSpacing w:w="15" w:type="dxa"/>
              </w:trPr>
              <w:tc>
                <w:tcPr>
                  <w:tcW w:w="0" w:type="auto"/>
                  <w:shd w:val="clear" w:color="auto" w:fill="FFEBCD"/>
                  <w:vAlign w:val="center"/>
                </w:tcPr>
                <w:p w14:paraId="574783FE"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6D9F9950"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01D58874" w14:textId="77777777">
              <w:trPr>
                <w:tblCellSpacing w:w="15" w:type="dxa"/>
              </w:trPr>
              <w:tc>
                <w:tcPr>
                  <w:tcW w:w="0" w:type="auto"/>
                  <w:shd w:val="clear" w:color="auto" w:fill="FFEBCD"/>
                  <w:vAlign w:val="center"/>
                </w:tcPr>
                <w:p w14:paraId="32DDF067"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075C7A89"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Verwendet einige einfache Strukturen korrekt, macht aber noch systematisch elementare Fehler.</w:t>
                  </w:r>
                </w:p>
              </w:tc>
            </w:tr>
            <w:tr w:rsidR="004D523C" w:rsidRPr="002D03E8" w14:paraId="418B3FDB" w14:textId="77777777">
              <w:trPr>
                <w:tblCellSpacing w:w="15" w:type="dxa"/>
              </w:trPr>
              <w:tc>
                <w:tcPr>
                  <w:tcW w:w="0" w:type="auto"/>
                  <w:shd w:val="clear" w:color="auto" w:fill="FFEBCD"/>
                  <w:vAlign w:val="center"/>
                </w:tcPr>
                <w:p w14:paraId="77E083D5"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A1</w:t>
                  </w:r>
                </w:p>
              </w:tc>
              <w:tc>
                <w:tcPr>
                  <w:tcW w:w="0" w:type="auto"/>
                  <w:shd w:val="clear" w:color="auto" w:fill="FFEBCD"/>
                </w:tcPr>
                <w:p w14:paraId="7B2E7D56"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Zeigt nur eine begrenzte Beherrschung von einigen wenigen einfachen grammatischen Strukturen und Satzmustern in einem auswendig gelernten Repertoire.</w:t>
                  </w:r>
                </w:p>
              </w:tc>
            </w:tr>
          </w:tbl>
          <w:p w14:paraId="161D98E4" w14:textId="77777777" w:rsidR="004D523C" w:rsidRPr="00812994" w:rsidRDefault="004D523C" w:rsidP="00812994">
            <w:pPr>
              <w:spacing w:after="0" w:line="240" w:lineRule="auto"/>
              <w:rPr>
                <w:rFonts w:ascii="Arial" w:hAnsi="Arial" w:cs="Arial"/>
                <w:vanish/>
                <w:color w:val="505050"/>
                <w:sz w:val="20"/>
                <w:szCs w:val="20"/>
                <w:lang w:eastAsia="cs-CZ"/>
              </w:rPr>
            </w:pPr>
            <w:bookmarkStart w:id="6" w:name="fluessigkeit"/>
            <w:bookmarkEnd w:id="6"/>
          </w:p>
          <w:tbl>
            <w:tblPr>
              <w:tblW w:w="9000" w:type="dxa"/>
              <w:tblCellSpacing w:w="15" w:type="dxa"/>
              <w:tblCellMar>
                <w:top w:w="60" w:type="dxa"/>
                <w:left w:w="60" w:type="dxa"/>
                <w:bottom w:w="60" w:type="dxa"/>
                <w:right w:w="60" w:type="dxa"/>
              </w:tblCellMar>
              <w:tblLook w:val="00A0" w:firstRow="1" w:lastRow="0" w:firstColumn="1" w:lastColumn="0" w:noHBand="0" w:noVBand="0"/>
            </w:tblPr>
            <w:tblGrid>
              <w:gridCol w:w="538"/>
              <w:gridCol w:w="8462"/>
            </w:tblGrid>
            <w:tr w:rsidR="004D523C" w:rsidRPr="002D03E8" w14:paraId="4FCE8FFB" w14:textId="77777777">
              <w:trPr>
                <w:tblCellSpacing w:w="15" w:type="dxa"/>
              </w:trPr>
              <w:tc>
                <w:tcPr>
                  <w:tcW w:w="0" w:type="auto"/>
                  <w:shd w:val="clear" w:color="auto" w:fill="FFCC99"/>
                  <w:vAlign w:val="center"/>
                </w:tcPr>
                <w:p w14:paraId="087F1EA0"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p>
              </w:tc>
              <w:tc>
                <w:tcPr>
                  <w:tcW w:w="0" w:type="auto"/>
                  <w:shd w:val="clear" w:color="auto" w:fill="FFCC99"/>
                  <w:vAlign w:val="center"/>
                </w:tcPr>
                <w:p w14:paraId="0FC691A8"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Flüssigkeit</w:t>
                  </w:r>
                </w:p>
              </w:tc>
            </w:tr>
            <w:tr w:rsidR="004D523C" w:rsidRPr="002D03E8" w14:paraId="6ABFE5D4" w14:textId="77777777">
              <w:trPr>
                <w:tblCellSpacing w:w="15" w:type="dxa"/>
              </w:trPr>
              <w:tc>
                <w:tcPr>
                  <w:tcW w:w="0" w:type="auto"/>
                  <w:shd w:val="clear" w:color="auto" w:fill="FFEBCD"/>
                  <w:vAlign w:val="center"/>
                </w:tcPr>
                <w:p w14:paraId="427661A1"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C2</w:t>
                  </w:r>
                </w:p>
              </w:tc>
              <w:tc>
                <w:tcPr>
                  <w:tcW w:w="0" w:type="auto"/>
                  <w:shd w:val="clear" w:color="auto" w:fill="FFEBCD"/>
                </w:tcPr>
                <w:p w14:paraId="528C4856"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sich spontan und mit natürlichem Sprachfluss in längeren Redebeiträgen äußern und dabei Schwierigkeiten so glatt umgehen oder neu ansetzen, dass die Gesprächspartner es kaum merken.</w:t>
                  </w:r>
                </w:p>
              </w:tc>
            </w:tr>
            <w:tr w:rsidR="004D523C" w:rsidRPr="002D03E8" w14:paraId="442F3F0A" w14:textId="77777777">
              <w:trPr>
                <w:tblCellSpacing w:w="15" w:type="dxa"/>
              </w:trPr>
              <w:tc>
                <w:tcPr>
                  <w:tcW w:w="0" w:type="auto"/>
                  <w:shd w:val="clear" w:color="auto" w:fill="FFEBCD"/>
                  <w:vAlign w:val="center"/>
                </w:tcPr>
                <w:p w14:paraId="5EE0E702"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C1</w:t>
                  </w:r>
                </w:p>
              </w:tc>
              <w:tc>
                <w:tcPr>
                  <w:tcW w:w="0" w:type="auto"/>
                  <w:shd w:val="clear" w:color="auto" w:fill="FFEBCD"/>
                </w:tcPr>
                <w:p w14:paraId="750B0E44"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sich beinahe mühelos spontan und fließend ausdrücken; nur begrifflich schwierige Themen können den natürlichen Sprachfluss beeinträchtigen.</w:t>
                  </w:r>
                </w:p>
              </w:tc>
            </w:tr>
            <w:tr w:rsidR="004D523C" w:rsidRPr="002D03E8" w14:paraId="6DF6CC9F" w14:textId="77777777">
              <w:trPr>
                <w:tblCellSpacing w:w="15" w:type="dxa"/>
              </w:trPr>
              <w:tc>
                <w:tcPr>
                  <w:tcW w:w="0" w:type="auto"/>
                  <w:shd w:val="clear" w:color="auto" w:fill="FFEBCD"/>
                  <w:vAlign w:val="center"/>
                </w:tcPr>
                <w:p w14:paraId="639231AE"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7A88D240"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78287441" w14:textId="77777777">
              <w:trPr>
                <w:tblCellSpacing w:w="15" w:type="dxa"/>
              </w:trPr>
              <w:tc>
                <w:tcPr>
                  <w:tcW w:w="0" w:type="auto"/>
                  <w:shd w:val="clear" w:color="auto" w:fill="FFEBCD"/>
                  <w:vAlign w:val="center"/>
                </w:tcPr>
                <w:p w14:paraId="3014D4D7"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2A36174B"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in recht gleichmäßigem Tempo sprechen. Auch wenn er/sie eventuell zögert, um nach Strukturen oder Wörtern zu suchen, entstehen nur kaum auffällig lange Pausen.</w:t>
                  </w:r>
                </w:p>
              </w:tc>
            </w:tr>
            <w:tr w:rsidR="004D523C" w:rsidRPr="002D03E8" w14:paraId="37E29BC8" w14:textId="77777777">
              <w:trPr>
                <w:tblCellSpacing w:w="15" w:type="dxa"/>
              </w:trPr>
              <w:tc>
                <w:tcPr>
                  <w:tcW w:w="0" w:type="auto"/>
                  <w:shd w:val="clear" w:color="auto" w:fill="FFEBCD"/>
                  <w:vAlign w:val="center"/>
                </w:tcPr>
                <w:p w14:paraId="4300E3EA"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14345D0E"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09E0A83F" w14:textId="77777777">
              <w:trPr>
                <w:tblCellSpacing w:w="15" w:type="dxa"/>
              </w:trPr>
              <w:tc>
                <w:tcPr>
                  <w:tcW w:w="0" w:type="auto"/>
                  <w:shd w:val="clear" w:color="auto" w:fill="FFEBCD"/>
                  <w:vAlign w:val="center"/>
                </w:tcPr>
                <w:p w14:paraId="0B7F1C41"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266B9FDD"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sich ohne viel Stocken verständlich ausdrücken, obwohl er/sie deutliche Pausen macht, um die Äußerungen grammatisch und in der Wortwahl zu planen oder zu korrigieren, vor allem, wenn er/sie länger frei spricht.</w:t>
                  </w:r>
                </w:p>
              </w:tc>
            </w:tr>
            <w:tr w:rsidR="004D523C" w:rsidRPr="002D03E8" w14:paraId="1602F022" w14:textId="77777777">
              <w:trPr>
                <w:tblCellSpacing w:w="15" w:type="dxa"/>
              </w:trPr>
              <w:tc>
                <w:tcPr>
                  <w:tcW w:w="0" w:type="auto"/>
                  <w:shd w:val="clear" w:color="auto" w:fill="FFEBCD"/>
                  <w:vAlign w:val="center"/>
                </w:tcPr>
                <w:p w14:paraId="0AA32CE4"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30FDDC8E"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4A022772" w14:textId="77777777">
              <w:trPr>
                <w:tblCellSpacing w:w="15" w:type="dxa"/>
              </w:trPr>
              <w:tc>
                <w:tcPr>
                  <w:tcW w:w="0" w:type="auto"/>
                  <w:shd w:val="clear" w:color="auto" w:fill="FFEBCD"/>
                  <w:vAlign w:val="center"/>
                </w:tcPr>
                <w:p w14:paraId="09C2F2D7"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16EAD536"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sich in sehr kurzen Redebeiträgen verständlich machen, obwohl er/sie offensichtlich häufig stockt und neu ansetzen oder umformulieren muss.</w:t>
                  </w:r>
                </w:p>
              </w:tc>
            </w:tr>
            <w:tr w:rsidR="004D523C" w:rsidRPr="002D03E8" w14:paraId="25F76B80" w14:textId="77777777">
              <w:trPr>
                <w:tblCellSpacing w:w="15" w:type="dxa"/>
              </w:trPr>
              <w:tc>
                <w:tcPr>
                  <w:tcW w:w="0" w:type="auto"/>
                  <w:shd w:val="clear" w:color="auto" w:fill="FFEBCD"/>
                  <w:vAlign w:val="center"/>
                </w:tcPr>
                <w:p w14:paraId="4FB02E68"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A1</w:t>
                  </w:r>
                </w:p>
              </w:tc>
              <w:tc>
                <w:tcPr>
                  <w:tcW w:w="0" w:type="auto"/>
                  <w:shd w:val="clear" w:color="auto" w:fill="FFEBCD"/>
                </w:tcPr>
                <w:p w14:paraId="34F13E7F"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ganz kurze, isolierte, weitgehend vorgefertigte Äußerungen benutzen; braucht viele Pausen, um nach Ausdrücken zu suchen, weniger vertraute Wörter zu artikulieren oder um Verständigungsprobleme zu beheben.</w:t>
                  </w:r>
                </w:p>
              </w:tc>
            </w:tr>
          </w:tbl>
          <w:p w14:paraId="1FE3CD6B" w14:textId="77777777" w:rsidR="004D523C" w:rsidRPr="00812994" w:rsidRDefault="004D523C" w:rsidP="00812994">
            <w:pPr>
              <w:spacing w:after="0" w:line="240" w:lineRule="auto"/>
              <w:rPr>
                <w:rFonts w:ascii="Arial" w:hAnsi="Arial" w:cs="Arial"/>
                <w:vanish/>
                <w:color w:val="505050"/>
                <w:sz w:val="20"/>
                <w:szCs w:val="20"/>
                <w:lang w:eastAsia="cs-CZ"/>
              </w:rPr>
            </w:pPr>
            <w:bookmarkStart w:id="7" w:name="interaktion"/>
            <w:bookmarkEnd w:id="7"/>
          </w:p>
          <w:tbl>
            <w:tblPr>
              <w:tblW w:w="9000" w:type="dxa"/>
              <w:tblCellSpacing w:w="15" w:type="dxa"/>
              <w:tblCellMar>
                <w:top w:w="60" w:type="dxa"/>
                <w:left w:w="60" w:type="dxa"/>
                <w:bottom w:w="60" w:type="dxa"/>
                <w:right w:w="60" w:type="dxa"/>
              </w:tblCellMar>
              <w:tblLook w:val="00A0" w:firstRow="1" w:lastRow="0" w:firstColumn="1" w:lastColumn="0" w:noHBand="0" w:noVBand="0"/>
            </w:tblPr>
            <w:tblGrid>
              <w:gridCol w:w="538"/>
              <w:gridCol w:w="8462"/>
            </w:tblGrid>
            <w:tr w:rsidR="004D523C" w:rsidRPr="002D03E8" w14:paraId="4DED5225" w14:textId="77777777">
              <w:trPr>
                <w:tblCellSpacing w:w="15" w:type="dxa"/>
              </w:trPr>
              <w:tc>
                <w:tcPr>
                  <w:tcW w:w="0" w:type="auto"/>
                  <w:shd w:val="clear" w:color="auto" w:fill="FFCC99"/>
                  <w:vAlign w:val="center"/>
                </w:tcPr>
                <w:p w14:paraId="014C3307"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p>
              </w:tc>
              <w:tc>
                <w:tcPr>
                  <w:tcW w:w="0" w:type="auto"/>
                  <w:shd w:val="clear" w:color="auto" w:fill="FFCC99"/>
                  <w:vAlign w:val="center"/>
                </w:tcPr>
                <w:p w14:paraId="634E4D03"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Interaktion</w:t>
                  </w:r>
                </w:p>
              </w:tc>
            </w:tr>
            <w:tr w:rsidR="004D523C" w:rsidRPr="002D03E8" w14:paraId="0747E393" w14:textId="77777777">
              <w:trPr>
                <w:tblCellSpacing w:w="15" w:type="dxa"/>
              </w:trPr>
              <w:tc>
                <w:tcPr>
                  <w:tcW w:w="0" w:type="auto"/>
                  <w:shd w:val="clear" w:color="auto" w:fill="FFEBCD"/>
                  <w:vAlign w:val="center"/>
                </w:tcPr>
                <w:p w14:paraId="24752385"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C2</w:t>
                  </w:r>
                </w:p>
              </w:tc>
              <w:tc>
                <w:tcPr>
                  <w:tcW w:w="0" w:type="auto"/>
                  <w:shd w:val="clear" w:color="auto" w:fill="FFEBCD"/>
                </w:tcPr>
                <w:p w14:paraId="3CE06322"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sich leicht und gewandt verständigen, wobei er/sie auch Mittel der Intonation und nichtsprachliche Mittel offenbar mühelos registriert und verwendet. Kann eigene Redebeiträge ins Gespräch einflechten, indem er/sie ganz natürlich das Wort ergreift, auf etwas Bezug nimmt, Anspielungen macht usw.</w:t>
                  </w:r>
                </w:p>
              </w:tc>
            </w:tr>
            <w:tr w:rsidR="004D523C" w:rsidRPr="002D03E8" w14:paraId="30CA9280" w14:textId="77777777">
              <w:trPr>
                <w:tblCellSpacing w:w="15" w:type="dxa"/>
              </w:trPr>
              <w:tc>
                <w:tcPr>
                  <w:tcW w:w="0" w:type="auto"/>
                  <w:shd w:val="clear" w:color="auto" w:fill="FFEBCD"/>
                  <w:vAlign w:val="center"/>
                </w:tcPr>
                <w:p w14:paraId="6BF2382B"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C1</w:t>
                  </w:r>
                </w:p>
              </w:tc>
              <w:tc>
                <w:tcPr>
                  <w:tcW w:w="0" w:type="auto"/>
                  <w:shd w:val="clear" w:color="auto" w:fill="FFEBCD"/>
                </w:tcPr>
                <w:p w14:paraId="4661CB8C"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aus einem ohne weiteres verfügbaren Repertoire von Diskursmitteln eine geeignete Wendung auswählen, um seine/ihre Äußerung angemessen einzuleiten, wenn er/sie das Wort ergreifen oder behalten will, oder um die eigenen Beiträge geschickt mit denen anderer Personen zu verbinden.</w:t>
                  </w:r>
                </w:p>
              </w:tc>
            </w:tr>
            <w:tr w:rsidR="004D523C" w:rsidRPr="002D03E8" w14:paraId="7949F2D9" w14:textId="77777777">
              <w:trPr>
                <w:tblCellSpacing w:w="15" w:type="dxa"/>
              </w:trPr>
              <w:tc>
                <w:tcPr>
                  <w:tcW w:w="0" w:type="auto"/>
                  <w:shd w:val="clear" w:color="auto" w:fill="FFEBCD"/>
                  <w:vAlign w:val="center"/>
                </w:tcPr>
                <w:p w14:paraId="66630DC4"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01140D2C"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380D6E36" w14:textId="77777777">
              <w:trPr>
                <w:tblCellSpacing w:w="15" w:type="dxa"/>
              </w:trPr>
              <w:tc>
                <w:tcPr>
                  <w:tcW w:w="0" w:type="auto"/>
                  <w:shd w:val="clear" w:color="auto" w:fill="FFEBCD"/>
                  <w:vAlign w:val="center"/>
                </w:tcPr>
                <w:p w14:paraId="24F672EF"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1DA402D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Gespräche beginnen, die Sprecherrolle übernehmen, wenn es angemessen ist, und das Gespräch beenden, wenn er/sie möchte, auch wenn das möglicherweise nicht immer elegant gelingt. Kann auf vertrautem Gebiet zum Fortgang des Gesprächs beitragen, indem er/sie das Verstehen bestätigt, andere zum Sprechen auffordert usw.</w:t>
                  </w:r>
                </w:p>
              </w:tc>
            </w:tr>
            <w:tr w:rsidR="004D523C" w:rsidRPr="002D03E8" w14:paraId="085159D2" w14:textId="77777777">
              <w:trPr>
                <w:tblCellSpacing w:w="15" w:type="dxa"/>
              </w:trPr>
              <w:tc>
                <w:tcPr>
                  <w:tcW w:w="0" w:type="auto"/>
                  <w:shd w:val="clear" w:color="auto" w:fill="FFEBCD"/>
                  <w:vAlign w:val="center"/>
                </w:tcPr>
                <w:p w14:paraId="7649D65F"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09B1E2AA"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37CC320F" w14:textId="77777777">
              <w:trPr>
                <w:tblCellSpacing w:w="15" w:type="dxa"/>
              </w:trPr>
              <w:tc>
                <w:tcPr>
                  <w:tcW w:w="0" w:type="auto"/>
                  <w:shd w:val="clear" w:color="auto" w:fill="FFEBCD"/>
                  <w:vAlign w:val="center"/>
                </w:tcPr>
                <w:p w14:paraId="33EF7A66"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05375BDF"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ein einfaches direktes Gespräch über vertraute oder persönlich interessierende Themen beginnen, in Gang halten und beenden. Kann Teile von dem, was jemand gesagt hat, wiederholen, um das gegenseitige Verstehen zu sichern.</w:t>
                  </w:r>
                </w:p>
              </w:tc>
            </w:tr>
            <w:tr w:rsidR="004D523C" w:rsidRPr="002D03E8" w14:paraId="13E9E36A" w14:textId="77777777">
              <w:trPr>
                <w:tblCellSpacing w:w="15" w:type="dxa"/>
              </w:trPr>
              <w:tc>
                <w:tcPr>
                  <w:tcW w:w="0" w:type="auto"/>
                  <w:shd w:val="clear" w:color="auto" w:fill="FFEBCD"/>
                  <w:vAlign w:val="center"/>
                </w:tcPr>
                <w:p w14:paraId="2FA93E32"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0AC3C85A"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159BD2E1" w14:textId="77777777">
              <w:trPr>
                <w:tblCellSpacing w:w="15" w:type="dxa"/>
              </w:trPr>
              <w:tc>
                <w:tcPr>
                  <w:tcW w:w="0" w:type="auto"/>
                  <w:shd w:val="clear" w:color="auto" w:fill="FFEBCD"/>
                  <w:vAlign w:val="center"/>
                </w:tcPr>
                <w:p w14:paraId="0EC60E43"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5F1DCF0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Fragen stellen und Fragen beantworten sowie auf einfache Feststellungen reagieren. Kann anzeigen, wann er/sie versteht, aber versteht kaum genug, um selbst das Gespräch in Gang zu halten.</w:t>
                  </w:r>
                </w:p>
              </w:tc>
            </w:tr>
            <w:tr w:rsidR="004D523C" w:rsidRPr="002D03E8" w14:paraId="1A517BB7" w14:textId="77777777">
              <w:trPr>
                <w:tblCellSpacing w:w="15" w:type="dxa"/>
              </w:trPr>
              <w:tc>
                <w:tcPr>
                  <w:tcW w:w="0" w:type="auto"/>
                  <w:shd w:val="clear" w:color="auto" w:fill="FFEBCD"/>
                  <w:vAlign w:val="center"/>
                </w:tcPr>
                <w:p w14:paraId="15F5AFF9"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A1</w:t>
                  </w:r>
                </w:p>
              </w:tc>
              <w:tc>
                <w:tcPr>
                  <w:tcW w:w="0" w:type="auto"/>
                  <w:shd w:val="clear" w:color="auto" w:fill="FFEBCD"/>
                </w:tcPr>
                <w:p w14:paraId="0D6C99B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Fragen zur Person stellen und auf entsprechende Fragen Antwort geben. Kann sich auf einfache Art verständigen, doch ist die Kommunikation völlig davon abhängig, dass etwas langsamer wiederholt, umformuliert oder korrigiert wird.</w:t>
                  </w:r>
                </w:p>
              </w:tc>
            </w:tr>
          </w:tbl>
          <w:p w14:paraId="4303CF7B" w14:textId="77777777" w:rsidR="004D523C" w:rsidRPr="00812994" w:rsidRDefault="004D523C" w:rsidP="00812994">
            <w:pPr>
              <w:spacing w:after="0" w:line="240" w:lineRule="auto"/>
              <w:rPr>
                <w:rFonts w:ascii="Arial" w:hAnsi="Arial" w:cs="Arial"/>
                <w:vanish/>
                <w:color w:val="505050"/>
                <w:sz w:val="20"/>
                <w:szCs w:val="20"/>
                <w:lang w:eastAsia="cs-CZ"/>
              </w:rPr>
            </w:pPr>
            <w:bookmarkStart w:id="8" w:name="kohaerenz"/>
            <w:bookmarkEnd w:id="8"/>
          </w:p>
          <w:tbl>
            <w:tblPr>
              <w:tblW w:w="9000" w:type="dxa"/>
              <w:tblCellSpacing w:w="15" w:type="dxa"/>
              <w:tblCellMar>
                <w:top w:w="60" w:type="dxa"/>
                <w:left w:w="60" w:type="dxa"/>
                <w:bottom w:w="60" w:type="dxa"/>
                <w:right w:w="60" w:type="dxa"/>
              </w:tblCellMar>
              <w:tblLook w:val="00A0" w:firstRow="1" w:lastRow="0" w:firstColumn="1" w:lastColumn="0" w:noHBand="0" w:noVBand="0"/>
            </w:tblPr>
            <w:tblGrid>
              <w:gridCol w:w="538"/>
              <w:gridCol w:w="8462"/>
            </w:tblGrid>
            <w:tr w:rsidR="004D523C" w:rsidRPr="002D03E8" w14:paraId="45F4DFCE" w14:textId="77777777">
              <w:trPr>
                <w:tblCellSpacing w:w="15" w:type="dxa"/>
              </w:trPr>
              <w:tc>
                <w:tcPr>
                  <w:tcW w:w="0" w:type="auto"/>
                  <w:shd w:val="clear" w:color="auto" w:fill="FFCC99"/>
                  <w:vAlign w:val="center"/>
                </w:tcPr>
                <w:p w14:paraId="043B7DC6"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p>
              </w:tc>
              <w:tc>
                <w:tcPr>
                  <w:tcW w:w="0" w:type="auto"/>
                  <w:shd w:val="clear" w:color="auto" w:fill="FFCC99"/>
                  <w:vAlign w:val="center"/>
                </w:tcPr>
                <w:p w14:paraId="7954D178"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Kohärenz</w:t>
                  </w:r>
                </w:p>
              </w:tc>
            </w:tr>
            <w:tr w:rsidR="004D523C" w:rsidRPr="002D03E8" w14:paraId="5C79F924" w14:textId="77777777">
              <w:trPr>
                <w:tblCellSpacing w:w="15" w:type="dxa"/>
              </w:trPr>
              <w:tc>
                <w:tcPr>
                  <w:tcW w:w="0" w:type="auto"/>
                  <w:shd w:val="clear" w:color="auto" w:fill="FFEBCD"/>
                  <w:vAlign w:val="center"/>
                </w:tcPr>
                <w:p w14:paraId="5E3ABB60"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C2</w:t>
                  </w:r>
                </w:p>
              </w:tc>
              <w:tc>
                <w:tcPr>
                  <w:tcW w:w="0" w:type="auto"/>
                  <w:shd w:val="clear" w:color="auto" w:fill="FFEBCD"/>
                </w:tcPr>
                <w:p w14:paraId="0E332E0A"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kohärente zusammenhängende Redebeiträge machen; verwendet dabei in angemessener Weise unterschiedliche Mittel zur Gliederung sowie ein breites Spektrum von Verknüpfungsmitteln.</w:t>
                  </w:r>
                </w:p>
              </w:tc>
            </w:tr>
            <w:tr w:rsidR="004D523C" w:rsidRPr="002D03E8" w14:paraId="168BB48B" w14:textId="77777777">
              <w:trPr>
                <w:tblCellSpacing w:w="15" w:type="dxa"/>
              </w:trPr>
              <w:tc>
                <w:tcPr>
                  <w:tcW w:w="0" w:type="auto"/>
                  <w:shd w:val="clear" w:color="auto" w:fill="FFEBCD"/>
                  <w:vAlign w:val="center"/>
                </w:tcPr>
                <w:p w14:paraId="4E57CD2B"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C1</w:t>
                  </w:r>
                </w:p>
              </w:tc>
              <w:tc>
                <w:tcPr>
                  <w:tcW w:w="0" w:type="auto"/>
                  <w:shd w:val="clear" w:color="auto" w:fill="FFEBCD"/>
                </w:tcPr>
                <w:p w14:paraId="1966C476"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klar, sehr fließend und gut strukturiert sprechen und zeigt, dass er/sie Gliederungs- und Verknüpfungsmittel beherrscht.</w:t>
                  </w:r>
                </w:p>
              </w:tc>
            </w:tr>
            <w:tr w:rsidR="004D523C" w:rsidRPr="002D03E8" w14:paraId="10062D09" w14:textId="77777777">
              <w:trPr>
                <w:tblCellSpacing w:w="15" w:type="dxa"/>
              </w:trPr>
              <w:tc>
                <w:tcPr>
                  <w:tcW w:w="0" w:type="auto"/>
                  <w:shd w:val="clear" w:color="auto" w:fill="FFEBCD"/>
                  <w:vAlign w:val="center"/>
                </w:tcPr>
                <w:p w14:paraId="0899EB87"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13ED41E8"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46FEB516" w14:textId="77777777">
              <w:trPr>
                <w:tblCellSpacing w:w="15" w:type="dxa"/>
              </w:trPr>
              <w:tc>
                <w:tcPr>
                  <w:tcW w:w="0" w:type="auto"/>
                  <w:shd w:val="clear" w:color="auto" w:fill="FFEBCD"/>
                  <w:vAlign w:val="center"/>
                </w:tcPr>
                <w:p w14:paraId="57FA7E3F"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B2</w:t>
                  </w:r>
                </w:p>
              </w:tc>
              <w:tc>
                <w:tcPr>
                  <w:tcW w:w="0" w:type="auto"/>
                  <w:shd w:val="clear" w:color="auto" w:fill="FFEBCD"/>
                </w:tcPr>
                <w:p w14:paraId="3FCA17C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eine begrenzte Anzahl von Verknüpfungsmitteln verwenden, um seine/ihre Äußerungen zu einem klaren, zusammenhängenden Beitrag zu verbinden; längere Beiträge sind möglicherweise etwas sprunghaft.</w:t>
                  </w:r>
                </w:p>
              </w:tc>
            </w:tr>
            <w:tr w:rsidR="004D523C" w:rsidRPr="002D03E8" w14:paraId="5455E13C" w14:textId="77777777">
              <w:trPr>
                <w:tblCellSpacing w:w="15" w:type="dxa"/>
              </w:trPr>
              <w:tc>
                <w:tcPr>
                  <w:tcW w:w="0" w:type="auto"/>
                  <w:shd w:val="clear" w:color="auto" w:fill="FFEBCD"/>
                  <w:vAlign w:val="center"/>
                </w:tcPr>
                <w:p w14:paraId="3475E2A3"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2984524B"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276E7183" w14:textId="77777777">
              <w:trPr>
                <w:tblCellSpacing w:w="15" w:type="dxa"/>
              </w:trPr>
              <w:tc>
                <w:tcPr>
                  <w:tcW w:w="0" w:type="auto"/>
                  <w:shd w:val="clear" w:color="auto" w:fill="FFEBCD"/>
                  <w:vAlign w:val="center"/>
                </w:tcPr>
                <w:p w14:paraId="7DAE9A67"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B1</w:t>
                  </w:r>
                </w:p>
              </w:tc>
              <w:tc>
                <w:tcPr>
                  <w:tcW w:w="0" w:type="auto"/>
                  <w:shd w:val="clear" w:color="auto" w:fill="FFEBCD"/>
                </w:tcPr>
                <w:p w14:paraId="2E6658EE"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eine Reihe kurzer, einfacher Einzelelemente zu einer zusammenhängenden linearen Äußerung verknüpfen.</w:t>
                  </w:r>
                </w:p>
              </w:tc>
            </w:tr>
            <w:tr w:rsidR="004D523C" w:rsidRPr="002D03E8" w14:paraId="20FBB3E8" w14:textId="77777777">
              <w:trPr>
                <w:tblCellSpacing w:w="15" w:type="dxa"/>
              </w:trPr>
              <w:tc>
                <w:tcPr>
                  <w:tcW w:w="0" w:type="auto"/>
                  <w:shd w:val="clear" w:color="auto" w:fill="FFEBCD"/>
                  <w:vAlign w:val="center"/>
                </w:tcPr>
                <w:p w14:paraId="53057A44"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14306E14"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p>
              </w:tc>
            </w:tr>
            <w:tr w:rsidR="004D523C" w:rsidRPr="002D03E8" w14:paraId="7EF0A5AB" w14:textId="77777777">
              <w:trPr>
                <w:tblCellSpacing w:w="15" w:type="dxa"/>
              </w:trPr>
              <w:tc>
                <w:tcPr>
                  <w:tcW w:w="0" w:type="auto"/>
                  <w:shd w:val="clear" w:color="auto" w:fill="FFEBCD"/>
                  <w:vAlign w:val="center"/>
                </w:tcPr>
                <w:p w14:paraId="73319F6C"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A2</w:t>
                  </w:r>
                </w:p>
              </w:tc>
              <w:tc>
                <w:tcPr>
                  <w:tcW w:w="0" w:type="auto"/>
                  <w:shd w:val="clear" w:color="auto" w:fill="FFEBCD"/>
                </w:tcPr>
                <w:p w14:paraId="51BDF1C3"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Wortgruppen durch einfache Konnektoren wie 'und', 'aber' und 'weil' verknüpfen.</w:t>
                  </w:r>
                </w:p>
              </w:tc>
            </w:tr>
            <w:tr w:rsidR="004D523C" w:rsidRPr="002D03E8" w14:paraId="19E91A0A" w14:textId="77777777">
              <w:trPr>
                <w:tblCellSpacing w:w="15" w:type="dxa"/>
              </w:trPr>
              <w:tc>
                <w:tcPr>
                  <w:tcW w:w="0" w:type="auto"/>
                  <w:shd w:val="clear" w:color="auto" w:fill="FFEBCD"/>
                  <w:vAlign w:val="center"/>
                </w:tcPr>
                <w:p w14:paraId="71109D89" w14:textId="77777777" w:rsidR="004D523C" w:rsidRPr="00812994" w:rsidRDefault="004D523C" w:rsidP="00812994">
                  <w:pPr>
                    <w:spacing w:after="0" w:line="240" w:lineRule="auto"/>
                    <w:jc w:val="center"/>
                    <w:rPr>
                      <w:rFonts w:ascii="Times New Roman" w:hAnsi="Times New Roman" w:cs="Times New Roman"/>
                      <w:b/>
                      <w:bCs/>
                      <w:color w:val="505050"/>
                      <w:sz w:val="24"/>
                      <w:szCs w:val="24"/>
                      <w:lang w:eastAsia="cs-CZ"/>
                    </w:rPr>
                  </w:pPr>
                  <w:r w:rsidRPr="00812994">
                    <w:rPr>
                      <w:rFonts w:ascii="Arial" w:hAnsi="Arial" w:cs="Arial"/>
                      <w:b/>
                      <w:bCs/>
                      <w:color w:val="505050"/>
                      <w:sz w:val="20"/>
                      <w:szCs w:val="20"/>
                      <w:lang w:eastAsia="cs-CZ"/>
                    </w:rPr>
                    <w:t>A1</w:t>
                  </w:r>
                </w:p>
              </w:tc>
              <w:tc>
                <w:tcPr>
                  <w:tcW w:w="0" w:type="auto"/>
                  <w:shd w:val="clear" w:color="auto" w:fill="FFEBCD"/>
                </w:tcPr>
                <w:p w14:paraId="257879E5" w14:textId="77777777" w:rsidR="004D523C" w:rsidRPr="00812994" w:rsidRDefault="004D523C" w:rsidP="00812994">
                  <w:pPr>
                    <w:spacing w:after="0" w:line="240" w:lineRule="auto"/>
                    <w:rPr>
                      <w:rFonts w:ascii="Times New Roman" w:hAnsi="Times New Roman" w:cs="Times New Roman"/>
                      <w:color w:val="505050"/>
                      <w:sz w:val="24"/>
                      <w:szCs w:val="24"/>
                      <w:lang w:eastAsia="cs-CZ"/>
                    </w:rPr>
                  </w:pPr>
                  <w:r w:rsidRPr="00812994">
                    <w:rPr>
                      <w:rFonts w:ascii="Arial" w:hAnsi="Arial" w:cs="Arial"/>
                      <w:color w:val="505050"/>
                      <w:sz w:val="20"/>
                      <w:szCs w:val="20"/>
                      <w:lang w:eastAsia="cs-CZ"/>
                    </w:rPr>
                    <w:t>Kann Wörter oder Wortgruppen durch einfache Konnektoren wie 'und' oder 'dann' verknüpfen.</w:t>
                  </w:r>
                </w:p>
              </w:tc>
            </w:tr>
          </w:tbl>
          <w:p w14:paraId="1E98AEED" w14:textId="77777777" w:rsidR="004D523C" w:rsidRPr="00812994" w:rsidRDefault="004D523C" w:rsidP="00812994">
            <w:pPr>
              <w:spacing w:after="0" w:line="240" w:lineRule="auto"/>
              <w:rPr>
                <w:rFonts w:ascii="Arial" w:hAnsi="Arial" w:cs="Arial"/>
                <w:color w:val="505050"/>
                <w:sz w:val="20"/>
                <w:szCs w:val="20"/>
                <w:lang w:eastAsia="cs-CZ"/>
              </w:rPr>
            </w:pPr>
          </w:p>
        </w:tc>
      </w:tr>
    </w:tbl>
    <w:p w14:paraId="37800B89" w14:textId="77777777" w:rsidR="004D523C" w:rsidRPr="00812994" w:rsidRDefault="004D523C" w:rsidP="00812994">
      <w:pPr>
        <w:spacing w:before="100" w:beforeAutospacing="1" w:after="100" w:afterAutospacing="1" w:line="240" w:lineRule="auto"/>
        <w:rPr>
          <w:rFonts w:ascii="Arial" w:hAnsi="Arial" w:cs="Arial"/>
          <w:color w:val="505050"/>
          <w:sz w:val="20"/>
          <w:szCs w:val="20"/>
          <w:lang w:eastAsia="cs-CZ"/>
        </w:rPr>
      </w:pPr>
      <w:r w:rsidRPr="00812994">
        <w:rPr>
          <w:rFonts w:ascii="Arial" w:hAnsi="Arial" w:cs="Arial"/>
          <w:color w:val="505050"/>
          <w:sz w:val="20"/>
          <w:szCs w:val="20"/>
          <w:lang w:eastAsia="cs-CZ"/>
        </w:rPr>
        <w:lastRenderedPageBreak/>
        <w:br/>
      </w:r>
      <w:hyperlink r:id="rId12" w:history="1">
        <w:hyperlink r:id="rId13" w:history="1">
          <w:r w:rsidR="00CE4603">
            <w:rPr>
              <w:rFonts w:ascii="Arial" w:hAnsi="Arial" w:cs="Arial"/>
              <w:noProof/>
              <w:color w:val="000080"/>
              <w:sz w:val="20"/>
              <w:szCs w:val="20"/>
              <w:lang w:eastAsia="cs-CZ"/>
            </w:rPr>
            <w:pict w14:anchorId="3B2F9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http://www.goethe.de/bilder/gif/haus.gif" href="http://www.goethe.de/dindex.h" style="width:14.4pt;height:14.4pt;visibility:visible" o:button="t">
                <v:fill o:detectmouseclick="t"/>
                <v:imagedata r:id="rId14" o:title=""/>
              </v:shape>
            </w:pict>
          </w:r>
        </w:hyperlink>
        <w:r w:rsidRPr="00812994">
          <w:rPr>
            <w:rFonts w:ascii="Arial" w:hAnsi="Arial" w:cs="Arial"/>
            <w:color w:val="000080"/>
            <w:sz w:val="20"/>
            <w:szCs w:val="20"/>
            <w:u w:val="single"/>
            <w:lang w:eastAsia="cs-CZ"/>
          </w:rPr>
          <w:t>Leitseite</w:t>
        </w:r>
      </w:hyperlink>
      <w:hyperlink r:id="rId15" w:history="1">
        <w:hyperlink r:id="rId16" w:history="1">
          <w:r w:rsidR="00CE4603">
            <w:rPr>
              <w:rFonts w:ascii="Arial" w:hAnsi="Arial" w:cs="Arial"/>
              <w:noProof/>
              <w:color w:val="000080"/>
              <w:sz w:val="20"/>
              <w:szCs w:val="20"/>
              <w:lang w:eastAsia="cs-CZ"/>
            </w:rPr>
            <w:pict w14:anchorId="2B499CAC">
              <v:shape id="obrázek 2" o:spid="_x0000_i1026" type="#_x0000_t75" alt="http://www.goethe.de/bilder/gif/oben.gif" href="http://www.goethe.de/z/50/commeuro/i3.h" style="width:14.4pt;height:7.2pt;visibility:visible" o:button="t">
                <v:fill o:detectmouseclick="t"/>
                <v:imagedata r:id="rId17" o:title=""/>
              </v:shape>
            </w:pict>
          </w:r>
        </w:hyperlink>
        <w:r w:rsidRPr="00812994">
          <w:rPr>
            <w:rFonts w:ascii="Arial" w:hAnsi="Arial" w:cs="Arial"/>
            <w:color w:val="000080"/>
            <w:sz w:val="20"/>
            <w:szCs w:val="20"/>
            <w:u w:val="single"/>
            <w:lang w:eastAsia="cs-CZ"/>
          </w:rPr>
          <w:t>Inhalt</w:t>
        </w:r>
      </w:hyperlink>
      <w:hyperlink r:id="rId18" w:history="1">
        <w:hyperlink r:id="rId19" w:history="1">
          <w:r w:rsidR="00CE4603">
            <w:rPr>
              <w:rFonts w:ascii="Arial" w:hAnsi="Arial" w:cs="Arial"/>
              <w:noProof/>
              <w:color w:val="000080"/>
              <w:sz w:val="20"/>
              <w:szCs w:val="20"/>
              <w:lang w:eastAsia="cs-CZ"/>
            </w:rPr>
            <w:pict w14:anchorId="420C3C37">
              <v:shape id="obrázek 3" o:spid="_x0000_i1027" type="#_x0000_t75" alt="http://www.goethe.de/bilder/gif/links.gif" href="http://www.goethe.de/z/50/commeuro/302.h" style="width:14.4pt;height:7.2pt;visibility:visible" o:button="t">
                <v:fill o:detectmouseclick="t"/>
                <v:imagedata r:id="rId20" o:title=""/>
              </v:shape>
            </w:pict>
          </w:r>
        </w:hyperlink>
        <w:r w:rsidRPr="00812994">
          <w:rPr>
            <w:rFonts w:ascii="Arial" w:hAnsi="Arial" w:cs="Arial"/>
            <w:color w:val="000080"/>
            <w:sz w:val="20"/>
            <w:szCs w:val="20"/>
            <w:u w:val="single"/>
            <w:lang w:eastAsia="cs-CZ"/>
          </w:rPr>
          <w:t>zurück</w:t>
        </w:r>
      </w:hyperlink>
      <w:hyperlink r:id="rId21" w:history="1">
        <w:hyperlink r:id="rId22" w:history="1">
          <w:r w:rsidR="00CE4603">
            <w:rPr>
              <w:rFonts w:ascii="Arial" w:hAnsi="Arial" w:cs="Arial"/>
              <w:noProof/>
              <w:color w:val="000080"/>
              <w:sz w:val="20"/>
              <w:szCs w:val="20"/>
              <w:lang w:eastAsia="cs-CZ"/>
            </w:rPr>
            <w:pict w14:anchorId="6A6ED9A1">
              <v:shape id="obrázek 4" o:spid="_x0000_i1028" type="#_x0000_t75" alt="http://www.goethe.de/bilder/gif/rechts.gif" href="http://www.goethe.de/z/50/commeuro/304.h" style="width:14.4pt;height:7.2pt;visibility:visible" o:button="t">
                <v:fill o:detectmouseclick="t"/>
                <v:imagedata r:id="rId23" o:title=""/>
              </v:shape>
            </w:pict>
          </w:r>
        </w:hyperlink>
        <w:r w:rsidRPr="00812994">
          <w:rPr>
            <w:rFonts w:ascii="Arial" w:hAnsi="Arial" w:cs="Arial"/>
            <w:color w:val="000080"/>
            <w:sz w:val="20"/>
            <w:szCs w:val="20"/>
            <w:u w:val="single"/>
            <w:lang w:eastAsia="cs-CZ"/>
          </w:rPr>
          <w:t>weiter</w:t>
        </w:r>
      </w:hyperlink>
    </w:p>
    <w:p w14:paraId="46475FB6" w14:textId="77777777" w:rsidR="004D523C" w:rsidRPr="00812994" w:rsidRDefault="004D523C">
      <w:pPr>
        <w:rPr>
          <w:lang w:val="de-DE"/>
        </w:rPr>
      </w:pPr>
    </w:p>
    <w:sectPr w:rsidR="004D523C" w:rsidRPr="00812994" w:rsidSect="00A36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994"/>
    <w:rsid w:val="002D03E8"/>
    <w:rsid w:val="004643D3"/>
    <w:rsid w:val="0047411E"/>
    <w:rsid w:val="004D523C"/>
    <w:rsid w:val="00812994"/>
    <w:rsid w:val="00A36FDE"/>
    <w:rsid w:val="00C17AFC"/>
    <w:rsid w:val="00CE4603"/>
    <w:rsid w:val="00D55FBB"/>
    <w:rsid w:val="00D84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D35A0"/>
  <w15:docId w15:val="{B0195485-6CC1-4DB5-ACAD-5E9C326C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6FDE"/>
    <w:pPr>
      <w:spacing w:after="200" w:line="276" w:lineRule="auto"/>
    </w:pPr>
    <w:rPr>
      <w:rFonts w:cs="Calibri"/>
      <w:sz w:val="22"/>
      <w:szCs w:val="22"/>
      <w:lang w:val="cs-CZ"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81299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812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395508">
      <w:marLeft w:val="0"/>
      <w:marRight w:val="0"/>
      <w:marTop w:val="0"/>
      <w:marBottom w:val="0"/>
      <w:divBdr>
        <w:top w:val="none" w:sz="0" w:space="0" w:color="auto"/>
        <w:left w:val="none" w:sz="0" w:space="0" w:color="auto"/>
        <w:bottom w:val="none" w:sz="0" w:space="0" w:color="auto"/>
        <w:right w:val="none" w:sz="0" w:space="0" w:color="auto"/>
      </w:divBdr>
      <w:divsChild>
        <w:div w:id="130739550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ethe.de/z/50/commeuro/303.htm" TargetMode="External"/><Relationship Id="rId13" Type="http://schemas.openxmlformats.org/officeDocument/2006/relationships/hyperlink" Target="http://www.goethe.de/dindex.htm" TargetMode="External"/><Relationship Id="rId18" Type="http://schemas.openxmlformats.org/officeDocument/2006/relationships/hyperlink" Target="http://www.goethe.de/z/50/commeuro/302.htm" TargetMode="External"/><Relationship Id="rId3" Type="http://schemas.openxmlformats.org/officeDocument/2006/relationships/webSettings" Target="webSettings.xml"/><Relationship Id="rId21" Type="http://schemas.openxmlformats.org/officeDocument/2006/relationships/hyperlink" Target="http://www.goethe.de/z/50/commeuro/304.htm" TargetMode="External"/><Relationship Id="rId7" Type="http://schemas.openxmlformats.org/officeDocument/2006/relationships/hyperlink" Target="http://www.goethe.de/z/50/commeuro/303.htm" TargetMode="External"/><Relationship Id="rId12" Type="http://schemas.openxmlformats.org/officeDocument/2006/relationships/hyperlink" Target="http://www.goethe.de/dindex.htm"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oethe.de/z/50/commeuro/i3.htm"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www.goethe.de/z/50/commeuro/303.htm" TargetMode="External"/><Relationship Id="rId11" Type="http://schemas.openxmlformats.org/officeDocument/2006/relationships/hyperlink" Target="http://www.goethe.de/z/50/commeuro/303.htm" TargetMode="External"/><Relationship Id="rId24" Type="http://schemas.openxmlformats.org/officeDocument/2006/relationships/fontTable" Target="fontTable.xml"/><Relationship Id="rId5" Type="http://schemas.openxmlformats.org/officeDocument/2006/relationships/hyperlink" Target="http://www.goethe.de/z/50/commeuro/303.htm" TargetMode="External"/><Relationship Id="rId15" Type="http://schemas.openxmlformats.org/officeDocument/2006/relationships/hyperlink" Target="http://www.goethe.de/z/50/commeuro/i3.htm" TargetMode="External"/><Relationship Id="rId23" Type="http://schemas.openxmlformats.org/officeDocument/2006/relationships/image" Target="media/image4.png"/><Relationship Id="rId10" Type="http://schemas.openxmlformats.org/officeDocument/2006/relationships/hyperlink" Target="http://www.goethe.de/z/50/commeuro/303.htm" TargetMode="External"/><Relationship Id="rId19" Type="http://schemas.openxmlformats.org/officeDocument/2006/relationships/hyperlink" Target="http://www.goethe.de/z/50/commeuro/302.htm" TargetMode="External"/><Relationship Id="rId4" Type="http://schemas.openxmlformats.org/officeDocument/2006/relationships/hyperlink" Target="http://www.goethe.de/z/50/commeuro/303.htm" TargetMode="External"/><Relationship Id="rId9" Type="http://schemas.openxmlformats.org/officeDocument/2006/relationships/hyperlink" Target="http://www.goethe.de/z/50/commeuro/303.htm" TargetMode="External"/><Relationship Id="rId14" Type="http://schemas.openxmlformats.org/officeDocument/2006/relationships/image" Target="media/image1.png"/><Relationship Id="rId22" Type="http://schemas.openxmlformats.org/officeDocument/2006/relationships/hyperlink" Target="http://www.goethe.de/z/50/commeuro/3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2919</Words>
  <Characters>18392</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Gemeinsamer europäischer Referenzrahmen für Sprachen:</vt:lpstr>
    </vt:vector>
  </TitlesOfParts>
  <Company>PdF MU</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Gemeinsamer europäischer Referenzrahmen für Sprachen:</dc:title>
  <dc:subject/>
  <dc:creator>Skalická Hana</dc:creator>
  <cp:keywords/>
  <dc:description/>
  <cp:lastModifiedBy>Johannes Benjamin Köck</cp:lastModifiedBy>
  <cp:revision>2</cp:revision>
  <dcterms:created xsi:type="dcterms:W3CDTF">2020-02-22T17:06:00Z</dcterms:created>
  <dcterms:modified xsi:type="dcterms:W3CDTF">2020-02-22T17:06:00Z</dcterms:modified>
</cp:coreProperties>
</file>