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4A0" w:firstRow="1" w:lastRow="0" w:firstColumn="1" w:lastColumn="0" w:noHBand="0" w:noVBand="1"/>
      </w:tblPr>
      <w:tblGrid>
        <w:gridCol w:w="6804"/>
        <w:gridCol w:w="2268"/>
      </w:tblGrid>
      <w:tr w:rsidR="00252C06" w:rsidRPr="00FE4C73">
        <w:trPr>
          <w:trHeight w:hRule="exact" w:val="1300"/>
          <w:jc w:val="center"/>
        </w:trPr>
        <w:tc>
          <w:tcPr>
            <w:tcW w:w="6804" w:type="dxa"/>
            <w:vAlign w:val="center"/>
          </w:tcPr>
          <w:p w:rsidR="00252C06" w:rsidRPr="00FE4C73" w:rsidRDefault="00A77B3E">
            <w:pPr>
              <w:pStyle w:val="EPName"/>
            </w:pPr>
            <w:r>
              <w:t>Parlement européen</w:t>
            </w:r>
          </w:p>
          <w:p w:rsidR="00252C06" w:rsidRPr="00FE4C73" w:rsidRDefault="00BD7E2D">
            <w:pPr>
              <w:pStyle w:val="EPTerm"/>
            </w:pPr>
            <w:r>
              <w:t>2019-2024</w:t>
            </w:r>
          </w:p>
        </w:tc>
        <w:tc>
          <w:tcPr>
            <w:tcW w:w="2268" w:type="dxa"/>
          </w:tcPr>
          <w:p w:rsidR="00252C06" w:rsidRPr="00FE4C73" w:rsidRDefault="00BD7E2D">
            <w:pPr>
              <w:pStyle w:val="EPLogo"/>
            </w:pPr>
            <w:r w:rsidRPr="00FE4C73">
              <w:rPr>
                <w:noProof/>
                <w:lang w:val="en-GB"/>
              </w:rPr>
              <w:drawing>
                <wp:inline distT="0" distB="0" distL="0" distR="0">
                  <wp:extent cx="1162812" cy="647954"/>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38600" name=""/>
                          <pic:cNvPicPr>
                            <a:picLocks noChangeAspect="1"/>
                          </pic:cNvPicPr>
                        </pic:nvPicPr>
                        <pic:blipFill>
                          <a:blip r:embed="rId7"/>
                          <a:stretch>
                            <a:fillRect/>
                          </a:stretch>
                        </pic:blipFill>
                        <pic:spPr>
                          <a:xfrm>
                            <a:off x="0" y="0"/>
                            <a:ext cx="1162812" cy="647954"/>
                          </a:xfrm>
                          <a:prstGeom prst="rect">
                            <a:avLst/>
                          </a:prstGeom>
                        </pic:spPr>
                      </pic:pic>
                    </a:graphicData>
                  </a:graphic>
                </wp:inline>
              </w:drawing>
            </w:r>
          </w:p>
        </w:tc>
      </w:tr>
    </w:tbl>
    <w:p w:rsidR="00252C06" w:rsidRPr="00FE4C73" w:rsidRDefault="00252C06">
      <w:pPr>
        <w:pStyle w:val="LineTop"/>
      </w:pPr>
    </w:p>
    <w:p w:rsidR="00252C06" w:rsidRPr="00FE4C73" w:rsidRDefault="00BD7E2D">
      <w:pPr>
        <w:pStyle w:val="ZCommittee"/>
      </w:pPr>
      <w:r>
        <w:rPr>
          <w:rStyle w:val="HideTWBExt"/>
        </w:rPr>
        <w:t>&lt;Commission&gt;</w:t>
      </w:r>
      <w:r>
        <w:rPr>
          <w:rStyle w:val="HideTWBInt"/>
        </w:rPr>
        <w:t>{CULT}</w:t>
      </w:r>
      <w:r>
        <w:t>Commission de la culture et de l'éducation</w:t>
      </w:r>
      <w:r>
        <w:rPr>
          <w:rStyle w:val="HideTWBExt"/>
        </w:rPr>
        <w:t>&lt;/Commission&gt;</w:t>
      </w:r>
    </w:p>
    <w:p w:rsidR="00252C06" w:rsidRPr="00FE4C73" w:rsidRDefault="00252C06">
      <w:pPr>
        <w:pStyle w:val="LineBottom"/>
      </w:pPr>
    </w:p>
    <w:p w:rsidR="00252C06" w:rsidRPr="00FE4C73" w:rsidRDefault="00BD7E2D">
      <w:pPr>
        <w:pStyle w:val="RefProc"/>
      </w:pPr>
      <w:r>
        <w:rPr>
          <w:rStyle w:val="HideTWBExt"/>
        </w:rPr>
        <w:t>&lt;RefProc&gt;</w:t>
      </w:r>
      <w:r>
        <w:t>2020/2038(INI)</w:t>
      </w:r>
      <w:r>
        <w:rPr>
          <w:rStyle w:val="HideTWBExt"/>
        </w:rPr>
        <w:t>&lt;/RefProc&gt;</w:t>
      </w:r>
    </w:p>
    <w:p w:rsidR="00252C06" w:rsidRPr="00FE4C73" w:rsidRDefault="00BD7E2D">
      <w:pPr>
        <w:pStyle w:val="ZDate"/>
      </w:pPr>
      <w:r>
        <w:rPr>
          <w:rStyle w:val="HideTWBExt"/>
        </w:rPr>
        <w:t>&lt;Date&gt;</w:t>
      </w:r>
      <w:r>
        <w:rPr>
          <w:rStyle w:val="HideTWBInt"/>
        </w:rPr>
        <w:t>{23/03/2020}</w:t>
      </w:r>
      <w:r>
        <w:t>23.3.2020</w:t>
      </w:r>
      <w:r>
        <w:rPr>
          <w:rStyle w:val="HideTWBExt"/>
        </w:rPr>
        <w:t>&lt;/Date&gt;</w:t>
      </w:r>
    </w:p>
    <w:p w:rsidR="00252C06" w:rsidRPr="00FE4C73" w:rsidRDefault="00BD7E2D">
      <w:pPr>
        <w:pStyle w:val="TypeDoc"/>
      </w:pPr>
      <w:r>
        <w:rPr>
          <w:rStyle w:val="HideTWBExt"/>
        </w:rPr>
        <w:t>&lt;TitreType&gt;</w:t>
      </w:r>
      <w:r>
        <w:t>PROJET D’AVIS</w:t>
      </w:r>
      <w:r>
        <w:rPr>
          <w:rStyle w:val="HideTWBExt"/>
        </w:rPr>
        <w:t>&lt;/TitreType&gt;</w:t>
      </w:r>
    </w:p>
    <w:p w:rsidR="00252C06" w:rsidRPr="00FE4C73" w:rsidRDefault="00BD7E2D">
      <w:pPr>
        <w:pStyle w:val="Cover24"/>
      </w:pPr>
      <w:r>
        <w:rPr>
          <w:rStyle w:val="HideTWBExt"/>
        </w:rPr>
        <w:t>&lt;CommissionResp&gt;</w:t>
      </w:r>
      <w:proofErr w:type="gramStart"/>
      <w:r>
        <w:t>de</w:t>
      </w:r>
      <w:proofErr w:type="gramEnd"/>
      <w:r>
        <w:t xml:space="preserve"> la commission de la culture et de l’éducation</w:t>
      </w:r>
      <w:r>
        <w:rPr>
          <w:rStyle w:val="HideTWBExt"/>
        </w:rPr>
        <w:t>&lt;/CommissionResp&gt;</w:t>
      </w:r>
    </w:p>
    <w:p w:rsidR="00252C06" w:rsidRPr="00FE4C73" w:rsidRDefault="00BD7E2D">
      <w:pPr>
        <w:pStyle w:val="Cover24"/>
      </w:pPr>
      <w:r>
        <w:rPr>
          <w:rStyle w:val="HideTWBExt"/>
        </w:rPr>
        <w:t>&lt;CommissionInt&gt;</w:t>
      </w:r>
      <w:proofErr w:type="gramStart"/>
      <w:r>
        <w:t>à</w:t>
      </w:r>
      <w:proofErr w:type="gramEnd"/>
      <w:r>
        <w:t xml:space="preserve"> l’intention de la commission des transports et du tourisme</w:t>
      </w:r>
      <w:r>
        <w:rPr>
          <w:rStyle w:val="HideTWBExt"/>
        </w:rPr>
        <w:t>&lt;/CommissionInt&gt;</w:t>
      </w:r>
    </w:p>
    <w:p w:rsidR="00252C06" w:rsidRPr="00FE4C73" w:rsidRDefault="00BD7E2D">
      <w:pPr>
        <w:pStyle w:val="CoverNormal"/>
      </w:pPr>
      <w:r>
        <w:rPr>
          <w:rStyle w:val="HideTWBExt"/>
        </w:rPr>
        <w:t>&lt;Titre&gt;</w:t>
      </w:r>
      <w:proofErr w:type="gramStart"/>
      <w:r>
        <w:t>sur</w:t>
      </w:r>
      <w:proofErr w:type="gramEnd"/>
      <w:r>
        <w:t xml:space="preserve"> la mise en place d’une stratégie de l’Union pour un tourisme durable</w:t>
      </w:r>
      <w:r>
        <w:rPr>
          <w:rStyle w:val="HideTWBExt"/>
        </w:rPr>
        <w:t>&lt;/Titre&gt;</w:t>
      </w:r>
    </w:p>
    <w:p w:rsidR="00252C06" w:rsidRPr="00FE4C73" w:rsidRDefault="00BD7E2D">
      <w:pPr>
        <w:pStyle w:val="Cover24"/>
      </w:pPr>
      <w:r>
        <w:rPr>
          <w:rStyle w:val="HideTWBExt"/>
        </w:rPr>
        <w:t>&lt;DocRef&gt;</w:t>
      </w:r>
      <w:r>
        <w:t>(2020/2038(INI))</w:t>
      </w:r>
      <w:r>
        <w:rPr>
          <w:rStyle w:val="HideTWBExt"/>
        </w:rPr>
        <w:t>&lt;/DocRef&gt;</w:t>
      </w:r>
    </w:p>
    <w:p w:rsidR="00252C06" w:rsidRPr="00FE4C73" w:rsidRDefault="00BD7E2D">
      <w:pPr>
        <w:pStyle w:val="Cover24"/>
      </w:pPr>
      <w:proofErr w:type="spellStart"/>
      <w:proofErr w:type="gramStart"/>
      <w:r>
        <w:t>Rapporteure</w:t>
      </w:r>
      <w:proofErr w:type="spellEnd"/>
      <w:r>
        <w:t>:</w:t>
      </w:r>
      <w:proofErr w:type="gramEnd"/>
      <w:r>
        <w:t xml:space="preserve"> </w:t>
      </w:r>
      <w:r>
        <w:rPr>
          <w:rStyle w:val="HideTWBExt"/>
        </w:rPr>
        <w:t>&lt;Depute&gt;</w:t>
      </w:r>
      <w:r>
        <w:t xml:space="preserve">Dace </w:t>
      </w:r>
      <w:proofErr w:type="spellStart"/>
      <w:r>
        <w:t>Melbārde</w:t>
      </w:r>
      <w:proofErr w:type="spellEnd"/>
      <w:r>
        <w:rPr>
          <w:rStyle w:val="HideTWBExt"/>
        </w:rPr>
        <w:t>&lt;/Depute&gt;</w:t>
      </w:r>
    </w:p>
    <w:p w:rsidR="00252C06" w:rsidRPr="00FE4C73" w:rsidRDefault="00BD7E2D">
      <w:r>
        <w:br w:type="page"/>
      </w:r>
    </w:p>
    <w:p w:rsidR="00252C06" w:rsidRPr="00FE4C73" w:rsidRDefault="00BD7E2D">
      <w:pPr>
        <w:pStyle w:val="Normal12"/>
      </w:pPr>
      <w:proofErr w:type="spellStart"/>
      <w:r>
        <w:t>PA_NonLeg</w:t>
      </w:r>
      <w:proofErr w:type="spellEnd"/>
    </w:p>
    <w:p w:rsidR="00252C06" w:rsidRPr="00FE4C73" w:rsidRDefault="00252C06">
      <w:pPr>
        <w:pStyle w:val="Normal12"/>
        <w:sectPr w:rsidR="00252C06" w:rsidRPr="00FE4C73" w:rsidSect="00845483">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567" w:footer="567" w:gutter="0"/>
          <w:cols w:space="708"/>
          <w:titlePg/>
          <w:docGrid w:linePitch="360"/>
        </w:sectPr>
      </w:pPr>
    </w:p>
    <w:p w:rsidR="00252C06" w:rsidRPr="00FE4C73" w:rsidRDefault="00BD7E2D">
      <w:pPr>
        <w:pStyle w:val="PageHeadingNotTOC"/>
      </w:pPr>
      <w:r>
        <w:br w:type="page"/>
      </w:r>
      <w:r>
        <w:lastRenderedPageBreak/>
        <w:t>SUGGESTIONS</w:t>
      </w:r>
    </w:p>
    <w:p w:rsidR="00252C06" w:rsidRPr="00FE4C73" w:rsidRDefault="00BD7E2D">
      <w:pPr>
        <w:pStyle w:val="Normal12"/>
      </w:pPr>
      <w:r>
        <w:t xml:space="preserve">La commission de la culture et de l’éducation invite la commission des transports et du tourisme, compétente au fond, à incorporer dans la proposition de résolution qu’elle adoptera les suggestions </w:t>
      </w:r>
      <w:proofErr w:type="gramStart"/>
      <w:r>
        <w:t>suivantes:</w:t>
      </w:r>
      <w:proofErr w:type="gramEnd"/>
    </w:p>
    <w:p w:rsidR="00252C06" w:rsidRPr="00FE4C73" w:rsidRDefault="00BD7E2D">
      <w:pPr>
        <w:pStyle w:val="Normal12Hanging0"/>
      </w:pPr>
      <w:r>
        <w:t>1.</w:t>
      </w:r>
      <w:r>
        <w:tab/>
        <w:t xml:space="preserve">reconnaît la nécessité de trouver un équilibre entre les besoins économiques, sociaux, culturels et environnementaux pour assurer le caractère durable à long terme du tourisme de façon </w:t>
      </w:r>
      <w:proofErr w:type="gramStart"/>
      <w:r>
        <w:t>globale;</w:t>
      </w:r>
      <w:proofErr w:type="gramEnd"/>
    </w:p>
    <w:p w:rsidR="00252C06" w:rsidRPr="00FE4C73" w:rsidRDefault="00BD7E2D">
      <w:pPr>
        <w:pStyle w:val="Normal12Hanging0"/>
      </w:pPr>
      <w:r>
        <w:t>2.</w:t>
      </w:r>
      <w:r>
        <w:tab/>
        <w:t xml:space="preserve">reconnaît que le tourisme culturel présente un potentiel considérable pour engendrer de la croissance et des emplois dans l’Union, étant donné que quatre touristes sur dix choisissent d’ores et déjà leur destination en fonction de son offre </w:t>
      </w:r>
      <w:proofErr w:type="gramStart"/>
      <w:r>
        <w:t>culturelle;</w:t>
      </w:r>
      <w:proofErr w:type="gramEnd"/>
    </w:p>
    <w:p w:rsidR="00252C06" w:rsidRPr="00FE4C73" w:rsidRDefault="00BD7E2D">
      <w:pPr>
        <w:pStyle w:val="Normal12Hanging0"/>
      </w:pPr>
      <w:r>
        <w:t>3.</w:t>
      </w:r>
      <w:r>
        <w:tab/>
        <w:t xml:space="preserve">souligne que l’existence de sites du patrimoine culturel encourage les personnes à voyager et à engranger des connaissances sur des sociétés et cultures différentes; rappelle que 72 % d’un échantillon de personnes interrogées âgées de 15 à 24 ans déclarent que la présence de sites culturels peut influer sur leur choix de destination de vacances; insiste sur le rôle que l’initiative </w:t>
      </w:r>
      <w:proofErr w:type="spellStart"/>
      <w:r>
        <w:t>DiscoverEU</w:t>
      </w:r>
      <w:proofErr w:type="spellEnd"/>
      <w:r>
        <w:t xml:space="preserve"> peut jouer à cet égard; relève toutefois que cette initiative n’a pas profité à tous les jeunes à égalité; invite la Commission à trouver des moyens de faire davantage participer les jeunes de milieux socialement défavorisés, vivant dans des zones rurales ou reculées des États membres, et dans des États membres ne disposant pas de bonnes liaisons ferroviaires vers d’autres pays de l’Union européenne;</w:t>
      </w:r>
    </w:p>
    <w:p w:rsidR="00252C06" w:rsidRPr="00FE4C73" w:rsidRDefault="00BD7E2D">
      <w:pPr>
        <w:pStyle w:val="Normal12Hanging0"/>
      </w:pPr>
      <w:r>
        <w:t>4.</w:t>
      </w:r>
      <w:r>
        <w:tab/>
        <w:t xml:space="preserve">demande aux États membres de promouvoir davantage le tourisme culturel durable, en prêtant une attention particulière à l’économie, aux modes de vie et aux traditions locaux et en veillant à ce que les entreprises et populations locales soient étroitement associées à cette </w:t>
      </w:r>
      <w:proofErr w:type="gramStart"/>
      <w:r>
        <w:t>promotion;</w:t>
      </w:r>
      <w:proofErr w:type="gramEnd"/>
    </w:p>
    <w:p w:rsidR="00252C06" w:rsidRPr="00FE4C73" w:rsidRDefault="00BD7E2D">
      <w:pPr>
        <w:pStyle w:val="Normal12Hanging0"/>
      </w:pPr>
      <w:r>
        <w:t>5.</w:t>
      </w:r>
      <w:r>
        <w:tab/>
        <w:t xml:space="preserve">estime qu’une stratégie globale pour un tourisme culturel durable doit comprendre une collaboration avec les réseaux de la société civile et une coopération plus poussée entre les États </w:t>
      </w:r>
      <w:proofErr w:type="gramStart"/>
      <w:r>
        <w:t>membres;</w:t>
      </w:r>
      <w:proofErr w:type="gramEnd"/>
    </w:p>
    <w:p w:rsidR="00252C06" w:rsidRPr="00FE4C73" w:rsidRDefault="00BD7E2D">
      <w:pPr>
        <w:pStyle w:val="Normal12Hanging0"/>
      </w:pPr>
      <w:r>
        <w:t>6.</w:t>
      </w:r>
      <w:r>
        <w:tab/>
        <w:t xml:space="preserve">insiste sur la nécessité de promouvoir et de compléter les capacités des États membres en matière d’éducation et de formation dans le domaine du tourisme durable, sans préjudice du principe de </w:t>
      </w:r>
      <w:proofErr w:type="gramStart"/>
      <w:r>
        <w:t>subsidiarité;</w:t>
      </w:r>
      <w:proofErr w:type="gramEnd"/>
    </w:p>
    <w:p w:rsidR="00252C06" w:rsidRPr="00FE4C73" w:rsidRDefault="00BD7E2D">
      <w:pPr>
        <w:pStyle w:val="Normal12Hanging0"/>
      </w:pPr>
      <w:r>
        <w:t>7.</w:t>
      </w:r>
      <w:r>
        <w:tab/>
        <w:t xml:space="preserve">s’inquiète de l’incidence sur les sites du patrimoine culturel que peuvent avoir un tourisme mal géré et un développement </w:t>
      </w:r>
      <w:proofErr w:type="gramStart"/>
      <w:r>
        <w:t>incontrôlé;</w:t>
      </w:r>
      <w:proofErr w:type="gramEnd"/>
      <w:r>
        <w:t xml:space="preserve"> invite la Commission à proposer des mesures concrètes pour préserver et protéger le patrimoine culturel au vu de ces risques d’origine humaine;</w:t>
      </w:r>
    </w:p>
    <w:p w:rsidR="00252C06" w:rsidRPr="00FE4C73" w:rsidRDefault="00BD7E2D">
      <w:pPr>
        <w:pStyle w:val="Normal12Hanging0"/>
      </w:pPr>
      <w:r>
        <w:t>8.</w:t>
      </w:r>
      <w:r>
        <w:tab/>
        <w:t>souligne le rôle majeur que les initiatives européennes peuvent jouer en incitant à voyager dans des zones moins connues et moins populaires ou dans des zones rurales et à voyager hors saison, pour promouvoir le caractère durable et accessible du tourisme, en particulier pour les personnes handicapées.</w:t>
      </w:r>
    </w:p>
    <w:p w:rsidR="00252C06" w:rsidRPr="00FE4C73" w:rsidRDefault="00252C06">
      <w:pPr>
        <w:pStyle w:val="Normal12"/>
      </w:pPr>
    </w:p>
    <w:sectPr w:rsidR="00252C06" w:rsidRPr="00FE4C73" w:rsidSect="00845483">
      <w:type w:val="continuous"/>
      <w:pgSz w:w="11906" w:h="16838"/>
      <w:pgMar w:top="1134"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1650" w:rsidRPr="00FE4C73" w:rsidRDefault="00111650">
      <w:r w:rsidRPr="00FE4C73">
        <w:separator/>
      </w:r>
    </w:p>
  </w:endnote>
  <w:endnote w:type="continuationSeparator" w:id="0">
    <w:p w:rsidR="00111650" w:rsidRPr="00FE4C73" w:rsidRDefault="00111650">
      <w:r w:rsidRPr="00FE4C7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5483" w:rsidRPr="00FE4C73" w:rsidRDefault="00845483" w:rsidP="00845483">
    <w:pPr>
      <w:pStyle w:val="EPFooter"/>
    </w:pPr>
    <w:r w:rsidRPr="00FE4C73">
      <w:t>PE</w:t>
    </w:r>
    <w:r w:rsidRPr="00FE4C73">
      <w:rPr>
        <w:rStyle w:val="HideTWBExt"/>
        <w:noProof w:val="0"/>
      </w:rPr>
      <w:t>&lt;NoPE&gt;</w:t>
    </w:r>
    <w:r w:rsidRPr="00FE4C73">
      <w:t>648.598</w:t>
    </w:r>
    <w:r w:rsidRPr="00FE4C73">
      <w:rPr>
        <w:rStyle w:val="HideTWBExt"/>
        <w:noProof w:val="0"/>
      </w:rPr>
      <w:t>&lt;/NoPE&gt;&lt;Version&gt;</w:t>
    </w:r>
    <w:r w:rsidRPr="00FE4C73">
      <w:t>v01-00</w:t>
    </w:r>
    <w:r w:rsidRPr="00FE4C73">
      <w:rPr>
        <w:rStyle w:val="HideTWBExt"/>
        <w:noProof w:val="0"/>
      </w:rPr>
      <w:t>&lt;/Version&gt;</w:t>
    </w:r>
    <w:r w:rsidRPr="00FE4C73">
      <w:tab/>
    </w:r>
    <w:r w:rsidRPr="00FE4C73">
      <w:fldChar w:fldCharType="begin"/>
    </w:r>
    <w:r w:rsidRPr="00FE4C73">
      <w:instrText xml:space="preserve"> PAGE  \* MERGEFORMAT </w:instrText>
    </w:r>
    <w:r w:rsidRPr="00FE4C73">
      <w:fldChar w:fldCharType="separate"/>
    </w:r>
    <w:r w:rsidR="00986662">
      <w:rPr>
        <w:noProof/>
      </w:rPr>
      <w:t>2</w:t>
    </w:r>
    <w:r w:rsidRPr="00FE4C73">
      <w:fldChar w:fldCharType="end"/>
    </w:r>
    <w:r w:rsidRPr="00FE4C73">
      <w:t>/</w:t>
    </w:r>
    <w:r w:rsidR="0046115E">
      <w:rPr>
        <w:noProof/>
      </w:rPr>
      <w:fldChar w:fldCharType="begin"/>
    </w:r>
    <w:r w:rsidR="0046115E">
      <w:rPr>
        <w:noProof/>
      </w:rPr>
      <w:instrText xml:space="preserve"> NUMPAGES  \* MERGEFORMAT </w:instrText>
    </w:r>
    <w:r w:rsidR="0046115E">
      <w:rPr>
        <w:noProof/>
      </w:rPr>
      <w:fldChar w:fldCharType="separate"/>
    </w:r>
    <w:r w:rsidR="00986662">
      <w:rPr>
        <w:noProof/>
      </w:rPr>
      <w:t>3</w:t>
    </w:r>
    <w:r w:rsidR="0046115E">
      <w:rPr>
        <w:noProof/>
      </w:rPr>
      <w:fldChar w:fldCharType="end"/>
    </w:r>
    <w:r w:rsidRPr="00FE4C73">
      <w:tab/>
    </w:r>
    <w:r w:rsidRPr="00FE4C73">
      <w:rPr>
        <w:rStyle w:val="HideTWBExt"/>
        <w:noProof w:val="0"/>
      </w:rPr>
      <w:t>&lt;PathFdR&gt;</w:t>
    </w:r>
    <w:r w:rsidRPr="00FE4C73">
      <w:t>PA\1201639FR.docx</w:t>
    </w:r>
    <w:r w:rsidRPr="00FE4C73">
      <w:rPr>
        <w:rStyle w:val="HideTWBExt"/>
        <w:noProof w:val="0"/>
      </w:rPr>
      <w:t>&lt;/PathFdR&gt;</w:t>
    </w:r>
  </w:p>
  <w:p w:rsidR="00252C06" w:rsidRPr="00FE4C73" w:rsidRDefault="00845483" w:rsidP="00845483">
    <w:pPr>
      <w:pStyle w:val="EPFooter2"/>
    </w:pPr>
    <w:r w:rsidRPr="00FE4C73">
      <w:t>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5483" w:rsidRPr="00FE4C73" w:rsidRDefault="00845483" w:rsidP="00845483">
    <w:pPr>
      <w:pStyle w:val="EPFooter"/>
    </w:pPr>
    <w:r w:rsidRPr="00FE4C73">
      <w:rPr>
        <w:rStyle w:val="HideTWBExt"/>
        <w:noProof w:val="0"/>
      </w:rPr>
      <w:t>&lt;PathFdR&gt;</w:t>
    </w:r>
    <w:r w:rsidRPr="00FE4C73">
      <w:t>PA\1201639FR.docx</w:t>
    </w:r>
    <w:r w:rsidRPr="00FE4C73">
      <w:rPr>
        <w:rStyle w:val="HideTWBExt"/>
        <w:noProof w:val="0"/>
      </w:rPr>
      <w:t>&lt;/PathFdR&gt;</w:t>
    </w:r>
    <w:r w:rsidRPr="00FE4C73">
      <w:tab/>
    </w:r>
    <w:r w:rsidRPr="00FE4C73">
      <w:fldChar w:fldCharType="begin"/>
    </w:r>
    <w:r w:rsidRPr="00FE4C73">
      <w:instrText xml:space="preserve"> PAGE  \* MERGEFORMAT </w:instrText>
    </w:r>
    <w:r w:rsidRPr="00FE4C73">
      <w:fldChar w:fldCharType="separate"/>
    </w:r>
    <w:r w:rsidR="00986662">
      <w:rPr>
        <w:noProof/>
      </w:rPr>
      <w:t>3</w:t>
    </w:r>
    <w:r w:rsidRPr="00FE4C73">
      <w:fldChar w:fldCharType="end"/>
    </w:r>
    <w:r w:rsidRPr="00FE4C73">
      <w:t>/</w:t>
    </w:r>
    <w:r w:rsidR="0046115E">
      <w:rPr>
        <w:noProof/>
      </w:rPr>
      <w:fldChar w:fldCharType="begin"/>
    </w:r>
    <w:r w:rsidR="0046115E">
      <w:rPr>
        <w:noProof/>
      </w:rPr>
      <w:instrText xml:space="preserve"> NUMPAGES  \* MERGEFORMAT </w:instrText>
    </w:r>
    <w:r w:rsidR="0046115E">
      <w:rPr>
        <w:noProof/>
      </w:rPr>
      <w:fldChar w:fldCharType="separate"/>
    </w:r>
    <w:r w:rsidR="00986662">
      <w:rPr>
        <w:noProof/>
      </w:rPr>
      <w:t>3</w:t>
    </w:r>
    <w:r w:rsidR="0046115E">
      <w:rPr>
        <w:noProof/>
      </w:rPr>
      <w:fldChar w:fldCharType="end"/>
    </w:r>
    <w:r w:rsidRPr="00FE4C73">
      <w:tab/>
      <w:t>PE</w:t>
    </w:r>
    <w:r w:rsidRPr="00FE4C73">
      <w:rPr>
        <w:rStyle w:val="HideTWBExt"/>
        <w:noProof w:val="0"/>
      </w:rPr>
      <w:t>&lt;NoPE&gt;</w:t>
    </w:r>
    <w:r w:rsidRPr="00FE4C73">
      <w:t>648.598</w:t>
    </w:r>
    <w:r w:rsidRPr="00FE4C73">
      <w:rPr>
        <w:rStyle w:val="HideTWBExt"/>
        <w:noProof w:val="0"/>
      </w:rPr>
      <w:t>&lt;/NoPE&gt;&lt;Version&gt;</w:t>
    </w:r>
    <w:r w:rsidRPr="00FE4C73">
      <w:t>v01-00</w:t>
    </w:r>
    <w:r w:rsidRPr="00FE4C73">
      <w:rPr>
        <w:rStyle w:val="HideTWBExt"/>
        <w:noProof w:val="0"/>
      </w:rPr>
      <w:t>&lt;/Version&gt;</w:t>
    </w:r>
  </w:p>
  <w:p w:rsidR="00252C06" w:rsidRPr="00FE4C73" w:rsidRDefault="00845483" w:rsidP="00845483">
    <w:pPr>
      <w:pStyle w:val="EPFooter2"/>
    </w:pPr>
    <w:r w:rsidRPr="00FE4C73">
      <w:tab/>
    </w:r>
    <w:r w:rsidRPr="00FE4C73">
      <w:tab/>
      <w:t>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5483" w:rsidRPr="00FE4C73" w:rsidRDefault="00845483" w:rsidP="00845483">
    <w:pPr>
      <w:pStyle w:val="EPFooter"/>
    </w:pPr>
    <w:r w:rsidRPr="00FE4C73">
      <w:rPr>
        <w:rStyle w:val="HideTWBExt"/>
        <w:noProof w:val="0"/>
      </w:rPr>
      <w:t>&lt;PathFdR&gt;</w:t>
    </w:r>
    <w:r w:rsidRPr="00FE4C73">
      <w:t>PA\1201639FR.docx</w:t>
    </w:r>
    <w:r w:rsidRPr="00FE4C73">
      <w:rPr>
        <w:rStyle w:val="HideTWBExt"/>
        <w:noProof w:val="0"/>
      </w:rPr>
      <w:t>&lt;/PathFdR&gt;</w:t>
    </w:r>
    <w:r w:rsidRPr="00FE4C73">
      <w:tab/>
    </w:r>
    <w:r w:rsidRPr="00FE4C73">
      <w:tab/>
      <w:t>PE</w:t>
    </w:r>
    <w:r w:rsidRPr="00FE4C73">
      <w:rPr>
        <w:rStyle w:val="HideTWBExt"/>
        <w:noProof w:val="0"/>
      </w:rPr>
      <w:t>&lt;NoPE&gt;</w:t>
    </w:r>
    <w:r w:rsidRPr="00FE4C73">
      <w:t>648.598</w:t>
    </w:r>
    <w:r w:rsidRPr="00FE4C73">
      <w:rPr>
        <w:rStyle w:val="HideTWBExt"/>
        <w:noProof w:val="0"/>
      </w:rPr>
      <w:t>&lt;/NoPE&gt;&lt;Version&gt;</w:t>
    </w:r>
    <w:r w:rsidRPr="00FE4C73">
      <w:t>v01-00</w:t>
    </w:r>
    <w:r w:rsidRPr="00FE4C73">
      <w:rPr>
        <w:rStyle w:val="HideTWBExt"/>
        <w:noProof w:val="0"/>
      </w:rPr>
      <w:t>&lt;/Version&gt;</w:t>
    </w:r>
  </w:p>
  <w:p w:rsidR="00252C06" w:rsidRPr="00FE4C73" w:rsidRDefault="00845483" w:rsidP="00845483">
    <w:pPr>
      <w:pStyle w:val="EPFooter2"/>
    </w:pPr>
    <w:r w:rsidRPr="00FE4C73">
      <w:t>FR</w:t>
    </w:r>
    <w:r w:rsidRPr="00FE4C73">
      <w:tab/>
    </w:r>
    <w:r w:rsidRPr="00FE4C73">
      <w:rPr>
        <w:b w:val="0"/>
        <w:i/>
        <w:color w:val="C0C0C0"/>
        <w:sz w:val="22"/>
      </w:rPr>
      <w:t>Unie dans la diversité</w:t>
    </w:r>
    <w:r w:rsidRPr="00FE4C73">
      <w:tab/>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1650" w:rsidRPr="00FE4C73" w:rsidRDefault="00111650">
      <w:r w:rsidRPr="00FE4C73">
        <w:separator/>
      </w:r>
    </w:p>
  </w:footnote>
  <w:footnote w:type="continuationSeparator" w:id="0">
    <w:p w:rsidR="00111650" w:rsidRPr="00FE4C73" w:rsidRDefault="00111650">
      <w:r w:rsidRPr="00FE4C7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32B0" w:rsidRDefault="00C032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32B0" w:rsidRDefault="00C032B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32B0" w:rsidRDefault="00C032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3538D7"/>
    <w:multiLevelType w:val="hybridMultilevel"/>
    <w:tmpl w:val="B4A836B6"/>
    <w:lvl w:ilvl="0" w:tplc="1DD25906">
      <w:start w:val="1"/>
      <w:numFmt w:val="bullet"/>
      <w:pStyle w:val="Normal12Bullet1"/>
      <w:lvlText w:val=""/>
      <w:lvlJc w:val="left"/>
      <w:pPr>
        <w:ind w:left="720" w:hanging="360"/>
      </w:pPr>
      <w:rPr>
        <w:rFonts w:ascii="Symbol" w:hAnsi="Symbol" w:hint="default"/>
      </w:rPr>
    </w:lvl>
    <w:lvl w:ilvl="1" w:tplc="8D300FCA" w:tentative="1">
      <w:start w:val="1"/>
      <w:numFmt w:val="bullet"/>
      <w:lvlText w:val="o"/>
      <w:lvlJc w:val="left"/>
      <w:pPr>
        <w:ind w:left="1440" w:hanging="360"/>
      </w:pPr>
      <w:rPr>
        <w:rFonts w:ascii="Courier New" w:hAnsi="Courier New" w:cs="Courier New" w:hint="default"/>
      </w:rPr>
    </w:lvl>
    <w:lvl w:ilvl="2" w:tplc="301285D6" w:tentative="1">
      <w:start w:val="1"/>
      <w:numFmt w:val="bullet"/>
      <w:lvlText w:val=""/>
      <w:lvlJc w:val="left"/>
      <w:pPr>
        <w:ind w:left="2160" w:hanging="360"/>
      </w:pPr>
      <w:rPr>
        <w:rFonts w:ascii="Wingdings" w:hAnsi="Wingdings" w:hint="default"/>
      </w:rPr>
    </w:lvl>
    <w:lvl w:ilvl="3" w:tplc="C80E4730" w:tentative="1">
      <w:start w:val="1"/>
      <w:numFmt w:val="bullet"/>
      <w:lvlText w:val=""/>
      <w:lvlJc w:val="left"/>
      <w:pPr>
        <w:ind w:left="2880" w:hanging="360"/>
      </w:pPr>
      <w:rPr>
        <w:rFonts w:ascii="Symbol" w:hAnsi="Symbol" w:hint="default"/>
      </w:rPr>
    </w:lvl>
    <w:lvl w:ilvl="4" w:tplc="88BAAC3A" w:tentative="1">
      <w:start w:val="1"/>
      <w:numFmt w:val="bullet"/>
      <w:lvlText w:val="o"/>
      <w:lvlJc w:val="left"/>
      <w:pPr>
        <w:ind w:left="3600" w:hanging="360"/>
      </w:pPr>
      <w:rPr>
        <w:rFonts w:ascii="Courier New" w:hAnsi="Courier New" w:cs="Courier New" w:hint="default"/>
      </w:rPr>
    </w:lvl>
    <w:lvl w:ilvl="5" w:tplc="E09C66C6" w:tentative="1">
      <w:start w:val="1"/>
      <w:numFmt w:val="bullet"/>
      <w:lvlText w:val=""/>
      <w:lvlJc w:val="left"/>
      <w:pPr>
        <w:ind w:left="4320" w:hanging="360"/>
      </w:pPr>
      <w:rPr>
        <w:rFonts w:ascii="Wingdings" w:hAnsi="Wingdings" w:hint="default"/>
      </w:rPr>
    </w:lvl>
    <w:lvl w:ilvl="6" w:tplc="175A3302" w:tentative="1">
      <w:start w:val="1"/>
      <w:numFmt w:val="bullet"/>
      <w:lvlText w:val=""/>
      <w:lvlJc w:val="left"/>
      <w:pPr>
        <w:ind w:left="5040" w:hanging="360"/>
      </w:pPr>
      <w:rPr>
        <w:rFonts w:ascii="Symbol" w:hAnsi="Symbol" w:hint="default"/>
      </w:rPr>
    </w:lvl>
    <w:lvl w:ilvl="7" w:tplc="2404F56C" w:tentative="1">
      <w:start w:val="1"/>
      <w:numFmt w:val="bullet"/>
      <w:lvlText w:val="o"/>
      <w:lvlJc w:val="left"/>
      <w:pPr>
        <w:ind w:left="5760" w:hanging="360"/>
      </w:pPr>
      <w:rPr>
        <w:rFonts w:ascii="Courier New" w:hAnsi="Courier New" w:cs="Courier New" w:hint="default"/>
      </w:rPr>
    </w:lvl>
    <w:lvl w:ilvl="8" w:tplc="F9F8607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ruik" w:val="value of gruik"/>
    <w:docVar w:name="LastEditedSection" w:val=" 1"/>
    <w:docVar w:name="strSubDir" w:val="1201"/>
    <w:docVar w:name="TXTLANGUE" w:val="FR"/>
    <w:docVar w:name="TXTLANGUEMIN" w:val="fr"/>
    <w:docVar w:name="TXTNRPE" w:val="648.598"/>
    <w:docVar w:name="TXTPEorAP" w:val="PE"/>
    <w:docVar w:name="TXTROUTE" w:val="PA\1201639FR.docx"/>
    <w:docVar w:name="TXTVERSION" w:val="01-00"/>
  </w:docVars>
  <w:rsids>
    <w:rsidRoot w:val="00A77B3E"/>
    <w:rsid w:val="00003370"/>
    <w:rsid w:val="00111650"/>
    <w:rsid w:val="00252C06"/>
    <w:rsid w:val="0046115E"/>
    <w:rsid w:val="006B3FA6"/>
    <w:rsid w:val="00845483"/>
    <w:rsid w:val="00986662"/>
    <w:rsid w:val="00A77B3E"/>
    <w:rsid w:val="00A87ECC"/>
    <w:rsid w:val="00BD7E2D"/>
    <w:rsid w:val="00C032B0"/>
    <w:rsid w:val="00CA2A55"/>
    <w:rsid w:val="00FE4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C254D3-3690-4F37-A312-5FF6122E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pPr>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rPr>
  </w:style>
  <w:style w:type="paragraph" w:styleId="Nadpis3">
    <w:name w:val="heading 3"/>
    <w:basedOn w:val="Normln"/>
    <w:next w:val="Normln"/>
    <w:qFormat/>
    <w:pPr>
      <w:keepNext/>
      <w:spacing w:before="240" w:after="60"/>
      <w:outlineLvl w:val="2"/>
    </w:pPr>
    <w:rPr>
      <w:rFonts w:ascii="Arial" w:hAnsi="Arial"/>
    </w:rPr>
  </w:style>
  <w:style w:type="paragraph" w:styleId="Nadpis4">
    <w:name w:val="heading 4"/>
    <w:basedOn w:val="Normln"/>
    <w:next w:val="Normln"/>
    <w:qFormat/>
    <w:pPr>
      <w:keepNext/>
      <w:spacing w:before="240" w:after="60"/>
      <w:outlineLvl w:val="3"/>
    </w:pPr>
    <w:rPr>
      <w:rFonts w:ascii="Arial" w:hAnsi="Arial"/>
      <w:b/>
    </w:rPr>
  </w:style>
  <w:style w:type="paragraph" w:styleId="Nadpis5">
    <w:name w:val="heading 5"/>
    <w:basedOn w:val="Normln"/>
    <w:next w:val="Normln"/>
    <w:qFormat/>
    <w:pPr>
      <w:spacing w:before="240" w:after="60"/>
      <w:outlineLvl w:val="4"/>
    </w:pPr>
    <w:rPr>
      <w:sz w:val="22"/>
    </w:rPr>
  </w:style>
  <w:style w:type="paragraph" w:styleId="Nadpis6">
    <w:name w:val="heading 6"/>
    <w:basedOn w:val="Normln"/>
    <w:next w:val="Normln"/>
    <w:qFormat/>
    <w:pPr>
      <w:spacing w:before="240" w:after="60"/>
      <w:outlineLvl w:val="5"/>
    </w:pPr>
    <w:rPr>
      <w:i/>
      <w:sz w:val="22"/>
    </w:rPr>
  </w:style>
  <w:style w:type="paragraph" w:styleId="Nadpis7">
    <w:name w:val="heading 7"/>
    <w:basedOn w:val="Normln"/>
    <w:next w:val="Normln"/>
    <w:qFormat/>
    <w:pPr>
      <w:spacing w:before="240" w:after="60"/>
      <w:outlineLvl w:val="6"/>
    </w:pPr>
    <w:rPr>
      <w:rFonts w:ascii="Arial" w:hAnsi="Arial"/>
    </w:rPr>
  </w:style>
  <w:style w:type="paragraph" w:styleId="Nadpis8">
    <w:name w:val="heading 8"/>
    <w:basedOn w:val="Normln"/>
    <w:next w:val="Normln"/>
    <w:qFormat/>
    <w:pPr>
      <w:spacing w:before="240" w:after="60"/>
      <w:outlineLvl w:val="7"/>
    </w:pPr>
    <w:rPr>
      <w:rFonts w:ascii="Arial" w:hAnsi="Arial"/>
      <w:i/>
    </w:rPr>
  </w:style>
  <w:style w:type="paragraph" w:styleId="Nadpis9">
    <w:name w:val="heading 9"/>
    <w:basedOn w:val="Normln"/>
    <w:next w:val="Normln"/>
    <w:qFormat/>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ideTWBExt">
    <w:name w:val="HideTWBExt"/>
    <w:basedOn w:val="Standardnpsmoodstavce"/>
    <w:rsid w:val="003D5373"/>
    <w:rPr>
      <w:rFonts w:ascii="Arial" w:hAnsi="Arial" w:cs="Arial"/>
      <w:b w:val="0"/>
      <w:i w:val="0"/>
      <w:strike w:val="0"/>
      <w:noProof/>
      <w:vanish/>
      <w:color w:val="000080"/>
      <w:sz w:val="20"/>
    </w:rPr>
  </w:style>
  <w:style w:type="paragraph" w:styleId="Zpat">
    <w:name w:val="footer"/>
    <w:basedOn w:val="Normal12a12b"/>
    <w:pPr>
      <w:tabs>
        <w:tab w:val="center" w:pos="4536"/>
        <w:tab w:val="right" w:pos="9072"/>
      </w:tabs>
    </w:pPr>
    <w:rPr>
      <w:sz w:val="22"/>
    </w:rPr>
  </w:style>
  <w:style w:type="paragraph" w:customStyle="1" w:styleId="Normal12a12b">
    <w:name w:val="Normal12a12b"/>
    <w:basedOn w:val="Normln"/>
    <w:pPr>
      <w:spacing w:before="240" w:after="240"/>
    </w:pPr>
  </w:style>
  <w:style w:type="paragraph" w:customStyle="1" w:styleId="Footer2">
    <w:name w:val="Footer2"/>
    <w:basedOn w:val="Normln"/>
    <w:rsid w:val="0090262C"/>
    <w:pPr>
      <w:widowControl/>
      <w:tabs>
        <w:tab w:val="center" w:pos="4536"/>
        <w:tab w:val="right" w:pos="9921"/>
      </w:tabs>
      <w:spacing w:after="240"/>
      <w:ind w:left="-850" w:right="-850"/>
    </w:pPr>
    <w:rPr>
      <w:rFonts w:ascii="Arial" w:hAnsi="Arial" w:cs="Arial"/>
      <w:sz w:val="48"/>
    </w:rPr>
  </w:style>
  <w:style w:type="paragraph" w:customStyle="1" w:styleId="Normal12">
    <w:name w:val="Normal12"/>
    <w:basedOn w:val="Normln"/>
    <w:pPr>
      <w:spacing w:after="240"/>
    </w:pPr>
  </w:style>
  <w:style w:type="paragraph" w:styleId="Obsah1">
    <w:name w:val="toc 1"/>
    <w:basedOn w:val="Normal12"/>
    <w:next w:val="Normal12"/>
    <w:autoRedefine/>
    <w:semiHidden/>
  </w:style>
  <w:style w:type="paragraph" w:styleId="Nadpisobsahu">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Obsah1"/>
    <w:pPr>
      <w:keepNext/>
      <w:jc w:val="right"/>
    </w:pPr>
    <w:rPr>
      <w:rFonts w:ascii="Arial" w:hAnsi="Arial"/>
      <w:b/>
    </w:rPr>
  </w:style>
  <w:style w:type="character" w:customStyle="1" w:styleId="HideTWBInt">
    <w:name w:val="HideTWBInt"/>
    <w:rsid w:val="003D5373"/>
    <w:rPr>
      <w:rFonts w:ascii="Arial" w:hAnsi="Arial"/>
      <w:vanish/>
      <w:color w:val="808080"/>
      <w:sz w:val="2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ln"/>
    <w:pPr>
      <w:spacing w:after="120"/>
    </w:pPr>
  </w:style>
  <w:style w:type="paragraph" w:customStyle="1" w:styleId="PageHeadingNotTOC">
    <w:name w:val="PageHeadingNotTOC"/>
    <w:basedOn w:val="Normal12a12b"/>
    <w:pPr>
      <w:keepNext/>
      <w:jc w:val="center"/>
    </w:pPr>
    <w:rPr>
      <w:rFonts w:ascii="Arial" w:hAnsi="Arial"/>
      <w:b/>
    </w:rPr>
  </w:style>
  <w:style w:type="paragraph" w:customStyle="1" w:styleId="NormalBold">
    <w:name w:val="NormalBold"/>
    <w:basedOn w:val="Normln"/>
    <w:rPr>
      <w:b/>
    </w:rPr>
  </w:style>
  <w:style w:type="paragraph" w:customStyle="1" w:styleId="Normal12Italic">
    <w:name w:val="Normal12Italic"/>
    <w:basedOn w:val="Normln"/>
    <w:pPr>
      <w:spacing w:before="240"/>
    </w:pPr>
    <w:rPr>
      <w:i/>
    </w:rPr>
  </w:style>
  <w:style w:type="paragraph" w:customStyle="1" w:styleId="PageHeading">
    <w:name w:val="PageHeading"/>
    <w:basedOn w:val="Normal12a12b"/>
    <w:pPr>
      <w:keepNext/>
      <w:jc w:val="center"/>
    </w:pPr>
    <w:rPr>
      <w:rFonts w:ascii="Arial" w:hAnsi="Arial"/>
      <w:b/>
    </w:rPr>
  </w:style>
  <w:style w:type="paragraph" w:customStyle="1" w:styleId="EPName">
    <w:name w:val="EPName"/>
    <w:basedOn w:val="Normln"/>
    <w:rsid w:val="003D5373"/>
    <w:pPr>
      <w:spacing w:before="80" w:after="80"/>
    </w:pPr>
    <w:rPr>
      <w:rFonts w:ascii="Arial Narrow" w:hAnsi="Arial Narrow" w:cs="Arial"/>
      <w:b/>
      <w:sz w:val="32"/>
      <w:szCs w:val="22"/>
    </w:rPr>
  </w:style>
  <w:style w:type="paragraph" w:customStyle="1" w:styleId="Normal24">
    <w:name w:val="Normal24"/>
    <w:basedOn w:val="Normln"/>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ln"/>
    <w:rsid w:val="003D5373"/>
    <w:pPr>
      <w:ind w:left="1418"/>
    </w:pPr>
  </w:style>
  <w:style w:type="paragraph" w:customStyle="1" w:styleId="Hanging12">
    <w:name w:val="Hanging12"/>
    <w:basedOn w:val="Normal12"/>
    <w:pPr>
      <w:tabs>
        <w:tab w:val="left" w:pos="357"/>
      </w:tabs>
      <w:ind w:left="357" w:hanging="357"/>
    </w:pPr>
  </w:style>
  <w:style w:type="paragraph" w:customStyle="1" w:styleId="JustificationTitle">
    <w:name w:val="JustificationTitle"/>
    <w:basedOn w:val="Normln"/>
    <w:next w:val="Normal12"/>
    <w:pPr>
      <w:keepNext/>
      <w:spacing w:before="240"/>
      <w:jc w:val="center"/>
    </w:pPr>
    <w:rPr>
      <w:i/>
    </w:rPr>
  </w:style>
  <w:style w:type="paragraph" w:customStyle="1" w:styleId="Normal12Centre">
    <w:name w:val="Normal12Centre"/>
    <w:basedOn w:val="Normal12"/>
    <w:pPr>
      <w:jc w:val="center"/>
    </w:pPr>
  </w:style>
  <w:style w:type="paragraph" w:customStyle="1" w:styleId="Normal12Tab">
    <w:name w:val="Normal12Tab"/>
    <w:basedOn w:val="Normal12"/>
    <w:rsid w:val="00262065"/>
    <w:pPr>
      <w:tabs>
        <w:tab w:val="left" w:pos="567"/>
      </w:tabs>
    </w:pPr>
  </w:style>
  <w:style w:type="paragraph" w:customStyle="1" w:styleId="NormalBoldCentre">
    <w:name w:val="NormalBoldCentre"/>
    <w:basedOn w:val="Normln"/>
    <w:pPr>
      <w:jc w:val="center"/>
    </w:pPr>
    <w:rPr>
      <w:b/>
    </w:rPr>
  </w:style>
  <w:style w:type="paragraph" w:customStyle="1" w:styleId="RefProc">
    <w:name w:val="RefProc"/>
    <w:basedOn w:val="Normln"/>
    <w:rsid w:val="00F41746"/>
    <w:pPr>
      <w:spacing w:before="1080" w:after="240"/>
      <w:jc w:val="right"/>
    </w:pPr>
    <w:rPr>
      <w:rFonts w:ascii="Arial Bold" w:hAnsi="Arial Bold"/>
      <w:b/>
    </w:rPr>
  </w:style>
  <w:style w:type="paragraph" w:customStyle="1" w:styleId="TypeDoc">
    <w:name w:val="TypeDoc"/>
    <w:basedOn w:val="Normal24"/>
    <w:pPr>
      <w:ind w:left="1418"/>
    </w:pPr>
    <w:rPr>
      <w:rFonts w:ascii="Arial" w:hAnsi="Arial"/>
      <w:b/>
      <w:sz w:val="48"/>
    </w:rPr>
  </w:style>
  <w:style w:type="paragraph" w:customStyle="1" w:styleId="ZDate">
    <w:name w:val="ZDate"/>
    <w:basedOn w:val="Normln"/>
    <w:pPr>
      <w:spacing w:after="1200"/>
    </w:pPr>
  </w:style>
  <w:style w:type="paragraph" w:customStyle="1" w:styleId="Justification">
    <w:name w:val="Justification"/>
    <w:basedOn w:val="Normal12"/>
    <w:rPr>
      <w:i/>
    </w:rPr>
  </w:style>
  <w:style w:type="paragraph" w:customStyle="1" w:styleId="Olang">
    <w:name w:val="Olang"/>
    <w:basedOn w:val="Normln"/>
    <w:pPr>
      <w:spacing w:before="240" w:after="240"/>
      <w:jc w:val="right"/>
    </w:pPr>
    <w:rPr>
      <w:noProof/>
    </w:rPr>
  </w:style>
  <w:style w:type="paragraph" w:customStyle="1" w:styleId="Normal12Bold">
    <w:name w:val="Normal12Bold"/>
    <w:basedOn w:val="Normln"/>
    <w:pPr>
      <w:spacing w:after="240"/>
    </w:pPr>
    <w:rPr>
      <w:b/>
      <w:noProof/>
    </w:rPr>
  </w:style>
  <w:style w:type="paragraph" w:customStyle="1" w:styleId="NormalCentreKeep">
    <w:name w:val="NormalCentreKeep"/>
    <w:basedOn w:val="Normln"/>
    <w:pPr>
      <w:keepNext/>
      <w:jc w:val="center"/>
    </w:pPr>
    <w:rPr>
      <w:noProof/>
    </w:rPr>
  </w:style>
  <w:style w:type="paragraph" w:customStyle="1" w:styleId="Normal12Hanging">
    <w:name w:val="Normal12Hanging"/>
    <w:basedOn w:val="Normln"/>
    <w:rsid w:val="008915D9"/>
    <w:pPr>
      <w:spacing w:after="240"/>
      <w:ind w:left="567" w:hanging="567"/>
    </w:pPr>
  </w:style>
  <w:style w:type="paragraph" w:styleId="Zhlav">
    <w:name w:val="header"/>
    <w:basedOn w:val="Normln"/>
    <w:pPr>
      <w:tabs>
        <w:tab w:val="center" w:pos="4153"/>
        <w:tab w:val="right" w:pos="8306"/>
      </w:tabs>
    </w:pPr>
  </w:style>
  <w:style w:type="table" w:styleId="Mkatabulky">
    <w:name w:val="Table Grid"/>
    <w:basedOn w:val="Normlntabulka"/>
    <w:rsid w:val="00700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ln"/>
    <w:next w:val="Normln"/>
    <w:rsid w:val="00700A24"/>
    <w:pPr>
      <w:jc w:val="center"/>
    </w:pPr>
    <w:rPr>
      <w:rFonts w:ascii="Arial" w:hAnsi="Arial" w:cs="Arial"/>
      <w:i/>
      <w:sz w:val="22"/>
      <w:szCs w:val="22"/>
    </w:rPr>
  </w:style>
  <w:style w:type="paragraph" w:customStyle="1" w:styleId="LineTop">
    <w:name w:val="LineTop"/>
    <w:basedOn w:val="Normln"/>
    <w:next w:val="Normln"/>
    <w:rsid w:val="003D5373"/>
    <w:pPr>
      <w:pBdr>
        <w:top w:val="single" w:sz="4" w:space="1" w:color="auto"/>
      </w:pBdr>
      <w:jc w:val="center"/>
    </w:pPr>
    <w:rPr>
      <w:rFonts w:ascii="Arial" w:hAnsi="Arial"/>
      <w:sz w:val="16"/>
      <w:szCs w:val="16"/>
    </w:rPr>
  </w:style>
  <w:style w:type="paragraph" w:customStyle="1" w:styleId="LineBottom">
    <w:name w:val="LineBottom"/>
    <w:basedOn w:val="Normln"/>
    <w:next w:val="Normln"/>
    <w:rsid w:val="003D5373"/>
    <w:pPr>
      <w:pBdr>
        <w:bottom w:val="single" w:sz="4" w:space="1" w:color="auto"/>
      </w:pBdr>
      <w:spacing w:after="240"/>
      <w:jc w:val="center"/>
    </w:pPr>
    <w:rPr>
      <w:rFonts w:ascii="Arial" w:hAnsi="Arial"/>
      <w:sz w:val="16"/>
      <w:szCs w:val="16"/>
    </w:rPr>
  </w:style>
  <w:style w:type="paragraph" w:customStyle="1" w:styleId="EPTerm">
    <w:name w:val="EPTerm"/>
    <w:basedOn w:val="Normln"/>
    <w:next w:val="Normln"/>
    <w:rsid w:val="003D5373"/>
    <w:pPr>
      <w:spacing w:after="80"/>
    </w:pPr>
    <w:rPr>
      <w:rFonts w:ascii="Arial" w:hAnsi="Arial" w:cs="Arial"/>
      <w:sz w:val="20"/>
      <w:szCs w:val="22"/>
    </w:rPr>
  </w:style>
  <w:style w:type="paragraph" w:customStyle="1" w:styleId="EPLogo">
    <w:name w:val="EPLogo"/>
    <w:basedOn w:val="Normln"/>
    <w:qFormat/>
    <w:rsid w:val="003D5373"/>
    <w:pPr>
      <w:jc w:val="right"/>
    </w:pPr>
  </w:style>
  <w:style w:type="character" w:customStyle="1" w:styleId="Footer2Middle">
    <w:name w:val="Footer2Middle"/>
    <w:rsid w:val="003F3621"/>
    <w:rPr>
      <w:rFonts w:ascii="Arial" w:hAnsi="Arial"/>
      <w:b w:val="0"/>
      <w:i/>
      <w:color w:val="BFBFBF" w:themeColor="background1" w:themeShade="BF"/>
      <w:sz w:val="22"/>
    </w:rPr>
  </w:style>
  <w:style w:type="paragraph" w:customStyle="1" w:styleId="Normal10">
    <w:name w:val="Normal10"/>
    <w:qFormat/>
    <w:rsid w:val="00141754"/>
    <w:rPr>
      <w:szCs w:val="16"/>
    </w:rPr>
  </w:style>
  <w:style w:type="paragraph" w:customStyle="1" w:styleId="Normal10Bold">
    <w:name w:val="Normal10Bold"/>
    <w:basedOn w:val="Normal10"/>
    <w:qFormat/>
    <w:rsid w:val="00141754"/>
    <w:rPr>
      <w:b/>
    </w:rPr>
  </w:style>
  <w:style w:type="paragraph" w:customStyle="1" w:styleId="Normal12BoldItalic">
    <w:name w:val="Normal12BoldItalic"/>
    <w:basedOn w:val="Normal12Bold"/>
    <w:qFormat/>
    <w:rsid w:val="00141754"/>
    <w:rPr>
      <w:i/>
    </w:rPr>
  </w:style>
  <w:style w:type="character" w:customStyle="1" w:styleId="Underline">
    <w:name w:val="Underline"/>
    <w:basedOn w:val="Standardnpsmoodstavce"/>
    <w:uiPriority w:val="1"/>
    <w:qFormat/>
    <w:rsid w:val="00141754"/>
    <w:rPr>
      <w:rFonts w:ascii="Times New Roman" w:hAnsi="Times New Roman"/>
      <w:sz w:val="24"/>
      <w:u w:val="single"/>
    </w:rPr>
  </w:style>
  <w:style w:type="character" w:customStyle="1" w:styleId="Italic">
    <w:name w:val="Italic"/>
    <w:basedOn w:val="Underline"/>
    <w:uiPriority w:val="1"/>
    <w:qFormat/>
    <w:rsid w:val="00141754"/>
    <w:rPr>
      <w:rFonts w:ascii="Times New Roman" w:hAnsi="Times New Roman"/>
      <w:i/>
      <w:sz w:val="24"/>
      <w:u w:val="none"/>
    </w:rPr>
  </w:style>
  <w:style w:type="character" w:customStyle="1" w:styleId="BoldItalic">
    <w:name w:val="BoldItalic"/>
    <w:basedOn w:val="Italic"/>
    <w:uiPriority w:val="1"/>
    <w:qFormat/>
    <w:rsid w:val="00141754"/>
    <w:rPr>
      <w:rFonts w:ascii="Times New Roman" w:hAnsi="Times New Roman"/>
      <w:b/>
      <w:i/>
      <w:sz w:val="24"/>
      <w:u w:val="none"/>
    </w:rPr>
  </w:style>
  <w:style w:type="paragraph" w:customStyle="1" w:styleId="CoverLeftb48">
    <w:name w:val="CoverLeftb48"/>
    <w:basedOn w:val="Cover12"/>
    <w:qFormat/>
    <w:rsid w:val="009A66AA"/>
    <w:pPr>
      <w:spacing w:before="960" w:after="0"/>
    </w:pPr>
  </w:style>
  <w:style w:type="paragraph" w:customStyle="1" w:styleId="Cover12b48">
    <w:name w:val="Cover12b48"/>
    <w:basedOn w:val="Cover12"/>
    <w:qFormat/>
    <w:rsid w:val="00BD050A"/>
    <w:pPr>
      <w:spacing w:before="960" w:after="0"/>
    </w:pPr>
  </w:style>
  <w:style w:type="character" w:customStyle="1" w:styleId="Footer2Lang">
    <w:name w:val="Footer2Lang"/>
    <w:rsid w:val="0090262C"/>
    <w:rPr>
      <w:rFonts w:ascii="Arial" w:hAnsi="Arial"/>
      <w:b/>
      <w:sz w:val="48"/>
    </w:rPr>
  </w:style>
  <w:style w:type="character" w:styleId="Znakapoznpodarou">
    <w:name w:val="footnote reference"/>
    <w:basedOn w:val="Standardnpsmoodstavce"/>
    <w:rsid w:val="002E7FB1"/>
    <w:rPr>
      <w:rFonts w:ascii="Times New Roman" w:hAnsi="Times New Roman"/>
      <w:sz w:val="24"/>
      <w:vertAlign w:val="superscript"/>
    </w:rPr>
  </w:style>
  <w:style w:type="paragraph" w:styleId="Textpoznpodarou">
    <w:name w:val="footnote text"/>
    <w:basedOn w:val="Normln"/>
    <w:link w:val="TextpoznpodarouChar"/>
    <w:rsid w:val="00D47A73"/>
    <w:pPr>
      <w:keepLines/>
      <w:widowControl/>
    </w:pPr>
    <w:rPr>
      <w:sz w:val="20"/>
    </w:rPr>
  </w:style>
  <w:style w:type="character" w:customStyle="1" w:styleId="TextpoznpodarouChar">
    <w:name w:val="Text pozn. pod čarou Char"/>
    <w:basedOn w:val="Standardnpsmoodstavce"/>
    <w:link w:val="Textpoznpodarou"/>
    <w:rsid w:val="00D47A73"/>
  </w:style>
  <w:style w:type="character" w:customStyle="1" w:styleId="Bold">
    <w:name w:val="Bold"/>
    <w:uiPriority w:val="1"/>
    <w:qFormat/>
    <w:rsid w:val="00BD2A84"/>
    <w:rPr>
      <w:b/>
    </w:rPr>
  </w:style>
  <w:style w:type="paragraph" w:customStyle="1" w:styleId="Normal12Bullet1">
    <w:name w:val="Normal12Bullet1"/>
    <w:basedOn w:val="Normal12"/>
    <w:qFormat/>
    <w:rsid w:val="00E4327D"/>
    <w:pPr>
      <w:numPr>
        <w:numId w:val="1"/>
      </w:numPr>
    </w:pPr>
  </w:style>
  <w:style w:type="character" w:customStyle="1" w:styleId="Sup">
    <w:name w:val="Sup"/>
    <w:uiPriority w:val="1"/>
    <w:qFormat/>
    <w:rsid w:val="00CA2EC6"/>
    <w:rPr>
      <w:vertAlign w:val="superscript"/>
    </w:rPr>
  </w:style>
  <w:style w:type="character" w:customStyle="1" w:styleId="SupBoldItalic">
    <w:name w:val="SupBoldItalic"/>
    <w:uiPriority w:val="1"/>
    <w:qFormat/>
    <w:rsid w:val="00344E6F"/>
    <w:rPr>
      <w:b/>
      <w:i/>
      <w:sz w:val="24"/>
      <w:vertAlign w:val="superscript"/>
    </w:rPr>
  </w:style>
  <w:style w:type="paragraph" w:customStyle="1" w:styleId="NormalBoldItalicCentre">
    <w:name w:val="NormalBoldItalic_Centre"/>
    <w:basedOn w:val="Normln"/>
    <w:qFormat/>
    <w:rsid w:val="007B4DAE"/>
    <w:pPr>
      <w:jc w:val="center"/>
    </w:pPr>
    <w:rPr>
      <w:b/>
      <w:i/>
    </w:rPr>
  </w:style>
  <w:style w:type="paragraph" w:customStyle="1" w:styleId="Normal12Hanging0">
    <w:name w:val="Normal12Hanging0"/>
    <w:basedOn w:val="Normal12Hanging"/>
    <w:qFormat/>
    <w:rsid w:val="003F691A"/>
  </w:style>
  <w:style w:type="paragraph" w:customStyle="1" w:styleId="Normal12Hanging1">
    <w:name w:val="Normal12Hanging1"/>
    <w:basedOn w:val="Normal12Hanging0"/>
    <w:qFormat/>
    <w:rsid w:val="003F691A"/>
    <w:pPr>
      <w:ind w:left="992" w:hanging="425"/>
    </w:pPr>
  </w:style>
  <w:style w:type="paragraph" w:customStyle="1" w:styleId="Normal12Hanging2">
    <w:name w:val="Normal12Hanging2"/>
    <w:basedOn w:val="Normal12Hanging"/>
    <w:qFormat/>
    <w:rsid w:val="003F691A"/>
    <w:pPr>
      <w:ind w:left="1417" w:hanging="425"/>
    </w:pPr>
  </w:style>
  <w:style w:type="paragraph" w:customStyle="1" w:styleId="Normal12Hanging3">
    <w:name w:val="Normal12Hanging3"/>
    <w:basedOn w:val="Normal12Hanging2"/>
    <w:qFormat/>
    <w:rsid w:val="003F691A"/>
    <w:pPr>
      <w:ind w:left="1843"/>
    </w:pPr>
  </w:style>
  <w:style w:type="paragraph" w:customStyle="1" w:styleId="Normal12Hanging4">
    <w:name w:val="Normal12Hanging4"/>
    <w:basedOn w:val="Normal12Hanging3"/>
    <w:qFormat/>
    <w:rsid w:val="003F691A"/>
    <w:pPr>
      <w:ind w:left="2268"/>
    </w:pPr>
  </w:style>
  <w:style w:type="paragraph" w:customStyle="1" w:styleId="Normal12Hanging5">
    <w:name w:val="Normal12Hanging5"/>
    <w:basedOn w:val="Normal12Hanging4"/>
    <w:qFormat/>
    <w:rsid w:val="003F691A"/>
    <w:pPr>
      <w:ind w:left="2693"/>
    </w:pPr>
  </w:style>
  <w:style w:type="paragraph" w:customStyle="1" w:styleId="Normal12Hanging6">
    <w:name w:val="Normal12Hanging6"/>
    <w:basedOn w:val="Normal12Hanging5"/>
    <w:qFormat/>
    <w:rsid w:val="003F691A"/>
    <w:pPr>
      <w:ind w:left="3118"/>
    </w:pPr>
  </w:style>
  <w:style w:type="paragraph" w:customStyle="1" w:styleId="Normal12Hanging7">
    <w:name w:val="Normal12Hanging7"/>
    <w:basedOn w:val="Normal12Hanging6"/>
    <w:qFormat/>
    <w:rsid w:val="003F691A"/>
    <w:pPr>
      <w:ind w:left="3544"/>
    </w:pPr>
  </w:style>
  <w:style w:type="paragraph" w:customStyle="1" w:styleId="Normal12Hanging8">
    <w:name w:val="Normal12Hanging8"/>
    <w:basedOn w:val="Normal12Hanging7"/>
    <w:qFormat/>
    <w:rsid w:val="003F691A"/>
    <w:pPr>
      <w:ind w:left="3969"/>
    </w:pPr>
  </w:style>
  <w:style w:type="paragraph" w:customStyle="1" w:styleId="Normal12HangingJustified">
    <w:name w:val="Normal12HangingJustified"/>
    <w:basedOn w:val="Normal12Hanging"/>
    <w:qFormat/>
    <w:rsid w:val="00FB5372"/>
    <w:pPr>
      <w:ind w:left="714" w:hanging="357"/>
      <w:jc w:val="both"/>
    </w:pPr>
  </w:style>
  <w:style w:type="paragraph" w:customStyle="1" w:styleId="Normal12BoldVote">
    <w:name w:val="Normal12BoldVote"/>
    <w:basedOn w:val="Normln"/>
    <w:qFormat/>
    <w:rsid w:val="00574CE7"/>
    <w:rPr>
      <w:b/>
    </w:rPr>
  </w:style>
  <w:style w:type="paragraph" w:customStyle="1" w:styleId="Arial14CentreBold">
    <w:name w:val="Arial14CentreBold"/>
    <w:basedOn w:val="Normln"/>
    <w:qFormat/>
    <w:rsid w:val="00574CE7"/>
    <w:pPr>
      <w:jc w:val="center"/>
    </w:pPr>
    <w:rPr>
      <w:rFonts w:ascii="Arial" w:hAnsi="Arial"/>
      <w:b/>
      <w:sz w:val="28"/>
    </w:rPr>
  </w:style>
  <w:style w:type="paragraph" w:customStyle="1" w:styleId="Normal11Centered">
    <w:name w:val="Normal11Centered"/>
    <w:basedOn w:val="NormalBoldItalicCentre"/>
    <w:next w:val="Normln"/>
    <w:qFormat/>
    <w:rsid w:val="008273BA"/>
    <w:rPr>
      <w:b w:val="0"/>
      <w:i w:val="0"/>
      <w:sz w:val="22"/>
    </w:rPr>
  </w:style>
  <w:style w:type="paragraph" w:customStyle="1" w:styleId="ColumnHeading">
    <w:name w:val="ColumnHeading"/>
    <w:basedOn w:val="Normln"/>
    <w:qFormat/>
    <w:rsid w:val="009B44F6"/>
    <w:pPr>
      <w:spacing w:after="240"/>
      <w:jc w:val="center"/>
    </w:pPr>
    <w:rPr>
      <w:i/>
    </w:rPr>
  </w:style>
  <w:style w:type="character" w:customStyle="1" w:styleId="Normal6RomanBI">
    <w:name w:val="Normal6RomanBI"/>
    <w:uiPriority w:val="1"/>
    <w:qFormat/>
    <w:rsid w:val="009504D4"/>
    <w:rPr>
      <w:rFonts w:ascii="Times New Roman" w:hAnsi="Times New Roman"/>
      <w:b/>
      <w:i/>
      <w:sz w:val="24"/>
    </w:rPr>
  </w:style>
  <w:style w:type="paragraph" w:customStyle="1" w:styleId="Normal6Italic">
    <w:name w:val="Normal6Italic"/>
    <w:basedOn w:val="Normln"/>
    <w:qFormat/>
    <w:rsid w:val="000B55A6"/>
    <w:pPr>
      <w:spacing w:after="120"/>
    </w:pPr>
    <w:rPr>
      <w:i/>
    </w:rPr>
  </w:style>
  <w:style w:type="paragraph" w:customStyle="1" w:styleId="Normal6Center">
    <w:name w:val="Normal6 + Center"/>
    <w:qFormat/>
    <w:rsid w:val="00737FA8"/>
    <w:pPr>
      <w:spacing w:after="120"/>
      <w:jc w:val="center"/>
    </w:pPr>
    <w:rPr>
      <w:b/>
      <w:i/>
      <w:sz w:val="24"/>
    </w:rPr>
  </w:style>
  <w:style w:type="character" w:customStyle="1" w:styleId="SubBoldItalic">
    <w:name w:val="SubBoldItalic"/>
    <w:uiPriority w:val="1"/>
    <w:qFormat/>
    <w:rsid w:val="00D51C2B"/>
    <w:rPr>
      <w:b/>
      <w:i/>
      <w:vertAlign w:val="subscript"/>
    </w:rPr>
  </w:style>
  <w:style w:type="character" w:customStyle="1" w:styleId="SubBold">
    <w:name w:val="SubBold"/>
    <w:uiPriority w:val="1"/>
    <w:qFormat/>
    <w:rsid w:val="00D51C2B"/>
    <w:rPr>
      <w:b/>
      <w:vertAlign w:val="subscript"/>
    </w:rPr>
  </w:style>
  <w:style w:type="character" w:customStyle="1" w:styleId="SubItalic">
    <w:name w:val="SubItalic"/>
    <w:uiPriority w:val="1"/>
    <w:qFormat/>
    <w:rsid w:val="00D51C2B"/>
    <w:rPr>
      <w:i/>
      <w:vertAlign w:val="subscript"/>
    </w:rPr>
  </w:style>
  <w:style w:type="paragraph" w:customStyle="1" w:styleId="FooterLandscape">
    <w:name w:val="FooterLandscape"/>
    <w:basedOn w:val="Zpat"/>
    <w:qFormat/>
    <w:rsid w:val="00965222"/>
    <w:pPr>
      <w:tabs>
        <w:tab w:val="clear" w:pos="4536"/>
        <w:tab w:val="clear" w:pos="9072"/>
        <w:tab w:val="center" w:pos="6804"/>
        <w:tab w:val="right" w:pos="13608"/>
      </w:tabs>
    </w:pPr>
  </w:style>
  <w:style w:type="paragraph" w:customStyle="1" w:styleId="Footer2Landscape">
    <w:name w:val="Footer2Landscape"/>
    <w:basedOn w:val="Footer2"/>
    <w:qFormat/>
    <w:rsid w:val="00965222"/>
    <w:pPr>
      <w:tabs>
        <w:tab w:val="clear" w:pos="4536"/>
        <w:tab w:val="clear" w:pos="9921"/>
        <w:tab w:val="right" w:pos="6804"/>
        <w:tab w:val="right" w:pos="13608"/>
      </w:tabs>
    </w:pPr>
  </w:style>
  <w:style w:type="paragraph" w:customStyle="1" w:styleId="CrossRef">
    <w:name w:val="CrossRef"/>
    <w:qFormat/>
    <w:rsid w:val="00F2340A"/>
    <w:pPr>
      <w:spacing w:before="240"/>
      <w:jc w:val="center"/>
    </w:pPr>
    <w:rPr>
      <w:i/>
      <w:color w:val="000000" w:themeColor="text1"/>
      <w:sz w:val="24"/>
    </w:rPr>
  </w:style>
  <w:style w:type="paragraph" w:customStyle="1" w:styleId="NormalBold12b">
    <w:name w:val="NormalBold12b"/>
    <w:basedOn w:val="Normln"/>
    <w:qFormat/>
    <w:rsid w:val="0024476E"/>
    <w:pPr>
      <w:spacing w:before="240"/>
    </w:pPr>
    <w:rPr>
      <w:b/>
    </w:rPr>
  </w:style>
  <w:style w:type="character" w:customStyle="1" w:styleId="Sub">
    <w:name w:val="Sub"/>
    <w:uiPriority w:val="1"/>
    <w:qFormat/>
    <w:rsid w:val="00A11882"/>
    <w:rPr>
      <w:vertAlign w:val="subscript"/>
    </w:rPr>
  </w:style>
  <w:style w:type="paragraph" w:customStyle="1" w:styleId="Normal12HangingCenter">
    <w:name w:val="Normal12HangingCenter"/>
    <w:basedOn w:val="Normal12Hanging"/>
    <w:qFormat/>
    <w:rsid w:val="00EA05A6"/>
    <w:pPr>
      <w:jc w:val="center"/>
    </w:pPr>
  </w:style>
  <w:style w:type="paragraph" w:customStyle="1" w:styleId="Normal2">
    <w:name w:val="Normal2"/>
    <w:next w:val="Normln"/>
    <w:qFormat/>
    <w:rsid w:val="00880445"/>
    <w:pPr>
      <w:spacing w:line="120" w:lineRule="auto"/>
    </w:pPr>
    <w:rPr>
      <w:color w:val="000000"/>
      <w:sz w:val="4"/>
      <w:szCs w:val="24"/>
    </w:rPr>
  </w:style>
  <w:style w:type="paragraph" w:customStyle="1" w:styleId="AmColumnHeading">
    <w:name w:val="AmColumnHeading"/>
    <w:basedOn w:val="Normln"/>
    <w:rsid w:val="003D5373"/>
    <w:pPr>
      <w:spacing w:after="240"/>
      <w:jc w:val="center"/>
    </w:pPr>
    <w:rPr>
      <w:i/>
    </w:rPr>
  </w:style>
  <w:style w:type="paragraph" w:customStyle="1" w:styleId="AmCrossRef">
    <w:name w:val="AmCrossRef"/>
    <w:basedOn w:val="Normln"/>
    <w:rsid w:val="003D5373"/>
    <w:pPr>
      <w:spacing w:before="240" w:after="240"/>
      <w:jc w:val="center"/>
    </w:pPr>
    <w:rPr>
      <w:i/>
    </w:rPr>
  </w:style>
  <w:style w:type="paragraph" w:customStyle="1" w:styleId="AmJustText">
    <w:name w:val="AmJustText"/>
    <w:basedOn w:val="Normln"/>
    <w:rsid w:val="003D5373"/>
    <w:pPr>
      <w:spacing w:after="240"/>
    </w:pPr>
    <w:rPr>
      <w:i/>
    </w:rPr>
  </w:style>
  <w:style w:type="paragraph" w:customStyle="1" w:styleId="AmJustTitle">
    <w:name w:val="AmJustTitle"/>
    <w:basedOn w:val="Normln"/>
    <w:next w:val="AmJustText"/>
    <w:rsid w:val="003D5373"/>
    <w:pPr>
      <w:keepNext/>
      <w:spacing w:before="240" w:after="240"/>
      <w:jc w:val="center"/>
    </w:pPr>
    <w:rPr>
      <w:i/>
    </w:rPr>
  </w:style>
  <w:style w:type="paragraph" w:customStyle="1" w:styleId="AmNumberTabs">
    <w:name w:val="AmNumberTabs"/>
    <w:basedOn w:val="Normln"/>
    <w:rsid w:val="003D5373"/>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AmOrLang">
    <w:name w:val="AmOrLang"/>
    <w:basedOn w:val="Normln"/>
    <w:rsid w:val="003D5373"/>
    <w:pPr>
      <w:spacing w:before="240" w:after="240"/>
      <w:jc w:val="right"/>
    </w:pPr>
  </w:style>
  <w:style w:type="paragraph" w:customStyle="1" w:styleId="CoverBold">
    <w:name w:val="CoverBold"/>
    <w:basedOn w:val="Normln"/>
    <w:rsid w:val="003D5373"/>
    <w:pPr>
      <w:ind w:left="1417"/>
    </w:pPr>
    <w:rPr>
      <w:b/>
    </w:rPr>
  </w:style>
  <w:style w:type="paragraph" w:customStyle="1" w:styleId="CoverDate">
    <w:name w:val="CoverDate"/>
    <w:basedOn w:val="Normln"/>
    <w:rsid w:val="003D5373"/>
    <w:pPr>
      <w:spacing w:before="240" w:after="1200"/>
    </w:pPr>
  </w:style>
  <w:style w:type="paragraph" w:customStyle="1" w:styleId="CoverDocType">
    <w:name w:val="CoverDocType"/>
    <w:basedOn w:val="Normln"/>
    <w:rsid w:val="003D5373"/>
    <w:pPr>
      <w:ind w:left="1418"/>
    </w:pPr>
    <w:rPr>
      <w:rFonts w:ascii="Arial" w:hAnsi="Arial"/>
      <w:b/>
      <w:sz w:val="48"/>
    </w:rPr>
  </w:style>
  <w:style w:type="paragraph" w:customStyle="1" w:styleId="CoverDocType24a">
    <w:name w:val="CoverDocType24a"/>
    <w:basedOn w:val="Normln"/>
    <w:rsid w:val="003D5373"/>
    <w:pPr>
      <w:spacing w:after="480"/>
      <w:ind w:left="1417"/>
    </w:pPr>
    <w:rPr>
      <w:rFonts w:ascii="Arial" w:hAnsi="Arial" w:cs="Arial"/>
      <w:b/>
      <w:sz w:val="48"/>
    </w:rPr>
  </w:style>
  <w:style w:type="paragraph" w:customStyle="1" w:styleId="CoverNormal24a">
    <w:name w:val="CoverNormal24a"/>
    <w:basedOn w:val="Normln"/>
    <w:rsid w:val="003D5373"/>
    <w:pPr>
      <w:spacing w:after="480"/>
      <w:ind w:left="1417"/>
    </w:pPr>
  </w:style>
  <w:style w:type="paragraph" w:customStyle="1" w:styleId="CoverReference">
    <w:name w:val="CoverReference"/>
    <w:basedOn w:val="Normln"/>
    <w:rsid w:val="003D5373"/>
    <w:pPr>
      <w:spacing w:before="1080"/>
      <w:jc w:val="right"/>
    </w:pPr>
    <w:rPr>
      <w:rFonts w:ascii="Arial" w:hAnsi="Arial"/>
      <w:b/>
    </w:rPr>
  </w:style>
  <w:style w:type="paragraph" w:customStyle="1" w:styleId="EPBody">
    <w:name w:val="EPBody"/>
    <w:basedOn w:val="Normln"/>
    <w:rsid w:val="003D5373"/>
    <w:pPr>
      <w:jc w:val="center"/>
    </w:pPr>
    <w:rPr>
      <w:rFonts w:ascii="Arial" w:hAnsi="Arial" w:cs="Arial"/>
      <w:i/>
      <w:sz w:val="22"/>
      <w:szCs w:val="22"/>
    </w:rPr>
  </w:style>
  <w:style w:type="paragraph" w:customStyle="1" w:styleId="EPFooter">
    <w:name w:val="EPFooter"/>
    <w:basedOn w:val="Normln"/>
    <w:rsid w:val="003D5373"/>
    <w:pPr>
      <w:tabs>
        <w:tab w:val="center" w:pos="4535"/>
        <w:tab w:val="right" w:pos="9071"/>
      </w:tabs>
      <w:spacing w:before="240" w:after="240"/>
    </w:pPr>
    <w:rPr>
      <w:color w:val="010000"/>
      <w:sz w:val="22"/>
    </w:rPr>
  </w:style>
  <w:style w:type="paragraph" w:customStyle="1" w:styleId="EPFooter2">
    <w:name w:val="EPFooter2"/>
    <w:basedOn w:val="Normln"/>
    <w:next w:val="Normln"/>
    <w:rsid w:val="003D5373"/>
    <w:pPr>
      <w:widowControl/>
      <w:tabs>
        <w:tab w:val="center" w:pos="4535"/>
        <w:tab w:val="right" w:pos="9921"/>
      </w:tabs>
      <w:ind w:left="-850" w:right="-850"/>
    </w:pPr>
    <w:rPr>
      <w:rFonts w:ascii="Arial" w:hAnsi="Arial" w:cs="Arial"/>
      <w:b/>
      <w:sz w:val="48"/>
    </w:rPr>
  </w:style>
  <w:style w:type="paragraph" w:customStyle="1" w:styleId="EPFooter2Landscape">
    <w:name w:val="EPFooter2Landscape"/>
    <w:qFormat/>
    <w:rsid w:val="003D5373"/>
    <w:pPr>
      <w:tabs>
        <w:tab w:val="center" w:pos="4536"/>
        <w:tab w:val="center" w:pos="9923"/>
        <w:tab w:val="right" w:pos="15026"/>
      </w:tabs>
    </w:pPr>
    <w:rPr>
      <w:rFonts w:ascii="Arial" w:hAnsi="Arial" w:cs="Arial"/>
      <w:b/>
      <w:sz w:val="48"/>
      <w:szCs w:val="22"/>
    </w:rPr>
  </w:style>
  <w:style w:type="character" w:customStyle="1" w:styleId="EPFooter2Middle">
    <w:name w:val="EPFooter2Middle"/>
    <w:uiPriority w:val="1"/>
    <w:qFormat/>
    <w:rsid w:val="003D5373"/>
    <w:rPr>
      <w:rFonts w:ascii="Arial" w:hAnsi="Arial"/>
      <w:b w:val="0"/>
      <w:i/>
      <w:color w:val="C0C0C0"/>
      <w:sz w:val="22"/>
    </w:rPr>
  </w:style>
  <w:style w:type="paragraph" w:customStyle="1" w:styleId="EPFooterLandscape">
    <w:name w:val="EPFooterLandscape"/>
    <w:qFormat/>
    <w:rsid w:val="003D5373"/>
    <w:pPr>
      <w:tabs>
        <w:tab w:val="center" w:pos="6804"/>
        <w:tab w:val="right" w:pos="15026"/>
      </w:tabs>
    </w:pPr>
    <w:rPr>
      <w:sz w:val="22"/>
    </w:rPr>
  </w:style>
  <w:style w:type="paragraph" w:customStyle="1" w:styleId="Normal6a">
    <w:name w:val="Normal6a"/>
    <w:basedOn w:val="Normln"/>
    <w:rsid w:val="003D5373"/>
    <w:pPr>
      <w:spacing w:after="120"/>
    </w:pPr>
  </w:style>
  <w:style w:type="character" w:customStyle="1" w:styleId="NormalBI">
    <w:name w:val="NormalBI"/>
    <w:basedOn w:val="Standardnpsmoodstavce"/>
    <w:uiPriority w:val="1"/>
    <w:qFormat/>
    <w:rsid w:val="003D5373"/>
    <w:rPr>
      <w:rFonts w:ascii="Times New Roman" w:hAnsi="Times New Roman"/>
      <w:b/>
      <w:i/>
      <w:sz w:val="24"/>
    </w:rPr>
  </w:style>
  <w:style w:type="paragraph" w:customStyle="1" w:styleId="NormalBoldItalic6a">
    <w:name w:val="NormalBoldItalic6a"/>
    <w:basedOn w:val="Normal6a"/>
    <w:qFormat/>
    <w:rsid w:val="003D5373"/>
    <w:rPr>
      <w:b/>
      <w:i/>
    </w:rPr>
  </w:style>
  <w:style w:type="paragraph" w:customStyle="1" w:styleId="NormalBoldItalicCenter6a">
    <w:name w:val="NormalBoldItalicCenter6a"/>
    <w:basedOn w:val="Normal6a"/>
    <w:qFormat/>
    <w:rsid w:val="003D5373"/>
    <w:pPr>
      <w:jc w:val="center"/>
    </w:pPr>
    <w:rPr>
      <w:b/>
      <w:i/>
    </w:rPr>
  </w:style>
  <w:style w:type="paragraph" w:customStyle="1" w:styleId="NormalItalic6a">
    <w:name w:val="NormalItalic6a"/>
    <w:basedOn w:val="Normal6a"/>
    <w:qFormat/>
    <w:rsid w:val="003D537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PA_NonLeg</dc:title>
  <dc:creator>e-Parliament@europarl.europa.eu</dc:creator>
  <cp:lastModifiedBy>Jan</cp:lastModifiedBy>
  <cp:revision>2</cp:revision>
  <dcterms:created xsi:type="dcterms:W3CDTF">2020-05-20T07:05:00Z</dcterms:created>
  <dcterms:modified xsi:type="dcterms:W3CDTF">2020-05-20T07:05:00Z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FdR&gt;">
    <vt:lpwstr>1201639</vt:lpwstr>
  </property>
  <property fmtid="{D5CDD505-2E9C-101B-9397-08002B2CF9AE}" pid="3" name="&lt;Model&gt;">
    <vt:lpwstr>PA_NonLeg</vt:lpwstr>
  </property>
  <property fmtid="{D5CDD505-2E9C-101B-9397-08002B2CF9AE}" pid="4" name="&lt;Type&gt;">
    <vt:lpwstr>PA</vt:lpwstr>
  </property>
  <property fmtid="{D5CDD505-2E9C-101B-9397-08002B2CF9AE}" pid="5" name="DMXMLUID">
    <vt:lpwstr>20200323-163731-088834-621954</vt:lpwstr>
  </property>
  <property fmtid="{D5CDD505-2E9C-101B-9397-08002B2CF9AE}" pid="6" name="FooterPath">
    <vt:lpwstr>PA\1201639FR.docx</vt:lpwstr>
  </property>
  <property fmtid="{D5CDD505-2E9C-101B-9397-08002B2CF9AE}" pid="7" name="PE Number">
    <vt:lpwstr>648.598</vt:lpwstr>
  </property>
  <property fmtid="{D5CDD505-2E9C-101B-9397-08002B2CF9AE}" pid="8" name="UID">
    <vt:lpwstr>eu.europa.europarl-DIN1-2020-0000011888_01.03-en-01.00_text-xml</vt:lpwstr>
  </property>
  <property fmtid="{D5CDD505-2E9C-101B-9397-08002B2CF9AE}" pid="9" name="LastEdited with">
    <vt:lpwstr>9.8.0 Build [20191010]</vt:lpwstr>
  </property>
  <property fmtid="{D5CDD505-2E9C-101B-9397-08002B2CF9AE}" pid="10" name="Bookout">
    <vt:lpwstr>OK - 2020/03/27 10:22</vt:lpwstr>
  </property>
  <property fmtid="{D5CDD505-2E9C-101B-9397-08002B2CF9AE}" pid="11" name="SDLStudio">
    <vt:lpwstr/>
  </property>
  <property fmtid="{D5CDD505-2E9C-101B-9397-08002B2CF9AE}" pid="12" name="&lt;Extension&gt;">
    <vt:lpwstr>FR</vt:lpwstr>
  </property>
</Properties>
</file>