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58" w:rsidRPr="00085F36" w:rsidRDefault="003E0858" w:rsidP="00E30F69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cs-CZ"/>
        </w:rPr>
      </w:pPr>
      <w:r w:rsidRPr="00085F36">
        <w:rPr>
          <w:rFonts w:asciiTheme="majorBidi" w:hAnsiTheme="majorBidi" w:cstheme="majorBidi"/>
          <w:b/>
          <w:bCs/>
          <w:sz w:val="24"/>
          <w:szCs w:val="24"/>
          <w:u w:val="single"/>
          <w:lang w:val="cs-CZ"/>
        </w:rPr>
        <w:t>Vj2: Slabiky s</w:t>
      </w:r>
      <w:r w:rsidR="00E30F69" w:rsidRPr="00085F36">
        <w:rPr>
          <w:rFonts w:asciiTheme="majorBidi" w:hAnsiTheme="majorBidi" w:cstheme="majorBidi"/>
          <w:b/>
          <w:bCs/>
          <w:sz w:val="24"/>
          <w:szCs w:val="24"/>
          <w:u w:val="single"/>
          <w:lang w:val="cs-CZ"/>
        </w:rPr>
        <w:t xml:space="preserve"> polosamohláskovými </w:t>
      </w:r>
      <w:r w:rsidRPr="00085F36">
        <w:rPr>
          <w:rFonts w:asciiTheme="majorBidi" w:hAnsiTheme="majorBidi" w:cstheme="majorBidi"/>
          <w:b/>
          <w:bCs/>
          <w:sz w:val="24"/>
          <w:szCs w:val="24"/>
          <w:u w:val="single"/>
          <w:lang w:val="cs-CZ"/>
        </w:rPr>
        <w:t>finálami</w:t>
      </w:r>
    </w:p>
    <w:p w:rsidR="00E30F69" w:rsidRPr="00085F36" w:rsidRDefault="00E30F69" w:rsidP="00A76A56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Základem artikulace konsonantů (souhlásek) je striktura, tj. přerušení nebo omezení 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>vzduchového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proudu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v ústech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, základem artikulace vokálů (samohlásek) je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naopak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apertura, tj. pouhá modulace vzduchového proudu nastavením mluvidel, aniž by došlo k jeho přerušení. </w:t>
      </w:r>
    </w:p>
    <w:p w:rsidR="00A76A56" w:rsidRPr="00085F36" w:rsidRDefault="003F6154" w:rsidP="00D01F2E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Existují nicméně hlásky, u kterých je striktura tak </w:t>
      </w:r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>široká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, že ji l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ze chápat i jako aperturu (nebo, z opačného úhlu pohledu,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apertura tak úzká, že ji lze chápat 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>i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jako strikturu). </w:t>
      </w:r>
    </w:p>
    <w:p w:rsidR="00A76A56" w:rsidRPr="00085F36" w:rsidRDefault="00A76A56" w:rsidP="007C3337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Například mezi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polosamohláskou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[j] a samohláskou [i] je velmi malý, až nezřetelný rozdíl: u [j] se sice jazyk přiblíží </w:t>
      </w:r>
      <w:r w:rsidR="00B24C4E" w:rsidRPr="00085F36">
        <w:rPr>
          <w:rFonts w:asciiTheme="majorBidi" w:hAnsiTheme="majorBidi" w:cstheme="majorBidi"/>
          <w:sz w:val="24"/>
          <w:szCs w:val="24"/>
          <w:lang w:val="cs-CZ"/>
        </w:rPr>
        <w:t>k patru poněkud více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(</w:t>
      </w:r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>zkuste si vyslovit české slovo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„</w:t>
      </w:r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>míjí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“</w:t>
      </w:r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[ˈ</w:t>
      </w:r>
      <w:proofErr w:type="spellStart"/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>miːji</w:t>
      </w:r>
      <w:proofErr w:type="spellEnd"/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>ː]</w:t>
      </w:r>
      <w:r w:rsidR="007C3337" w:rsidRPr="00085F36">
        <w:rPr>
          <w:rFonts w:asciiTheme="majorBidi" w:hAnsiTheme="majorBidi" w:cstheme="majorBidi"/>
          <w:lang w:val="cs-CZ"/>
        </w:rPr>
        <w:t xml:space="preserve"> </w:t>
      </w:r>
      <w:r w:rsidR="007C3337" w:rsidRPr="00085F36">
        <w:rPr>
          <w:rFonts w:asciiTheme="majorBidi" w:hAnsiTheme="majorBidi" w:cstheme="majorBidi"/>
          <w:sz w:val="24"/>
          <w:szCs w:val="24"/>
          <w:lang w:val="cs-CZ"/>
        </w:rPr>
        <w:t>a vnímat rozdíl mezi [j] a [i]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), ne však natolik, aby bylo možné na artikulačním základě stanovit ostrou hranici mezi samohláskou a polosamohláskou. </w:t>
      </w:r>
    </w:p>
    <w:p w:rsidR="00E30F69" w:rsidRPr="00085F36" w:rsidRDefault="000247C4" w:rsidP="00A50847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>Ačkoli se artikulace těchto hlásek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velmi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blíží</w:t>
      </w:r>
      <w:r w:rsidR="003F6154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krátkým neslabičným samohláskám, jejich funkce v jazyce se však podobá spíše souhláskám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: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ve vietnamštině 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 xml:space="preserve">nemohou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zastávat funkci </w:t>
      </w:r>
      <w:proofErr w:type="spellStart"/>
      <w:r w:rsidRPr="00085F36">
        <w:rPr>
          <w:rFonts w:asciiTheme="majorBidi" w:hAnsiTheme="majorBidi" w:cstheme="majorBidi"/>
          <w:sz w:val="24"/>
          <w:szCs w:val="24"/>
          <w:lang w:val="cs-CZ"/>
        </w:rPr>
        <w:t>tonály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(která je vyhrazena samohláskám), ale mohou zastávat funkci finály, kterou normálně zastávají souhlásky</w:t>
      </w:r>
      <w:r w:rsidR="003F6154" w:rsidRPr="00085F36">
        <w:rPr>
          <w:rFonts w:asciiTheme="majorBidi" w:hAnsiTheme="majorBidi" w:cstheme="majorBidi"/>
          <w:sz w:val="24"/>
          <w:szCs w:val="24"/>
          <w:lang w:val="cs-CZ"/>
        </w:rPr>
        <w:t xml:space="preserve">. </w:t>
      </w:r>
      <w:r w:rsidR="00A76A56" w:rsidRPr="00085F36">
        <w:rPr>
          <w:rFonts w:asciiTheme="majorBidi" w:hAnsiTheme="majorBidi" w:cstheme="majorBidi"/>
          <w:sz w:val="24"/>
          <w:szCs w:val="24"/>
          <w:lang w:val="cs-CZ"/>
        </w:rPr>
        <w:t>Pro toto své střední postavení mezi samohláskami a souhláskami se</w:t>
      </w:r>
      <w:r w:rsidR="00E30F69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označují jako</w:t>
      </w:r>
      <w:r w:rsidR="00A50847">
        <w:rPr>
          <w:rFonts w:asciiTheme="majorBidi" w:hAnsiTheme="majorBidi" w:cstheme="majorBidi"/>
          <w:sz w:val="24"/>
          <w:szCs w:val="24"/>
          <w:lang w:val="cs-CZ"/>
        </w:rPr>
        <w:t xml:space="preserve"> polosamohlásky (nebo </w:t>
      </w:r>
      <w:proofErr w:type="spellStart"/>
      <w:r w:rsidR="00A50847">
        <w:rPr>
          <w:rFonts w:asciiTheme="majorBidi" w:hAnsiTheme="majorBidi" w:cstheme="majorBidi"/>
          <w:sz w:val="24"/>
          <w:szCs w:val="24"/>
          <w:lang w:val="cs-CZ"/>
        </w:rPr>
        <w:t>polosouhlásky</w:t>
      </w:r>
      <w:proofErr w:type="spellEnd"/>
      <w:r w:rsidR="00A50847">
        <w:rPr>
          <w:rFonts w:asciiTheme="majorBidi" w:hAnsiTheme="majorBidi" w:cstheme="majorBidi"/>
          <w:sz w:val="24"/>
          <w:szCs w:val="24"/>
          <w:lang w:val="cs-CZ"/>
        </w:rPr>
        <w:t xml:space="preserve">, také </w:t>
      </w:r>
      <w:proofErr w:type="spellStart"/>
      <w:r w:rsidR="00A50847">
        <w:rPr>
          <w:rFonts w:asciiTheme="majorBidi" w:hAnsiTheme="majorBidi" w:cstheme="majorBidi"/>
          <w:sz w:val="24"/>
          <w:szCs w:val="24"/>
          <w:lang w:val="cs-CZ"/>
        </w:rPr>
        <w:t>semikonsonanty</w:t>
      </w:r>
      <w:proofErr w:type="spellEnd"/>
      <w:r w:rsidR="00A50847">
        <w:rPr>
          <w:rFonts w:asciiTheme="majorBidi" w:hAnsiTheme="majorBidi" w:cstheme="majorBidi"/>
          <w:sz w:val="24"/>
          <w:szCs w:val="24"/>
          <w:lang w:val="cs-CZ"/>
        </w:rPr>
        <w:t>, semivokály)</w:t>
      </w:r>
      <w:r w:rsidR="00E30F69" w:rsidRPr="00085F36">
        <w:rPr>
          <w:rStyle w:val="Znakapoznpodarou"/>
          <w:rFonts w:asciiTheme="majorBidi" w:hAnsiTheme="majorBidi" w:cstheme="majorBidi"/>
          <w:sz w:val="24"/>
          <w:szCs w:val="24"/>
          <w:lang w:val="cs-CZ"/>
        </w:rPr>
        <w:footnoteReference w:id="1"/>
      </w:r>
      <w:r w:rsidR="00E30F69" w:rsidRPr="00085F36">
        <w:rPr>
          <w:rFonts w:asciiTheme="majorBidi" w:hAnsiTheme="majorBidi" w:cstheme="majorBidi"/>
          <w:sz w:val="24"/>
          <w:szCs w:val="24"/>
          <w:lang w:val="cs-CZ"/>
        </w:rPr>
        <w:t xml:space="preserve">. </w:t>
      </w:r>
    </w:p>
    <w:p w:rsidR="00A76A56" w:rsidRPr="00085F36" w:rsidRDefault="00A76A56" w:rsidP="00085F36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>Ve vietnamštině se vyskytují dvě polosamohláskové finály</w:t>
      </w:r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>. V IPA je budeme přepisovat jako samohlásky s diakritickým znaménkem pro neslabičnou samohlásku, se kterým jsme se setkali už u nedůrazných složek diftongů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>:</w:t>
      </w:r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>[i̯] a [u̯]</w:t>
      </w:r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 xml:space="preserve">. Jinou možností je přepisovat je symbolem pro </w:t>
      </w:r>
      <w:proofErr w:type="spellStart"/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>aproximantní</w:t>
      </w:r>
      <w:proofErr w:type="spellEnd"/>
      <w:r w:rsidR="00D01F2E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souhlásky jako [j] a [w]</w:t>
      </w:r>
      <w:r w:rsidR="00085F36">
        <w:rPr>
          <w:rFonts w:asciiTheme="majorBidi" w:hAnsiTheme="majorBidi" w:cstheme="majorBidi"/>
          <w:sz w:val="24"/>
          <w:szCs w:val="24"/>
          <w:lang w:val="cs-CZ"/>
        </w:rPr>
        <w:t>.</w:t>
      </w:r>
      <w:r w:rsidR="00085F36">
        <w:rPr>
          <w:rStyle w:val="Znakapoznpodarou"/>
          <w:rFonts w:asciiTheme="majorBidi" w:hAnsiTheme="majorBidi" w:cstheme="majorBidi"/>
          <w:sz w:val="24"/>
          <w:szCs w:val="24"/>
          <w:lang w:val="cs-CZ"/>
        </w:rPr>
        <w:footnoteReference w:id="2"/>
      </w:r>
    </w:p>
    <w:p w:rsidR="00A15F00" w:rsidRPr="00A15F00" w:rsidRDefault="00D01F2E" w:rsidP="00A50847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[i̯]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/ [j]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(vietnamským pravopisem 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i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nebo 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y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)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– zavřená nezaokrouhlená přední polosamohláska</w:t>
      </w:r>
      <w:r w:rsidR="00B24C4E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(také ji lze charakterizovat jako palatální </w:t>
      </w:r>
      <w:proofErr w:type="spellStart"/>
      <w:r w:rsidR="00B24C4E" w:rsidRPr="00085F36">
        <w:rPr>
          <w:rFonts w:asciiTheme="majorBidi" w:hAnsiTheme="majorBidi" w:cstheme="majorBidi"/>
          <w:sz w:val="24"/>
          <w:szCs w:val="24"/>
          <w:lang w:val="cs-CZ"/>
        </w:rPr>
        <w:t>aproximantu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>)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br/>
        <w:t xml:space="preserve">Vzniká přiblížením přední části hřbetu jazyka k tvrdému patru, zatímco rty jsou nezaokrouhlené. Podobá se velmi krátkému [i]. Z českých hlásek se podobá </w:t>
      </w:r>
      <w:r w:rsidR="000247C4" w:rsidRPr="00085F36">
        <w:rPr>
          <w:rFonts w:ascii="Cambria Math" w:hAnsi="Cambria Math" w:cs="Cambria Math"/>
          <w:sz w:val="24"/>
          <w:szCs w:val="24"/>
          <w:lang w:val="cs-CZ"/>
        </w:rPr>
        <w:t>⟨⟨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>j</w:t>
      </w:r>
      <w:r w:rsidR="000247C4" w:rsidRPr="00085F36">
        <w:rPr>
          <w:rFonts w:ascii="Cambria Math" w:hAnsi="Cambria Math" w:cs="Cambria Math"/>
          <w:sz w:val="24"/>
          <w:szCs w:val="24"/>
          <w:lang w:val="cs-CZ"/>
        </w:rPr>
        <w:t>⟩⟩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ve slově „ráj“. 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br/>
      </w:r>
      <w:r w:rsidR="000247C4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Ve vietnamštině se zapisuje dvěma písmeny: </w:t>
      </w:r>
      <w:r w:rsidR="000247C4" w:rsidRPr="00A50847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0247C4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t>y</w:t>
      </w:r>
      <w:r w:rsidR="000247C4" w:rsidRPr="00A50847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152F8A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po [ɑ̆] a [ɤ̆], </w:t>
      </w:r>
      <w:r w:rsidR="00152F8A" w:rsidRPr="00A50847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152F8A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t>i</w:t>
      </w:r>
      <w:r w:rsidR="00152F8A" w:rsidRPr="00A50847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152F8A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v ostatních případech. </w:t>
      </w:r>
      <w:r w:rsidR="00152F8A" w:rsidRPr="00A50847">
        <w:rPr>
          <w:rFonts w:asciiTheme="majorBidi" w:hAnsiTheme="majorBidi" w:cstheme="majorBidi"/>
          <w:b/>
          <w:bCs/>
          <w:sz w:val="24"/>
          <w:szCs w:val="24"/>
          <w:lang w:val="cs-CZ"/>
        </w:rPr>
        <w:br/>
      </w:r>
      <w:proofErr w:type="spellStart"/>
      <w:r w:rsidR="00152F8A" w:rsidRPr="00085F36">
        <w:rPr>
          <w:rFonts w:asciiTheme="majorBidi" w:hAnsiTheme="majorBidi" w:cstheme="majorBidi"/>
          <w:sz w:val="24"/>
          <w:szCs w:val="24"/>
        </w:rPr>
        <w:t>Např</w:t>
      </w:r>
      <w:proofErr w:type="spellEnd"/>
      <w:r w:rsidR="00152F8A" w:rsidRPr="00085F3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chai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lahev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cɑi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cháy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hořet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cɑ̆i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chơi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hrát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cɤi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chấy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veš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cɤ̆i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chọi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pořádat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kohoutí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apod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zápasy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cɔi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chổi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koště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coi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chui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plížit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se“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cui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chửi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nadávat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cɯi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chuối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banán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cu͡o̯i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̯] – </w:t>
      </w:r>
      <w:proofErr w:type="spellStart"/>
      <w:r w:rsidR="00A15F00" w:rsidRPr="00A15F00">
        <w:rPr>
          <w:rFonts w:asciiTheme="majorBidi" w:hAnsiTheme="majorBidi" w:cstheme="majorBidi"/>
          <w:i/>
          <w:iCs/>
          <w:sz w:val="24"/>
          <w:szCs w:val="24"/>
        </w:rPr>
        <w:t>cười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smát</w:t>
      </w:r>
      <w:proofErr w:type="spellEnd"/>
      <w:r w:rsidR="00A15F00" w:rsidRPr="00A15F00">
        <w:rPr>
          <w:rFonts w:asciiTheme="majorBidi" w:hAnsiTheme="majorBidi" w:cstheme="majorBidi"/>
          <w:sz w:val="24"/>
          <w:szCs w:val="24"/>
        </w:rPr>
        <w:t xml:space="preserve"> se“ [</w:t>
      </w:r>
      <w:proofErr w:type="spellStart"/>
      <w:r w:rsidR="00A15F00" w:rsidRPr="00A15F00">
        <w:rPr>
          <w:rFonts w:asciiTheme="majorBidi" w:hAnsiTheme="majorBidi" w:cstheme="majorBidi"/>
          <w:sz w:val="24"/>
          <w:szCs w:val="24"/>
        </w:rPr>
        <w:t>kɯ͡ɤ̯</w:t>
      </w:r>
      <w:r w:rsidR="00A15F0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15F00">
        <w:rPr>
          <w:rFonts w:asciiTheme="majorBidi" w:hAnsiTheme="majorBidi" w:cstheme="majorBidi"/>
          <w:sz w:val="24"/>
          <w:szCs w:val="24"/>
        </w:rPr>
        <w:t>̯].</w:t>
      </w:r>
    </w:p>
    <w:p w:rsidR="00D01F2E" w:rsidRPr="00085F36" w:rsidRDefault="00152F8A" w:rsidP="00A15F00">
      <w:pPr>
        <w:pStyle w:val="Odstavecseseznamem"/>
        <w:rPr>
          <w:rFonts w:asciiTheme="majorBidi" w:hAnsiTheme="majorBidi" w:cstheme="majorBidi"/>
          <w:sz w:val="24"/>
          <w:szCs w:val="24"/>
          <w:lang w:val="cs-CZ"/>
        </w:rPr>
      </w:pP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Pozor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předcházející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>[ɑ̆]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se </w:t>
      </w:r>
      <w:proofErr w:type="spellStart"/>
      <w:r w:rsidR="00D23001" w:rsidRPr="00085F36">
        <w:rPr>
          <w:rFonts w:asciiTheme="majorBidi" w:hAnsiTheme="majorBidi" w:cstheme="majorBidi"/>
          <w:b/>
          <w:bCs/>
          <w:sz w:val="24"/>
          <w:szCs w:val="24"/>
        </w:rPr>
        <w:t>před</w:t>
      </w:r>
      <w:proofErr w:type="spellEnd"/>
      <w:r w:rsidR="00D23001"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</w:rPr>
        <w:t>⟨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zapisuje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písmenem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5F36">
        <w:rPr>
          <w:rFonts w:ascii="Cambria Math" w:hAnsi="Cambria Math" w:cs="Cambria Math"/>
          <w:b/>
          <w:bCs/>
          <w:sz w:val="24"/>
          <w:szCs w:val="24"/>
        </w:rPr>
        <w:t>⟨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85F36">
        <w:rPr>
          <w:rFonts w:ascii="Cambria Math" w:hAnsi="Cambria Math" w:cs="Cambria Math"/>
          <w:b/>
          <w:bCs/>
          <w:sz w:val="24"/>
          <w:szCs w:val="24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nikoli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b/>
          <w:bCs/>
          <w:sz w:val="24"/>
          <w:szCs w:val="24"/>
        </w:rPr>
        <w:t>písmenem</w:t>
      </w:r>
      <w:proofErr w:type="spellEnd"/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085F36">
        <w:rPr>
          <w:rFonts w:ascii="Cambria Math" w:hAnsi="Cambria Math" w:cs="Cambria Math"/>
          <w:b/>
          <w:bCs/>
          <w:sz w:val="24"/>
          <w:szCs w:val="24"/>
        </w:rPr>
        <w:t>⟨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>ă</w:t>
      </w:r>
      <w:r w:rsidRPr="00085F36">
        <w:rPr>
          <w:rFonts w:ascii="Cambria Math" w:hAnsi="Cambria Math" w:cs="Cambria Math"/>
          <w:b/>
          <w:bCs/>
          <w:sz w:val="24"/>
          <w:szCs w:val="24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r w:rsidRPr="00085F36">
        <w:rPr>
          <w:rFonts w:asciiTheme="majorBidi" w:hAnsiTheme="majorBidi" w:cstheme="majorBidi"/>
          <w:sz w:val="24"/>
          <w:szCs w:val="24"/>
        </w:rPr>
        <w:t>a</w:t>
      </w:r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před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r w:rsidRPr="00085F36">
        <w:rPr>
          <w:rFonts w:asciiTheme="majorBidi" w:hAnsiTheme="majorBidi" w:cstheme="majorBidi"/>
          <w:sz w:val="24"/>
          <w:szCs w:val="24"/>
        </w:rPr>
        <w:t>y</w:t>
      </w:r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znamená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</w:rPr>
        <w:t>[ɑ̆]</w:t>
      </w:r>
      <w:r w:rsidRPr="00085F36">
        <w:rPr>
          <w:rFonts w:asciiTheme="majorBidi" w:hAnsiTheme="majorBidi" w:cstheme="majorBidi"/>
          <w:sz w:val="24"/>
          <w:szCs w:val="24"/>
        </w:rPr>
        <w:t xml:space="preserve">,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r w:rsidRPr="00085F36">
        <w:rPr>
          <w:rFonts w:asciiTheme="majorBidi" w:hAnsiTheme="majorBidi" w:cstheme="majorBidi"/>
          <w:sz w:val="24"/>
          <w:szCs w:val="24"/>
        </w:rPr>
        <w:t>a</w:t>
      </w:r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před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r w:rsidRPr="00085F36">
        <w:rPr>
          <w:rFonts w:asciiTheme="majorBidi" w:hAnsiTheme="majorBidi" w:cstheme="majorBidi"/>
          <w:sz w:val="24"/>
          <w:szCs w:val="24"/>
        </w:rPr>
        <w:t>i</w:t>
      </w:r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normální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dlouhé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</w:rPr>
        <w:t>[</w:t>
      </w:r>
      <w:r w:rsidRPr="00085F36">
        <w:rPr>
          <w:rFonts w:asciiTheme="majorBidi" w:hAnsiTheme="majorBidi" w:cstheme="majorBidi"/>
          <w:sz w:val="24"/>
          <w:szCs w:val="24"/>
        </w:rPr>
        <w:t>ɑ</w:t>
      </w:r>
      <w:r w:rsidRPr="00085F36">
        <w:rPr>
          <w:rFonts w:asciiTheme="majorBidi" w:hAnsiTheme="majorBidi" w:cstheme="majorBidi"/>
          <w:sz w:val="24"/>
          <w:szCs w:val="24"/>
        </w:rPr>
        <w:t>]</w:t>
      </w:r>
      <w:r w:rsidRPr="00085F36">
        <w:rPr>
          <w:rFonts w:asciiTheme="majorBidi" w:hAnsiTheme="majorBidi" w:cstheme="majorBidi"/>
          <w:sz w:val="24"/>
          <w:szCs w:val="24"/>
        </w:rPr>
        <w:t>.</w:t>
      </w:r>
      <w:r w:rsidRPr="00085F36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Celý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rým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a</w:t>
      </w:r>
      <w:r w:rsidRPr="00085F36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tedy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přepisujeme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ɑ̆i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̯],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zatímco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="Cambria Math" w:hAnsi="Cambria Math" w:cs="Cambria Math"/>
          <w:sz w:val="24"/>
          <w:szCs w:val="24"/>
        </w:rPr>
        <w:t>⟨</w:t>
      </w:r>
      <w:r w:rsidRPr="00085F36">
        <w:rPr>
          <w:rFonts w:asciiTheme="majorBidi" w:hAnsiTheme="majorBidi" w:cstheme="majorBidi"/>
          <w:sz w:val="24"/>
          <w:szCs w:val="24"/>
        </w:rPr>
        <w:t>a</w:t>
      </w:r>
      <w:r w:rsidRPr="00085F36">
        <w:rPr>
          <w:rFonts w:asciiTheme="majorBidi" w:hAnsiTheme="majorBidi" w:cstheme="majorBidi"/>
          <w:sz w:val="24"/>
          <w:szCs w:val="24"/>
        </w:rPr>
        <w:t>i</w:t>
      </w:r>
      <w:r w:rsidRPr="00085F36">
        <w:rPr>
          <w:rFonts w:ascii="Cambria Math" w:hAnsi="Cambria Math" w:cs="Cambria Math"/>
          <w:sz w:val="24"/>
          <w:szCs w:val="24"/>
        </w:rPr>
        <w:t>⟩</w:t>
      </w:r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přepisujeme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jako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ɑi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̯]. </w:t>
      </w:r>
      <w:r w:rsidRPr="00085F36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Např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</w:rPr>
        <w:t>tay</w:t>
      </w:r>
      <w:proofErr w:type="spellEnd"/>
      <w:r w:rsidRPr="00085F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ruka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tɑ̆i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̯],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ale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</w:rPr>
        <w:t>tai</w:t>
      </w:r>
      <w:proofErr w:type="spellEnd"/>
      <w:r w:rsidRPr="00085F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</w:rPr>
        <w:t>„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ucho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tai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̯],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</w:rPr>
        <w:t>may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šít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mɑ̆i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̯], 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ale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</w:rPr>
        <w:t>mài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brousit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>“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mɑi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̯]. </w:t>
      </w:r>
    </w:p>
    <w:p w:rsidR="00D01F2E" w:rsidRPr="00085F36" w:rsidRDefault="00D01F2E" w:rsidP="00B24C4E">
      <w:pPr>
        <w:pStyle w:val="Odstavecseseznamem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[u̯] / [w]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(vietnamským pravopisem 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o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nebo 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u</w:t>
      </w:r>
      <w:r w:rsidR="000247C4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0247C4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)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– zavřená zaokrouhlená zadní polosamohláska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(</w:t>
      </w:r>
      <w:r w:rsidR="00B24C4E" w:rsidRPr="00085F36">
        <w:rPr>
          <w:rFonts w:asciiTheme="majorBidi" w:hAnsiTheme="majorBidi" w:cstheme="majorBidi"/>
          <w:sz w:val="24"/>
          <w:szCs w:val="24"/>
          <w:lang w:val="cs-CZ"/>
        </w:rPr>
        <w:t xml:space="preserve">také ji lze charakterizovat jako labiovelární </w:t>
      </w:r>
      <w:proofErr w:type="spellStart"/>
      <w:r w:rsidR="00B24C4E" w:rsidRPr="00085F36">
        <w:rPr>
          <w:rFonts w:asciiTheme="majorBidi" w:hAnsiTheme="majorBidi" w:cstheme="majorBidi"/>
          <w:sz w:val="24"/>
          <w:szCs w:val="24"/>
          <w:lang w:val="cs-CZ"/>
        </w:rPr>
        <w:t>aproximantu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>)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br/>
        <w:t xml:space="preserve">Vzniká přiblížením zadní části hřbetu jazyka k měkkému patru, zatímco rty jsou zaokrouhlené. (Proto „labiovelární“ – striktura, byť velmi slabá, se vytvoří na dvou 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lastRenderedPageBreak/>
        <w:t xml:space="preserve">místech současně, jednak na rtech a jednak na měkkém patře.) Podobá se velmi krátkému 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>[u]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 xml:space="preserve">. Z českých hlásek se podobá </w:t>
      </w:r>
      <w:r w:rsidR="000247C4" w:rsidRPr="00085F36">
        <w:rPr>
          <w:rFonts w:ascii="Cambria Math" w:hAnsi="Cambria Math" w:cs="Cambria Math"/>
          <w:sz w:val="24"/>
          <w:szCs w:val="24"/>
          <w:lang w:val="cs-CZ"/>
        </w:rPr>
        <w:t>⟨⟨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>u</w:t>
      </w:r>
      <w:r w:rsidR="000247C4" w:rsidRPr="00085F36">
        <w:rPr>
          <w:rFonts w:ascii="Cambria Math" w:hAnsi="Cambria Math" w:cs="Cambria Math"/>
          <w:sz w:val="24"/>
          <w:szCs w:val="24"/>
          <w:lang w:val="cs-CZ"/>
        </w:rPr>
        <w:t>⟩⟩</w:t>
      </w:r>
      <w:r w:rsidR="000247C4" w:rsidRPr="00085F36">
        <w:rPr>
          <w:rFonts w:asciiTheme="majorBidi" w:hAnsiTheme="majorBidi" w:cstheme="majorBidi"/>
          <w:sz w:val="24"/>
          <w:szCs w:val="24"/>
          <w:lang w:val="cs-CZ"/>
        </w:rPr>
        <w:t xml:space="preserve"> ve slově „hrou“. </w:t>
      </w:r>
      <w:r w:rsidR="00152F8A" w:rsidRPr="00085F36">
        <w:rPr>
          <w:rFonts w:asciiTheme="majorBidi" w:hAnsiTheme="majorBidi" w:cstheme="majorBidi"/>
          <w:sz w:val="24"/>
          <w:szCs w:val="24"/>
          <w:lang w:val="cs-CZ"/>
        </w:rPr>
        <w:br/>
      </w:r>
      <w:r w:rsidR="00152F8A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Ve vietnamštině se zapisuje dvěma písmeny: 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o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po [ɛ]</w:t>
      </w:r>
      <w:r w:rsidR="00EE7332" w:rsidRPr="00085F36">
        <w:rPr>
          <w:rStyle w:val="Znakapoznpodarou"/>
          <w:rFonts w:asciiTheme="majorBidi" w:hAnsiTheme="majorBidi" w:cstheme="majorBidi"/>
          <w:b/>
          <w:bCs/>
          <w:sz w:val="24"/>
          <w:szCs w:val="24"/>
          <w:lang w:val="cs-CZ"/>
        </w:rPr>
        <w:footnoteReference w:id="3"/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a [ɑ], 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u</w:t>
      </w:r>
      <w:r w:rsidR="00D23001"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="00D23001"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v ostatních případech. </w:t>
      </w:r>
    </w:p>
    <w:p w:rsidR="00D23001" w:rsidRPr="00085F36" w:rsidRDefault="00D23001" w:rsidP="00E42FA0">
      <w:pPr>
        <w:pStyle w:val="Odstavecseseznamem"/>
        <w:rPr>
          <w:rStyle w:val="lexfulentr"/>
          <w:rFonts w:asciiTheme="majorBidi" w:hAnsiTheme="majorBidi" w:cstheme="majorBidi"/>
          <w:sz w:val="24"/>
          <w:szCs w:val="24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>Např.</w:t>
      </w:r>
      <w:r w:rsid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 xml:space="preserve">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chào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„pozdravit“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cɑu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cháu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„vnouče“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cɑ̆u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châu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„kontinent“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cɤ̆u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chèo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„veslovat“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cɛu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kêu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„vydávat zvuk“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keu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chịu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„snášet“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ciu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cừu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„ovce“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kɯu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chiều</w:t>
      </w:r>
      <w:proofErr w:type="spellEnd"/>
      <w:r w:rsidR="00E42FA0">
        <w:rPr>
          <w:rFonts w:asciiTheme="majorBidi" w:hAnsiTheme="majorBidi" w:cstheme="majorBidi"/>
          <w:sz w:val="24"/>
          <w:szCs w:val="24"/>
          <w:lang w:val="cs-CZ"/>
        </w:rPr>
        <w:t xml:space="preserve"> „odpoledne“</w:t>
      </w:r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ci͡e̯u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 – </w:t>
      </w:r>
      <w:proofErr w:type="spellStart"/>
      <w:r w:rsidR="00E42FA0" w:rsidRPr="00E42FA0">
        <w:rPr>
          <w:rFonts w:asciiTheme="majorBidi" w:hAnsiTheme="majorBidi" w:cstheme="majorBidi"/>
          <w:i/>
          <w:iCs/>
          <w:sz w:val="24"/>
          <w:szCs w:val="24"/>
          <w:lang w:val="cs-CZ"/>
        </w:rPr>
        <w:t>hươu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 xml:space="preserve"> „jelen“ [</w:t>
      </w:r>
      <w:proofErr w:type="spellStart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hɯ͡ɤ̯u</w:t>
      </w:r>
      <w:proofErr w:type="spellEnd"/>
      <w:r w:rsidR="00E42FA0" w:rsidRPr="00E42FA0">
        <w:rPr>
          <w:rFonts w:asciiTheme="majorBidi" w:hAnsiTheme="majorBidi" w:cstheme="majorBidi"/>
          <w:sz w:val="24"/>
          <w:szCs w:val="24"/>
          <w:lang w:val="cs-CZ"/>
        </w:rPr>
        <w:t>̯]</w:t>
      </w:r>
      <w:r w:rsidR="000F2919" w:rsidRPr="00E42FA0">
        <w:rPr>
          <w:rFonts w:asciiTheme="majorBidi" w:hAnsiTheme="majorBidi" w:cstheme="majorBidi"/>
          <w:sz w:val="24"/>
          <w:szCs w:val="24"/>
          <w:lang w:val="cs-CZ"/>
        </w:rPr>
        <w:t>.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br/>
        <w:t xml:space="preserve">Pozor: 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předcházející [ɑ̆]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se před 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u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zapisuje písmenem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 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a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, nikoli písmenem  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ă</w:t>
      </w:r>
      <w:r w:rsidRPr="00085F36">
        <w:rPr>
          <w:rFonts w:ascii="Cambria Math" w:hAnsi="Cambria Math" w:cs="Cambria Math"/>
          <w:b/>
          <w:bCs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 xml:space="preserve">. 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a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před 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u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znamená [ɑ̆], 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a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před 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⟨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o</w:t>
      </w:r>
      <w:r w:rsidRPr="00085F36">
        <w:rPr>
          <w:rFonts w:ascii="Cambria Math" w:hAnsi="Cambria Math" w:cs="Cambria Math"/>
          <w:sz w:val="24"/>
          <w:szCs w:val="24"/>
          <w:lang w:val="cs-CZ"/>
        </w:rPr>
        <w:t>⟩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normální dlouhé [ɑ].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br/>
      </w:r>
      <w:r w:rsidRPr="00E42FA0">
        <w:rPr>
          <w:rFonts w:asciiTheme="majorBidi" w:hAnsiTheme="majorBidi" w:cstheme="majorBidi"/>
          <w:sz w:val="24"/>
          <w:szCs w:val="24"/>
          <w:lang w:val="cs-CZ"/>
        </w:rPr>
        <w:t xml:space="preserve">Celý rým </w:t>
      </w:r>
      <w:r w:rsidRPr="00E42FA0">
        <w:rPr>
          <w:rFonts w:ascii="Cambria Math" w:hAnsi="Cambria Math" w:cs="Cambria Math"/>
          <w:sz w:val="24"/>
          <w:szCs w:val="24"/>
          <w:lang w:val="cs-CZ"/>
        </w:rPr>
        <w:t>⟨</w:t>
      </w:r>
      <w:r w:rsidRPr="00E42FA0">
        <w:rPr>
          <w:rFonts w:asciiTheme="majorBidi" w:hAnsiTheme="majorBidi" w:cstheme="majorBidi"/>
          <w:sz w:val="24"/>
          <w:szCs w:val="24"/>
          <w:lang w:val="cs-CZ"/>
        </w:rPr>
        <w:t>au</w:t>
      </w:r>
      <w:r w:rsidRPr="00E42FA0">
        <w:rPr>
          <w:rFonts w:ascii="Cambria Math" w:hAnsi="Cambria Math" w:cs="Cambria Math"/>
          <w:sz w:val="24"/>
          <w:szCs w:val="24"/>
          <w:lang w:val="cs-CZ"/>
        </w:rPr>
        <w:t>⟩</w:t>
      </w:r>
      <w:r w:rsidRPr="00E42FA0">
        <w:rPr>
          <w:rFonts w:asciiTheme="majorBidi" w:hAnsiTheme="majorBidi" w:cstheme="majorBidi"/>
          <w:sz w:val="24"/>
          <w:szCs w:val="24"/>
          <w:lang w:val="cs-CZ"/>
        </w:rPr>
        <w:t xml:space="preserve"> tedy přepisujeme [</w:t>
      </w:r>
      <w:proofErr w:type="spellStart"/>
      <w:r w:rsidRPr="00E42FA0">
        <w:rPr>
          <w:rFonts w:asciiTheme="majorBidi" w:hAnsiTheme="majorBidi" w:cstheme="majorBidi"/>
          <w:sz w:val="24"/>
          <w:szCs w:val="24"/>
          <w:lang w:val="cs-CZ"/>
        </w:rPr>
        <w:t>ɑ̆u</w:t>
      </w:r>
      <w:proofErr w:type="spellEnd"/>
      <w:r w:rsidRPr="00E42FA0">
        <w:rPr>
          <w:rFonts w:asciiTheme="majorBidi" w:hAnsiTheme="majorBidi" w:cstheme="majorBidi"/>
          <w:sz w:val="24"/>
          <w:szCs w:val="24"/>
          <w:lang w:val="cs-CZ"/>
        </w:rPr>
        <w:t xml:space="preserve">̯], zatímco </w:t>
      </w:r>
      <w:r w:rsidRPr="00E42FA0">
        <w:rPr>
          <w:rFonts w:ascii="Cambria Math" w:hAnsi="Cambria Math" w:cs="Cambria Math"/>
          <w:sz w:val="24"/>
          <w:szCs w:val="24"/>
          <w:lang w:val="cs-CZ"/>
        </w:rPr>
        <w:t>⟨</w:t>
      </w:r>
      <w:proofErr w:type="spellStart"/>
      <w:r w:rsidRPr="00E42FA0">
        <w:rPr>
          <w:rFonts w:asciiTheme="majorBidi" w:hAnsiTheme="majorBidi" w:cstheme="majorBidi"/>
          <w:sz w:val="24"/>
          <w:szCs w:val="24"/>
          <w:lang w:val="cs-CZ"/>
        </w:rPr>
        <w:t>ao</w:t>
      </w:r>
      <w:proofErr w:type="spellEnd"/>
      <w:r w:rsidRPr="00E42FA0">
        <w:rPr>
          <w:rFonts w:ascii="Cambria Math" w:hAnsi="Cambria Math" w:cs="Cambria Math"/>
          <w:sz w:val="24"/>
          <w:szCs w:val="24"/>
          <w:lang w:val="cs-CZ"/>
        </w:rPr>
        <w:t>⟩</w:t>
      </w:r>
      <w:r w:rsidRPr="00E42FA0">
        <w:rPr>
          <w:rFonts w:asciiTheme="majorBidi" w:hAnsiTheme="majorBidi" w:cstheme="majorBidi"/>
          <w:sz w:val="24"/>
          <w:szCs w:val="24"/>
          <w:lang w:val="cs-CZ"/>
        </w:rPr>
        <w:t xml:space="preserve"> přepisujeme </w:t>
      </w:r>
      <w:proofErr w:type="spellStart"/>
      <w:r w:rsidRPr="00E42FA0">
        <w:rPr>
          <w:rFonts w:asciiTheme="majorBidi" w:hAnsiTheme="majorBidi" w:cstheme="majorBidi"/>
          <w:sz w:val="24"/>
          <w:szCs w:val="24"/>
          <w:lang w:val="cs-CZ"/>
        </w:rPr>
        <w:t>ja</w:t>
      </w:r>
      <w:r w:rsidRPr="00085F36">
        <w:rPr>
          <w:rFonts w:asciiTheme="majorBidi" w:hAnsiTheme="majorBidi" w:cstheme="majorBidi"/>
          <w:sz w:val="24"/>
          <w:szCs w:val="24"/>
        </w:rPr>
        <w:t>ko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085F36">
        <w:rPr>
          <w:rFonts w:asciiTheme="majorBidi" w:hAnsiTheme="majorBidi" w:cstheme="majorBidi"/>
          <w:sz w:val="24"/>
          <w:szCs w:val="24"/>
        </w:rPr>
        <w:t>ɑu</w:t>
      </w:r>
      <w:proofErr w:type="spellEnd"/>
      <w:r w:rsidRPr="00085F36">
        <w:rPr>
          <w:rFonts w:asciiTheme="majorBidi" w:hAnsiTheme="majorBidi" w:cstheme="majorBidi"/>
          <w:sz w:val="24"/>
          <w:szCs w:val="24"/>
        </w:rPr>
        <w:t>̯].</w:t>
      </w:r>
      <w:r w:rsidRPr="00085F36">
        <w:rPr>
          <w:rFonts w:asciiTheme="majorBidi" w:hAnsiTheme="majorBidi" w:cstheme="majorBidi"/>
          <w:sz w:val="24"/>
          <w:szCs w:val="24"/>
        </w:rPr>
        <w:br/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Např.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cao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„vysoký“ [</w:t>
      </w:r>
      <w:proofErr w:type="spellStart"/>
      <w:r w:rsidRPr="00085F36">
        <w:rPr>
          <w:rFonts w:asciiTheme="majorBidi" w:hAnsiTheme="majorBidi" w:cstheme="majorBidi"/>
          <w:sz w:val="24"/>
          <w:szCs w:val="24"/>
          <w:lang w:val="cs-CZ"/>
        </w:rPr>
        <w:t>kɑu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̯], </w:t>
      </w:r>
      <w:proofErr w:type="spellStart"/>
      <w:r w:rsidRPr="00085F36">
        <w:rPr>
          <w:rStyle w:val="lexfulentr"/>
          <w:rFonts w:asciiTheme="majorBidi" w:hAnsiTheme="majorBidi" w:cstheme="majorBidi"/>
          <w:i/>
          <w:iCs/>
          <w:sz w:val="24"/>
          <w:szCs w:val="24"/>
        </w:rPr>
        <w:t>cáu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naštvaný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>“ [</w:t>
      </w:r>
      <w:proofErr w:type="spellStart"/>
      <w:r w:rsidRPr="00085F36">
        <w:rPr>
          <w:rStyle w:val="lexfulentr"/>
          <w:rFonts w:asciiTheme="majorBidi" w:hAnsiTheme="majorBidi" w:cstheme="majorBidi"/>
          <w:sz w:val="24"/>
          <w:szCs w:val="24"/>
        </w:rPr>
        <w:t>kɑ̆u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̯], </w:t>
      </w:r>
      <w:proofErr w:type="spellStart"/>
      <w:r w:rsidRPr="00085F36">
        <w:rPr>
          <w:rStyle w:val="lexfulentr"/>
          <w:rFonts w:asciiTheme="majorBidi" w:hAnsiTheme="majorBidi" w:cstheme="majorBidi"/>
          <w:i/>
          <w:iCs/>
          <w:sz w:val="24"/>
          <w:szCs w:val="24"/>
        </w:rPr>
        <w:t>Lào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„Laos“</w:t>
      </w:r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lɑu</w:t>
      </w:r>
      <w:proofErr w:type="spellEnd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̯]</w:t>
      </w:r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, </w:t>
      </w:r>
      <w:r w:rsidRPr="00085F36">
        <w:rPr>
          <w:rStyle w:val="lexfulentr"/>
          <w:rFonts w:asciiTheme="majorBidi" w:hAnsiTheme="majorBidi" w:cstheme="majorBidi"/>
          <w:i/>
          <w:iCs/>
          <w:sz w:val="24"/>
          <w:szCs w:val="24"/>
        </w:rPr>
        <w:t>lau</w:t>
      </w:r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„</w:t>
      </w:r>
      <w:proofErr w:type="spellStart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utřít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>“</w:t>
      </w:r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lɑ̆u</w:t>
      </w:r>
      <w:proofErr w:type="spellEnd"/>
      <w:r w:rsidR="00B24C4E" w:rsidRPr="00085F36">
        <w:rPr>
          <w:rStyle w:val="lexfulentr"/>
          <w:rFonts w:asciiTheme="majorBidi" w:hAnsiTheme="majorBidi" w:cstheme="majorBidi"/>
          <w:sz w:val="24"/>
          <w:szCs w:val="24"/>
        </w:rPr>
        <w:t>̯].</w:t>
      </w:r>
    </w:p>
    <w:p w:rsidR="00984471" w:rsidRPr="00085F36" w:rsidRDefault="00984471" w:rsidP="00984471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V </w:t>
      </w:r>
      <w:proofErr w:type="spellStart"/>
      <w:r w:rsidRPr="00085F36">
        <w:rPr>
          <w:rStyle w:val="lexfulentr"/>
          <w:rFonts w:asciiTheme="majorBidi" w:hAnsiTheme="majorBidi" w:cstheme="majorBidi"/>
          <w:sz w:val="24"/>
          <w:szCs w:val="24"/>
        </w:rPr>
        <w:t>tonále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Style w:val="lexfulentr"/>
          <w:rFonts w:asciiTheme="majorBidi" w:hAnsiTheme="majorBidi" w:cstheme="majorBidi"/>
          <w:sz w:val="24"/>
          <w:szCs w:val="24"/>
        </w:rPr>
        <w:t>před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5F36">
        <w:rPr>
          <w:rStyle w:val="lexfulentr"/>
          <w:rFonts w:asciiTheme="majorBidi" w:hAnsiTheme="majorBidi" w:cstheme="majorBidi"/>
          <w:sz w:val="24"/>
          <w:szCs w:val="24"/>
        </w:rPr>
        <w:t>polosamohláskou</w:t>
      </w:r>
      <w:proofErr w:type="spellEnd"/>
      <w:r w:rsidRPr="00085F36">
        <w:rPr>
          <w:rStyle w:val="lexfulentr"/>
          <w:rFonts w:asciiTheme="majorBidi" w:hAnsiTheme="majorBidi" w:cstheme="majorBidi"/>
          <w:sz w:val="24"/>
          <w:szCs w:val="24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[i̯]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se nevyskytují přední samohlásky ([i], [e], [ɛ]), před polosamohláskou [u̯] se nevyskytují zadní zaokrouhlené samohlásky ([u], [o], [ɔ]) ani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[ɤ]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. </w:t>
      </w:r>
    </w:p>
    <w:p w:rsidR="00984471" w:rsidRPr="00085F36" w:rsidRDefault="00984471" w:rsidP="00984471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Krátké zadní nezaokrouhlené samohlásky [ɤ̆], [ɑ̆], [ɯ̆] (a také dlouhé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[ɑ]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) se mohou vyskytovat před oběma polosamohláskami. </w:t>
      </w:r>
      <w:r w:rsidR="009A091F" w:rsidRPr="00085F36">
        <w:rPr>
          <w:rFonts w:asciiTheme="majorBidi" w:hAnsiTheme="majorBidi" w:cstheme="majorBidi"/>
          <w:sz w:val="24"/>
          <w:szCs w:val="24"/>
          <w:lang w:val="cs-CZ"/>
        </w:rPr>
        <w:t>Samohláska [ɯ] se podobně jako ve slabikách s nazálními finálami zkracuje na [ɯ̆], to se však v přepise nezachycuje.</w:t>
      </w:r>
    </w:p>
    <w:p w:rsidR="009A091F" w:rsidRPr="00085F36" w:rsidRDefault="009A091F" w:rsidP="00984471">
      <w:pPr>
        <w:rPr>
          <w:rStyle w:val="lexfulentr"/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>Vyskytují se před nimi také diftongy [</w:t>
      </w:r>
      <w:proofErr w:type="spellStart"/>
      <w:r w:rsidRPr="00085F36">
        <w:rPr>
          <w:rFonts w:asciiTheme="majorBidi" w:hAnsiTheme="majorBidi" w:cstheme="majorBidi"/>
          <w:sz w:val="24"/>
          <w:szCs w:val="24"/>
          <w:lang w:val="cs-CZ"/>
        </w:rPr>
        <w:t>i͡e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>̯], [</w:t>
      </w:r>
      <w:proofErr w:type="spellStart"/>
      <w:r w:rsidRPr="00085F36">
        <w:rPr>
          <w:rFonts w:asciiTheme="majorBidi" w:hAnsiTheme="majorBidi" w:cstheme="majorBidi"/>
          <w:sz w:val="24"/>
          <w:szCs w:val="24"/>
          <w:lang w:val="cs-CZ"/>
        </w:rPr>
        <w:t>u͡o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>̯] a [</w:t>
      </w:r>
      <w:proofErr w:type="spellStart"/>
      <w:r w:rsidRPr="00085F36">
        <w:rPr>
          <w:rFonts w:asciiTheme="majorBidi" w:hAnsiTheme="majorBidi" w:cstheme="majorBidi"/>
          <w:sz w:val="24"/>
          <w:szCs w:val="24"/>
          <w:lang w:val="cs-CZ"/>
        </w:rPr>
        <w:t>ɯ͡ɤ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̯], o jejich zápisu platí totéž, co o zápisu týchž diftongů v slabikách s nazálními finálami. </w:t>
      </w:r>
    </w:p>
    <w:p w:rsidR="00B77B6C" w:rsidRPr="00085F36" w:rsidRDefault="00B77B6C" w:rsidP="00B77B6C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bookmarkStart w:id="0" w:name="_GoBack"/>
      <w:bookmarkEnd w:id="0"/>
    </w:p>
    <w:p w:rsidR="00015660" w:rsidRPr="00085F36" w:rsidRDefault="00015660" w:rsidP="00B77B6C">
      <w:pPr>
        <w:rPr>
          <w:rFonts w:asciiTheme="majorBidi" w:hAnsiTheme="majorBidi" w:cstheme="majorBidi"/>
          <w:b/>
          <w:bCs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b/>
          <w:bCs/>
          <w:sz w:val="24"/>
          <w:szCs w:val="24"/>
          <w:lang w:val="cs-CZ"/>
        </w:rPr>
        <w:t>Cvičení</w:t>
      </w:r>
    </w:p>
    <w:p w:rsidR="00015660" w:rsidRPr="00085F36" w:rsidRDefault="00D66150" w:rsidP="00D66150">
      <w:pPr>
        <w:rPr>
          <w:rFonts w:asciiTheme="majorBidi" w:hAnsiTheme="majorBidi" w:cstheme="majorBidi"/>
          <w:sz w:val="24"/>
          <w:szCs w:val="24"/>
          <w:lang w:val="cs-CZ"/>
        </w:rPr>
      </w:pP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Přepište, prosím, do IPA následující příklady: </w:t>
      </w:r>
    </w:p>
    <w:p w:rsidR="00D66150" w:rsidRPr="00085F36" w:rsidRDefault="007C3337" w:rsidP="00A15F00">
      <w:pPr>
        <w:rPr>
          <w:rFonts w:asciiTheme="majorBidi" w:hAnsiTheme="majorBidi" w:cstheme="majorBidi"/>
          <w:sz w:val="24"/>
          <w:szCs w:val="24"/>
          <w:lang w:val="cs-CZ"/>
        </w:rPr>
      </w:pP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táo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jablko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hỏi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ptát se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muối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sůl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xấu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špatný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="00A15F00">
        <w:rPr>
          <w:rFonts w:asciiTheme="majorBidi" w:hAnsiTheme="majorBidi" w:cstheme="majorBidi"/>
          <w:i/>
          <w:iCs/>
          <w:sz w:val="24"/>
          <w:szCs w:val="24"/>
          <w:lang w:val="cs-CZ"/>
        </w:rPr>
        <w:t>m</w:t>
      </w:r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áu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="00A15F00">
        <w:rPr>
          <w:rFonts w:asciiTheme="majorBidi" w:hAnsiTheme="majorBidi" w:cstheme="majorBidi"/>
          <w:sz w:val="24"/>
          <w:szCs w:val="24"/>
          <w:lang w:val="cs-CZ"/>
        </w:rPr>
        <w:t>krev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phải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muset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nheo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mhouřit oči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rây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cedník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đèo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horský průsmyk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“ – </w:t>
      </w:r>
      <w:proofErr w:type="spellStart"/>
      <w:r w:rsidRPr="00085F36">
        <w:rPr>
          <w:rFonts w:asciiTheme="majorBidi" w:hAnsiTheme="majorBidi" w:cstheme="majorBidi"/>
          <w:i/>
          <w:iCs/>
          <w:sz w:val="24"/>
          <w:szCs w:val="24"/>
          <w:lang w:val="cs-CZ"/>
        </w:rPr>
        <w:t>ngày</w:t>
      </w:r>
      <w:proofErr w:type="spellEnd"/>
      <w:r w:rsidRPr="00085F36">
        <w:rPr>
          <w:rFonts w:asciiTheme="majorBidi" w:hAnsiTheme="majorBidi" w:cstheme="majorBidi"/>
          <w:sz w:val="24"/>
          <w:szCs w:val="24"/>
          <w:lang w:val="cs-CZ"/>
        </w:rPr>
        <w:t xml:space="preserve"> 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„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den</w:t>
      </w:r>
      <w:r w:rsidRPr="00085F36">
        <w:rPr>
          <w:rFonts w:asciiTheme="majorBidi" w:hAnsiTheme="majorBidi" w:cstheme="majorBidi"/>
          <w:sz w:val="24"/>
          <w:szCs w:val="24"/>
          <w:lang w:val="cs-CZ"/>
        </w:rPr>
        <w:t>“</w:t>
      </w:r>
    </w:p>
    <w:sectPr w:rsidR="00D66150" w:rsidRPr="00085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46" w:rsidRDefault="00AD4646" w:rsidP="00E30F69">
      <w:pPr>
        <w:spacing w:after="0" w:line="240" w:lineRule="auto"/>
      </w:pPr>
      <w:r>
        <w:separator/>
      </w:r>
    </w:p>
  </w:endnote>
  <w:endnote w:type="continuationSeparator" w:id="0">
    <w:p w:rsidR="00AD4646" w:rsidRDefault="00AD4646" w:rsidP="00E3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46" w:rsidRDefault="00AD4646" w:rsidP="00E30F69">
      <w:pPr>
        <w:spacing w:after="0" w:line="240" w:lineRule="auto"/>
      </w:pPr>
      <w:r>
        <w:separator/>
      </w:r>
    </w:p>
  </w:footnote>
  <w:footnote w:type="continuationSeparator" w:id="0">
    <w:p w:rsidR="00AD4646" w:rsidRDefault="00AD4646" w:rsidP="00E30F69">
      <w:pPr>
        <w:spacing w:after="0" w:line="240" w:lineRule="auto"/>
      </w:pPr>
      <w:r>
        <w:continuationSeparator/>
      </w:r>
    </w:p>
  </w:footnote>
  <w:footnote w:id="1">
    <w:p w:rsidR="00E30F69" w:rsidRPr="00085F36" w:rsidRDefault="00E30F69" w:rsidP="000247C4">
      <w:pPr>
        <w:pStyle w:val="Textpoznpodarou"/>
        <w:rPr>
          <w:rFonts w:asciiTheme="majorBidi" w:hAnsiTheme="majorBidi" w:cstheme="majorBidi"/>
          <w:lang w:val="cs-CZ"/>
        </w:rPr>
      </w:pPr>
      <w:r w:rsidRPr="00085F36">
        <w:rPr>
          <w:rStyle w:val="Znakapoznpodarou"/>
          <w:rFonts w:asciiTheme="majorBidi" w:hAnsiTheme="majorBidi" w:cstheme="majorBidi"/>
        </w:rPr>
        <w:footnoteRef/>
      </w:r>
      <w:r w:rsidRPr="00085F36">
        <w:rPr>
          <w:rFonts w:asciiTheme="majorBidi" w:hAnsiTheme="majorBidi" w:cstheme="majorBidi"/>
        </w:rPr>
        <w:t xml:space="preserve"> </w:t>
      </w:r>
      <w:r w:rsidR="003F6154" w:rsidRPr="00085F36">
        <w:rPr>
          <w:rFonts w:asciiTheme="majorBidi" w:hAnsiTheme="majorBidi" w:cstheme="majorBidi"/>
        </w:rPr>
        <w:t xml:space="preserve">Z </w:t>
      </w:r>
      <w:proofErr w:type="spellStart"/>
      <w:r w:rsidR="003F6154" w:rsidRPr="00085F36">
        <w:rPr>
          <w:rFonts w:asciiTheme="majorBidi" w:hAnsiTheme="majorBidi" w:cstheme="majorBidi"/>
        </w:rPr>
        <w:t>hlediska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artikulačního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popisu</w:t>
      </w:r>
      <w:proofErr w:type="spellEnd"/>
      <w:r w:rsidR="003F6154" w:rsidRPr="00085F36">
        <w:rPr>
          <w:rFonts w:asciiTheme="majorBidi" w:hAnsiTheme="majorBidi" w:cstheme="majorBidi"/>
        </w:rPr>
        <w:t xml:space="preserve"> se </w:t>
      </w:r>
      <w:proofErr w:type="spellStart"/>
      <w:r w:rsidR="003F6154" w:rsidRPr="00085F36">
        <w:rPr>
          <w:rFonts w:asciiTheme="majorBidi" w:hAnsiTheme="majorBidi" w:cstheme="majorBidi"/>
        </w:rPr>
        <w:t>tyto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hlásky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označují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jako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aproximanty</w:t>
      </w:r>
      <w:proofErr w:type="spellEnd"/>
      <w:r w:rsidR="003F6154" w:rsidRPr="00085F36">
        <w:rPr>
          <w:rFonts w:asciiTheme="majorBidi" w:hAnsiTheme="majorBidi" w:cstheme="majorBidi"/>
        </w:rPr>
        <w:t xml:space="preserve">. </w:t>
      </w:r>
      <w:proofErr w:type="spellStart"/>
      <w:r w:rsidR="003F6154" w:rsidRPr="00085F36">
        <w:rPr>
          <w:rFonts w:asciiTheme="majorBidi" w:hAnsiTheme="majorBidi" w:cstheme="majorBidi"/>
        </w:rPr>
        <w:t>Všechny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polosamohlásky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jsou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aproximanty</w:t>
      </w:r>
      <w:proofErr w:type="spellEnd"/>
      <w:r w:rsidR="003F6154" w:rsidRPr="00085F36">
        <w:rPr>
          <w:rFonts w:asciiTheme="majorBidi" w:hAnsiTheme="majorBidi" w:cstheme="majorBidi"/>
        </w:rPr>
        <w:t xml:space="preserve">, </w:t>
      </w:r>
      <w:proofErr w:type="spellStart"/>
      <w:r w:rsidR="003F6154" w:rsidRPr="00085F36">
        <w:rPr>
          <w:rFonts w:asciiTheme="majorBidi" w:hAnsiTheme="majorBidi" w:cstheme="majorBidi"/>
        </w:rPr>
        <w:t>nicméně</w:t>
      </w:r>
      <w:proofErr w:type="spellEnd"/>
      <w:r w:rsidR="003F6154" w:rsidRPr="00085F36">
        <w:rPr>
          <w:rFonts w:asciiTheme="majorBidi" w:hAnsiTheme="majorBidi" w:cstheme="majorBidi"/>
        </w:rPr>
        <w:t xml:space="preserve"> ne </w:t>
      </w:r>
      <w:proofErr w:type="spellStart"/>
      <w:r w:rsidR="003F6154" w:rsidRPr="00085F36">
        <w:rPr>
          <w:rFonts w:asciiTheme="majorBidi" w:hAnsiTheme="majorBidi" w:cstheme="majorBidi"/>
        </w:rPr>
        <w:t>všechny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aproximanty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jsou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polosamohlásky</w:t>
      </w:r>
      <w:proofErr w:type="spellEnd"/>
      <w:r w:rsidR="003F6154" w:rsidRPr="00085F36">
        <w:rPr>
          <w:rFonts w:asciiTheme="majorBidi" w:hAnsiTheme="majorBidi" w:cstheme="majorBidi"/>
        </w:rPr>
        <w:t xml:space="preserve">: k </w:t>
      </w:r>
      <w:proofErr w:type="spellStart"/>
      <w:r w:rsidR="003F6154" w:rsidRPr="00085F36">
        <w:rPr>
          <w:rFonts w:asciiTheme="majorBidi" w:hAnsiTheme="majorBidi" w:cstheme="majorBidi"/>
        </w:rPr>
        <w:t>aproximantám</w:t>
      </w:r>
      <w:proofErr w:type="spellEnd"/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3F6154" w:rsidRPr="00085F36">
        <w:rPr>
          <w:rFonts w:asciiTheme="majorBidi" w:hAnsiTheme="majorBidi" w:cstheme="majorBidi"/>
        </w:rPr>
        <w:t>řadíme</w:t>
      </w:r>
      <w:proofErr w:type="spellEnd"/>
      <w:r w:rsidR="003F6154" w:rsidRPr="00085F36">
        <w:rPr>
          <w:rFonts w:asciiTheme="majorBidi" w:hAnsiTheme="majorBidi" w:cstheme="majorBidi"/>
        </w:rPr>
        <w:t xml:space="preserve"> i</w:t>
      </w:r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některé</w:t>
      </w:r>
      <w:proofErr w:type="spellEnd"/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další</w:t>
      </w:r>
      <w:proofErr w:type="spellEnd"/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hlásky</w:t>
      </w:r>
      <w:proofErr w:type="spellEnd"/>
      <w:r w:rsidR="000247C4" w:rsidRPr="00085F36">
        <w:rPr>
          <w:rFonts w:asciiTheme="majorBidi" w:hAnsiTheme="majorBidi" w:cstheme="majorBidi"/>
        </w:rPr>
        <w:t xml:space="preserve">, </w:t>
      </w:r>
      <w:proofErr w:type="spellStart"/>
      <w:r w:rsidR="000247C4" w:rsidRPr="00085F36">
        <w:rPr>
          <w:rFonts w:asciiTheme="majorBidi" w:hAnsiTheme="majorBidi" w:cstheme="majorBidi"/>
        </w:rPr>
        <w:t>které</w:t>
      </w:r>
      <w:proofErr w:type="spellEnd"/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nemají</w:t>
      </w:r>
      <w:proofErr w:type="spellEnd"/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charakter</w:t>
      </w:r>
      <w:proofErr w:type="spellEnd"/>
      <w:r w:rsidR="000247C4" w:rsidRPr="00085F36">
        <w:rPr>
          <w:rFonts w:asciiTheme="majorBidi" w:hAnsiTheme="majorBidi" w:cstheme="majorBidi"/>
        </w:rPr>
        <w:t xml:space="preserve"> </w:t>
      </w:r>
      <w:proofErr w:type="spellStart"/>
      <w:r w:rsidR="000247C4" w:rsidRPr="00085F36">
        <w:rPr>
          <w:rFonts w:asciiTheme="majorBidi" w:hAnsiTheme="majorBidi" w:cstheme="majorBidi"/>
        </w:rPr>
        <w:t>polosamohlásek</w:t>
      </w:r>
      <w:proofErr w:type="spellEnd"/>
      <w:r w:rsidR="00E42FA0">
        <w:rPr>
          <w:rFonts w:asciiTheme="majorBidi" w:hAnsiTheme="majorBidi" w:cstheme="majorBidi"/>
        </w:rPr>
        <w:t xml:space="preserve">, </w:t>
      </w:r>
      <w:proofErr w:type="spellStart"/>
      <w:r w:rsidR="00E42FA0">
        <w:rPr>
          <w:rFonts w:asciiTheme="majorBidi" w:hAnsiTheme="majorBidi" w:cstheme="majorBidi"/>
        </w:rPr>
        <w:t>protože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mají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sice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relativně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širokou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strikturu</w:t>
      </w:r>
      <w:proofErr w:type="spellEnd"/>
      <w:r w:rsidR="00E42FA0">
        <w:rPr>
          <w:rFonts w:asciiTheme="majorBidi" w:hAnsiTheme="majorBidi" w:cstheme="majorBidi"/>
        </w:rPr>
        <w:t xml:space="preserve">, </w:t>
      </w:r>
      <w:proofErr w:type="spellStart"/>
      <w:r w:rsidR="00E42FA0">
        <w:rPr>
          <w:rFonts w:asciiTheme="majorBidi" w:hAnsiTheme="majorBidi" w:cstheme="majorBidi"/>
        </w:rPr>
        <w:t>ale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jejich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zvukový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charakter</w:t>
      </w:r>
      <w:proofErr w:type="spellEnd"/>
      <w:r w:rsidR="00E42FA0">
        <w:rPr>
          <w:rFonts w:asciiTheme="majorBidi" w:hAnsiTheme="majorBidi" w:cstheme="majorBidi"/>
        </w:rPr>
        <w:t xml:space="preserve"> je </w:t>
      </w:r>
      <w:proofErr w:type="spellStart"/>
      <w:r w:rsidR="00E42FA0">
        <w:rPr>
          <w:rFonts w:asciiTheme="majorBidi" w:hAnsiTheme="majorBidi" w:cstheme="majorBidi"/>
        </w:rPr>
        <w:t>od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samohlásek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dostatečně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odlišen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něčím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jiným</w:t>
      </w:r>
      <w:proofErr w:type="spellEnd"/>
      <w:r w:rsidR="000247C4" w:rsidRPr="00085F36">
        <w:rPr>
          <w:rFonts w:asciiTheme="majorBidi" w:hAnsiTheme="majorBidi" w:cstheme="majorBidi"/>
        </w:rPr>
        <w:t xml:space="preserve"> (</w:t>
      </w:r>
      <w:proofErr w:type="spellStart"/>
      <w:r w:rsidR="000247C4" w:rsidRPr="00085F36">
        <w:rPr>
          <w:rFonts w:asciiTheme="majorBidi" w:hAnsiTheme="majorBidi" w:cstheme="majorBidi"/>
        </w:rPr>
        <w:t>např</w:t>
      </w:r>
      <w:proofErr w:type="spellEnd"/>
      <w:r w:rsidR="000247C4" w:rsidRPr="00085F36">
        <w:rPr>
          <w:rFonts w:asciiTheme="majorBidi" w:hAnsiTheme="majorBidi" w:cstheme="majorBidi"/>
        </w:rPr>
        <w:t>.</w:t>
      </w:r>
      <w:r w:rsidR="003F6154" w:rsidRPr="00085F36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laterální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aproximanta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r w:rsidR="003F6154" w:rsidRPr="00085F36">
        <w:rPr>
          <w:rFonts w:asciiTheme="majorBidi" w:hAnsiTheme="majorBidi" w:cstheme="majorBidi"/>
        </w:rPr>
        <w:t>[l]</w:t>
      </w:r>
      <w:r w:rsidR="00E42FA0">
        <w:rPr>
          <w:rFonts w:asciiTheme="majorBidi" w:hAnsiTheme="majorBidi" w:cstheme="majorBidi"/>
        </w:rPr>
        <w:t xml:space="preserve"> je </w:t>
      </w:r>
      <w:proofErr w:type="spellStart"/>
      <w:r w:rsidR="00E42FA0">
        <w:rPr>
          <w:rFonts w:asciiTheme="majorBidi" w:hAnsiTheme="majorBidi" w:cstheme="majorBidi"/>
        </w:rPr>
        <w:t>sice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aproximanta</w:t>
      </w:r>
      <w:proofErr w:type="spellEnd"/>
      <w:r w:rsidR="00E42FA0">
        <w:rPr>
          <w:rFonts w:asciiTheme="majorBidi" w:hAnsiTheme="majorBidi" w:cstheme="majorBidi"/>
        </w:rPr>
        <w:t xml:space="preserve">, </w:t>
      </w:r>
      <w:proofErr w:type="spellStart"/>
      <w:r w:rsidR="00E42FA0">
        <w:rPr>
          <w:rFonts w:asciiTheme="majorBidi" w:hAnsiTheme="majorBidi" w:cstheme="majorBidi"/>
        </w:rPr>
        <w:t>ale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nepodobá</w:t>
      </w:r>
      <w:proofErr w:type="spellEnd"/>
      <w:r w:rsidR="00E42FA0">
        <w:rPr>
          <w:rFonts w:asciiTheme="majorBidi" w:hAnsiTheme="majorBidi" w:cstheme="majorBidi"/>
        </w:rPr>
        <w:t xml:space="preserve"> se </w:t>
      </w:r>
      <w:proofErr w:type="spellStart"/>
      <w:r w:rsidR="00E42FA0">
        <w:rPr>
          <w:rFonts w:asciiTheme="majorBidi" w:hAnsiTheme="majorBidi" w:cstheme="majorBidi"/>
        </w:rPr>
        <w:t>žádné</w:t>
      </w:r>
      <w:proofErr w:type="spellEnd"/>
      <w:r w:rsidR="00E42FA0">
        <w:rPr>
          <w:rFonts w:asciiTheme="majorBidi" w:hAnsiTheme="majorBidi" w:cstheme="majorBidi"/>
        </w:rPr>
        <w:t xml:space="preserve"> </w:t>
      </w:r>
      <w:proofErr w:type="spellStart"/>
      <w:r w:rsidR="00E42FA0">
        <w:rPr>
          <w:rFonts w:asciiTheme="majorBidi" w:hAnsiTheme="majorBidi" w:cstheme="majorBidi"/>
        </w:rPr>
        <w:t>samohlásce</w:t>
      </w:r>
      <w:proofErr w:type="spellEnd"/>
      <w:r w:rsidR="000247C4" w:rsidRPr="00085F36">
        <w:rPr>
          <w:rFonts w:asciiTheme="majorBidi" w:hAnsiTheme="majorBidi" w:cstheme="majorBidi"/>
        </w:rPr>
        <w:t>).</w:t>
      </w:r>
    </w:p>
  </w:footnote>
  <w:footnote w:id="2">
    <w:p w:rsidR="00085F36" w:rsidRPr="00085F36" w:rsidRDefault="00085F36" w:rsidP="00A50847">
      <w:pPr>
        <w:pStyle w:val="Textpoznpodarou"/>
        <w:rPr>
          <w:rFonts w:asciiTheme="majorBidi" w:hAnsiTheme="majorBidi" w:cstheme="majorBidi"/>
          <w:lang w:val="cs-CZ"/>
        </w:rPr>
      </w:pPr>
      <w:r w:rsidRPr="00085F36">
        <w:rPr>
          <w:rStyle w:val="Znakapoznpodarou"/>
          <w:rFonts w:asciiTheme="majorBidi" w:hAnsiTheme="majorBidi" w:cstheme="majorBidi"/>
        </w:rPr>
        <w:footnoteRef/>
      </w:r>
      <w:r w:rsidRPr="00085F36">
        <w:rPr>
          <w:rFonts w:asciiTheme="majorBidi" w:hAnsiTheme="majorBidi" w:cstheme="majorBidi"/>
          <w:lang w:val="cs-CZ"/>
        </w:rPr>
        <w:t xml:space="preserve"> Ve fonetických popisech vietnamštiny se lze setkat s oběma způsoby zápisu. Oba lze považovat za správné, nicméně je třeba být konzistentní a v jednom textu používat jen jeden. </w:t>
      </w:r>
    </w:p>
  </w:footnote>
  <w:footnote w:id="3">
    <w:p w:rsidR="00EE7332" w:rsidRPr="00085F36" w:rsidRDefault="00EE7332" w:rsidP="00EE7332">
      <w:pPr>
        <w:pStyle w:val="Textpoznpodarou"/>
        <w:rPr>
          <w:rFonts w:asciiTheme="majorBidi" w:hAnsiTheme="majorBidi" w:cstheme="majorBidi"/>
          <w:lang w:val="cs-CZ"/>
        </w:rPr>
      </w:pPr>
      <w:r w:rsidRPr="00085F36">
        <w:rPr>
          <w:rStyle w:val="Znakapoznpodarou"/>
          <w:rFonts w:asciiTheme="majorBidi" w:hAnsiTheme="majorBidi" w:cstheme="majorBidi"/>
        </w:rPr>
        <w:footnoteRef/>
      </w:r>
      <w:r w:rsidRPr="00085F36">
        <w:rPr>
          <w:rFonts w:asciiTheme="majorBidi" w:hAnsiTheme="majorBidi" w:cstheme="majorBidi"/>
          <w:lang w:val="cs-CZ"/>
        </w:rPr>
        <w:t xml:space="preserve"> </w:t>
      </w:r>
      <w:r w:rsidRPr="00085F36">
        <w:rPr>
          <w:rFonts w:asciiTheme="majorBidi" w:hAnsiTheme="majorBidi" w:cstheme="majorBidi"/>
          <w:lang w:val="cs-CZ"/>
        </w:rPr>
        <w:t xml:space="preserve">Tedy: po </w:t>
      </w:r>
      <w:r w:rsidRPr="00085F36">
        <w:rPr>
          <w:rFonts w:ascii="Cambria Math" w:hAnsi="Cambria Math" w:cs="Cambria Math"/>
          <w:lang w:val="cs-CZ"/>
        </w:rPr>
        <w:t>⟨</w:t>
      </w:r>
      <w:r w:rsidRPr="00085F36">
        <w:rPr>
          <w:rFonts w:asciiTheme="majorBidi" w:hAnsiTheme="majorBidi" w:cstheme="majorBidi"/>
          <w:lang w:val="cs-CZ"/>
        </w:rPr>
        <w:t>e</w:t>
      </w:r>
      <w:r w:rsidRPr="00085F36">
        <w:rPr>
          <w:rFonts w:ascii="Cambria Math" w:hAnsi="Cambria Math" w:cs="Cambria Math"/>
          <w:lang w:val="cs-CZ"/>
        </w:rPr>
        <w:t>⟩</w:t>
      </w:r>
      <w:r w:rsidRPr="00085F36">
        <w:rPr>
          <w:rFonts w:asciiTheme="majorBidi" w:hAnsiTheme="majorBidi" w:cstheme="majorBidi"/>
          <w:lang w:val="cs-CZ"/>
        </w:rPr>
        <w:t xml:space="preserve"> se píše </w:t>
      </w:r>
      <w:r w:rsidRPr="00085F36">
        <w:rPr>
          <w:rFonts w:ascii="Cambria Math" w:hAnsi="Cambria Math" w:cs="Cambria Math"/>
          <w:lang w:val="cs-CZ"/>
        </w:rPr>
        <w:t>⟨</w:t>
      </w:r>
      <w:r w:rsidRPr="00085F36">
        <w:rPr>
          <w:rFonts w:asciiTheme="majorBidi" w:hAnsiTheme="majorBidi" w:cstheme="majorBidi"/>
          <w:lang w:val="cs-CZ"/>
        </w:rPr>
        <w:t>o</w:t>
      </w:r>
      <w:r w:rsidRPr="00085F36">
        <w:rPr>
          <w:rFonts w:ascii="Cambria Math" w:hAnsi="Cambria Math" w:cs="Cambria Math"/>
          <w:lang w:val="cs-CZ"/>
        </w:rPr>
        <w:t>⟩</w:t>
      </w:r>
      <w:r w:rsidRPr="00085F36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085F36">
        <w:rPr>
          <w:rFonts w:asciiTheme="majorBidi" w:hAnsiTheme="majorBidi" w:cstheme="majorBidi"/>
          <w:lang w:val="cs-CZ"/>
        </w:rPr>
        <w:t>ɛu</w:t>
      </w:r>
      <w:proofErr w:type="spellEnd"/>
      <w:r w:rsidRPr="00085F36">
        <w:rPr>
          <w:rFonts w:asciiTheme="majorBidi" w:hAnsiTheme="majorBidi" w:cstheme="majorBidi"/>
          <w:lang w:val="cs-CZ"/>
        </w:rPr>
        <w:t xml:space="preserve">̯], po </w:t>
      </w:r>
      <w:r w:rsidRPr="00085F36">
        <w:rPr>
          <w:rFonts w:ascii="Cambria Math" w:hAnsi="Cambria Math" w:cs="Cambria Math"/>
          <w:lang w:val="cs-CZ"/>
        </w:rPr>
        <w:t>⟨</w:t>
      </w:r>
      <w:r w:rsidRPr="00085F36">
        <w:rPr>
          <w:rFonts w:asciiTheme="majorBidi" w:hAnsiTheme="majorBidi" w:cstheme="majorBidi"/>
          <w:lang w:val="cs-CZ"/>
        </w:rPr>
        <w:t>ê</w:t>
      </w:r>
      <w:r w:rsidRPr="00085F36">
        <w:rPr>
          <w:rFonts w:ascii="Cambria Math" w:hAnsi="Cambria Math" w:cs="Cambria Math"/>
          <w:lang w:val="cs-CZ"/>
        </w:rPr>
        <w:t>⟩</w:t>
      </w:r>
      <w:r w:rsidRPr="00085F36">
        <w:rPr>
          <w:rFonts w:asciiTheme="majorBidi" w:hAnsiTheme="majorBidi" w:cstheme="majorBidi"/>
          <w:lang w:val="cs-CZ"/>
        </w:rPr>
        <w:t xml:space="preserve"> se píše </w:t>
      </w:r>
      <w:r w:rsidRPr="00085F36">
        <w:rPr>
          <w:rFonts w:ascii="Cambria Math" w:hAnsi="Cambria Math" w:cs="Cambria Math"/>
          <w:lang w:val="cs-CZ"/>
        </w:rPr>
        <w:t>⟨</w:t>
      </w:r>
      <w:r w:rsidRPr="00085F36">
        <w:rPr>
          <w:rFonts w:asciiTheme="majorBidi" w:hAnsiTheme="majorBidi" w:cstheme="majorBidi"/>
          <w:lang w:val="cs-CZ"/>
        </w:rPr>
        <w:t>u</w:t>
      </w:r>
      <w:r w:rsidRPr="00085F36">
        <w:rPr>
          <w:rFonts w:ascii="Cambria Math" w:hAnsi="Cambria Math" w:cs="Cambria Math"/>
          <w:lang w:val="cs-CZ"/>
        </w:rPr>
        <w:t>⟩</w:t>
      </w:r>
      <w:r w:rsidRPr="00085F36">
        <w:rPr>
          <w:rFonts w:asciiTheme="majorBidi" w:hAnsiTheme="majorBidi" w:cstheme="majorBidi"/>
          <w:lang w:val="cs-CZ"/>
        </w:rPr>
        <w:t xml:space="preserve"> [</w:t>
      </w:r>
      <w:proofErr w:type="spellStart"/>
      <w:r w:rsidRPr="00085F36">
        <w:rPr>
          <w:rFonts w:asciiTheme="majorBidi" w:hAnsiTheme="majorBidi" w:cstheme="majorBidi"/>
          <w:lang w:val="cs-CZ"/>
        </w:rPr>
        <w:t>eu</w:t>
      </w:r>
      <w:proofErr w:type="spellEnd"/>
      <w:r w:rsidRPr="00085F36">
        <w:rPr>
          <w:rFonts w:asciiTheme="majorBidi" w:hAnsiTheme="majorBidi" w:cstheme="majorBidi"/>
          <w:lang w:val="cs-CZ"/>
        </w:rPr>
        <w:t>̯]</w:t>
      </w:r>
      <w:r w:rsidRPr="00085F36">
        <w:rPr>
          <w:rFonts w:asciiTheme="majorBidi" w:hAnsiTheme="majorBidi" w:cstheme="majorBidi"/>
          <w:lang w:val="cs-CZ"/>
        </w:rPr>
        <w:t xml:space="preserve">. Např. </w:t>
      </w:r>
      <w:proofErr w:type="spellStart"/>
      <w:r w:rsidRPr="00085F36">
        <w:rPr>
          <w:rFonts w:asciiTheme="majorBidi" w:hAnsiTheme="majorBidi" w:cstheme="majorBidi"/>
          <w:i/>
          <w:iCs/>
          <w:lang w:val="cs-CZ"/>
        </w:rPr>
        <w:t>keo</w:t>
      </w:r>
      <w:proofErr w:type="spellEnd"/>
      <w:r w:rsidRPr="00085F36">
        <w:rPr>
          <w:rFonts w:asciiTheme="majorBidi" w:hAnsiTheme="majorBidi" w:cstheme="majorBidi"/>
          <w:i/>
          <w:iCs/>
          <w:lang w:val="cs-CZ"/>
        </w:rPr>
        <w:t xml:space="preserve"> </w:t>
      </w:r>
      <w:r w:rsidRPr="00085F36">
        <w:rPr>
          <w:rFonts w:asciiTheme="majorBidi" w:hAnsiTheme="majorBidi" w:cstheme="majorBidi"/>
          <w:lang w:val="cs-CZ"/>
        </w:rPr>
        <w:t xml:space="preserve">„lepidlo“ </w:t>
      </w:r>
      <w:r w:rsidRPr="00085F36">
        <w:rPr>
          <w:rFonts w:asciiTheme="majorBidi" w:hAnsiTheme="majorBidi" w:cstheme="majorBidi"/>
          <w:lang w:val="cs-CZ"/>
        </w:rPr>
        <w:t>[</w:t>
      </w:r>
      <w:proofErr w:type="spellStart"/>
      <w:r w:rsidRPr="00085F36">
        <w:rPr>
          <w:rFonts w:asciiTheme="majorBidi" w:hAnsiTheme="majorBidi" w:cstheme="majorBidi"/>
          <w:lang w:val="cs-CZ"/>
        </w:rPr>
        <w:t>k</w:t>
      </w:r>
      <w:r w:rsidRPr="00085F36">
        <w:rPr>
          <w:rFonts w:asciiTheme="majorBidi" w:hAnsiTheme="majorBidi" w:cstheme="majorBidi"/>
          <w:lang w:val="cs-CZ"/>
        </w:rPr>
        <w:t>ɛu</w:t>
      </w:r>
      <w:proofErr w:type="spellEnd"/>
      <w:r w:rsidRPr="00085F36">
        <w:rPr>
          <w:rFonts w:asciiTheme="majorBidi" w:hAnsiTheme="majorBidi" w:cstheme="majorBidi"/>
          <w:lang w:val="cs-CZ"/>
        </w:rPr>
        <w:t>̯]</w:t>
      </w:r>
      <w:r w:rsidRPr="00085F36">
        <w:rPr>
          <w:rFonts w:asciiTheme="majorBidi" w:hAnsiTheme="majorBidi" w:cstheme="majorBidi"/>
          <w:lang w:val="cs-CZ"/>
        </w:rPr>
        <w:t xml:space="preserve"> x </w:t>
      </w:r>
      <w:proofErr w:type="spellStart"/>
      <w:r w:rsidRPr="00085F36">
        <w:rPr>
          <w:rFonts w:asciiTheme="majorBidi" w:hAnsiTheme="majorBidi" w:cstheme="majorBidi"/>
          <w:i/>
          <w:iCs/>
          <w:lang w:val="cs-CZ"/>
        </w:rPr>
        <w:t>kêu</w:t>
      </w:r>
      <w:proofErr w:type="spellEnd"/>
      <w:r w:rsidRPr="00085F36">
        <w:rPr>
          <w:rFonts w:asciiTheme="majorBidi" w:hAnsiTheme="majorBidi" w:cstheme="majorBidi"/>
          <w:lang w:val="cs-CZ"/>
        </w:rPr>
        <w:t xml:space="preserve"> „křičet, vydávat zvuk“ </w:t>
      </w:r>
      <w:r w:rsidRPr="00085F36">
        <w:rPr>
          <w:rFonts w:asciiTheme="majorBidi" w:hAnsiTheme="majorBidi" w:cstheme="majorBidi"/>
          <w:lang w:val="cs-CZ"/>
        </w:rPr>
        <w:t>[</w:t>
      </w:r>
      <w:proofErr w:type="spellStart"/>
      <w:r w:rsidRPr="00085F36">
        <w:rPr>
          <w:rFonts w:asciiTheme="majorBidi" w:hAnsiTheme="majorBidi" w:cstheme="majorBidi"/>
          <w:lang w:val="cs-CZ"/>
        </w:rPr>
        <w:t>k</w:t>
      </w:r>
      <w:r w:rsidRPr="00085F36">
        <w:rPr>
          <w:rFonts w:asciiTheme="majorBidi" w:hAnsiTheme="majorBidi" w:cstheme="majorBidi"/>
          <w:lang w:val="cs-CZ"/>
        </w:rPr>
        <w:t>e</w:t>
      </w:r>
      <w:r w:rsidRPr="00085F36">
        <w:rPr>
          <w:rFonts w:asciiTheme="majorBidi" w:hAnsiTheme="majorBidi" w:cstheme="majorBidi"/>
          <w:lang w:val="cs-CZ"/>
        </w:rPr>
        <w:t>u</w:t>
      </w:r>
      <w:proofErr w:type="spellEnd"/>
      <w:r w:rsidRPr="00085F36">
        <w:rPr>
          <w:rFonts w:asciiTheme="majorBidi" w:hAnsiTheme="majorBidi" w:cstheme="majorBidi"/>
          <w:lang w:val="cs-CZ"/>
        </w:rPr>
        <w:t>̯]</w:t>
      </w:r>
      <w:r w:rsidRPr="00085F36">
        <w:rPr>
          <w:rFonts w:asciiTheme="majorBidi" w:hAnsiTheme="majorBidi" w:cstheme="majorBidi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62ED8"/>
    <w:multiLevelType w:val="hybridMultilevel"/>
    <w:tmpl w:val="A7842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58"/>
    <w:rsid w:val="00015660"/>
    <w:rsid w:val="000247C4"/>
    <w:rsid w:val="00085F36"/>
    <w:rsid w:val="000F2919"/>
    <w:rsid w:val="00127226"/>
    <w:rsid w:val="00152F8A"/>
    <w:rsid w:val="003E0858"/>
    <w:rsid w:val="003F6154"/>
    <w:rsid w:val="005A664E"/>
    <w:rsid w:val="006142B0"/>
    <w:rsid w:val="007C3337"/>
    <w:rsid w:val="00984471"/>
    <w:rsid w:val="009A091F"/>
    <w:rsid w:val="00A15F00"/>
    <w:rsid w:val="00A50847"/>
    <w:rsid w:val="00A76A56"/>
    <w:rsid w:val="00AD4646"/>
    <w:rsid w:val="00B04A57"/>
    <w:rsid w:val="00B24C4E"/>
    <w:rsid w:val="00B77B6C"/>
    <w:rsid w:val="00D01F2E"/>
    <w:rsid w:val="00D23001"/>
    <w:rsid w:val="00D66150"/>
    <w:rsid w:val="00E30F69"/>
    <w:rsid w:val="00E42FA0"/>
    <w:rsid w:val="00E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1FDC-F121-4FC3-8D8B-C358642C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F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0F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0F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1F2E"/>
    <w:pPr>
      <w:ind w:left="720"/>
      <w:contextualSpacing/>
    </w:pPr>
  </w:style>
  <w:style w:type="character" w:customStyle="1" w:styleId="lexfulentr">
    <w:name w:val="lex_ful_entr"/>
    <w:basedOn w:val="Standardnpsmoodstavce"/>
    <w:rsid w:val="00D23001"/>
  </w:style>
  <w:style w:type="paragraph" w:styleId="Normlnweb">
    <w:name w:val="Normal (Web)"/>
    <w:basedOn w:val="Normln"/>
    <w:uiPriority w:val="99"/>
    <w:semiHidden/>
    <w:unhideWhenUsed/>
    <w:rsid w:val="00D6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3EB6-E362-40D9-945B-3A38F621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2020-04-15T05:37:00Z</dcterms:created>
  <dcterms:modified xsi:type="dcterms:W3CDTF">2020-04-15T09:58:00Z</dcterms:modified>
</cp:coreProperties>
</file>