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6961" w14:textId="0EB0EC5E" w:rsidR="00952D5E" w:rsidRPr="00DD76E9" w:rsidRDefault="00D80145" w:rsidP="00DD76E9">
      <w:pPr>
        <w:spacing w:line="276" w:lineRule="auto"/>
        <w:jc w:val="both"/>
        <w:rPr>
          <w:b/>
          <w:bCs/>
          <w:sz w:val="24"/>
          <w:szCs w:val="24"/>
          <w:lang w:val="de-DE"/>
        </w:rPr>
      </w:pPr>
      <w:r w:rsidRPr="00DD76E9">
        <w:rPr>
          <w:b/>
          <w:bCs/>
          <w:sz w:val="24"/>
          <w:szCs w:val="24"/>
          <w:lang w:val="de-DE"/>
        </w:rPr>
        <w:t>Erwin Panofsky: Die Scala Regia im Vatikan und die Kunstanschauungen Berninis</w:t>
      </w:r>
    </w:p>
    <w:p w14:paraId="76B7EC25" w14:textId="6D095CFE" w:rsidR="002D0EE4" w:rsidRDefault="00B253A7" w:rsidP="00DD76E9">
      <w:pPr>
        <w:spacing w:line="276" w:lineRule="auto"/>
        <w:jc w:val="both"/>
        <w:rPr>
          <w:sz w:val="24"/>
          <w:szCs w:val="24"/>
          <w:lang w:val="de-DE"/>
        </w:rPr>
      </w:pPr>
      <w:r w:rsidRPr="00DD76E9">
        <w:rPr>
          <w:sz w:val="24"/>
          <w:szCs w:val="24"/>
          <w:lang w:val="de-DE"/>
        </w:rPr>
        <w:t>Mit der Scala Regia des Bernini</w:t>
      </w:r>
      <w:r w:rsidR="004F4E47" w:rsidRPr="00DD76E9">
        <w:rPr>
          <w:sz w:val="24"/>
          <w:szCs w:val="24"/>
          <w:lang w:val="de-DE"/>
        </w:rPr>
        <w:t xml:space="preserve"> pflegt gewöhnlich </w:t>
      </w:r>
      <w:r w:rsidR="002D0EE4" w:rsidRPr="00DD76E9">
        <w:rPr>
          <w:sz w:val="24"/>
          <w:szCs w:val="24"/>
          <w:lang w:val="de-DE"/>
        </w:rPr>
        <w:t>Bo</w:t>
      </w:r>
      <w:r w:rsidR="00303063">
        <w:rPr>
          <w:sz w:val="24"/>
          <w:szCs w:val="24"/>
          <w:lang w:val="de-DE"/>
        </w:rPr>
        <w:t>r</w:t>
      </w:r>
      <w:r w:rsidR="0055134F">
        <w:rPr>
          <w:sz w:val="24"/>
          <w:szCs w:val="24"/>
          <w:lang w:val="de-DE"/>
        </w:rPr>
        <w:t>r</w:t>
      </w:r>
      <w:r w:rsidR="002D0EE4" w:rsidRPr="00DD76E9">
        <w:rPr>
          <w:sz w:val="24"/>
          <w:szCs w:val="24"/>
          <w:lang w:val="de-DE"/>
        </w:rPr>
        <w:t>ominis</w:t>
      </w:r>
      <w:r w:rsidR="004F4E47" w:rsidRPr="00DD76E9">
        <w:rPr>
          <w:sz w:val="24"/>
          <w:szCs w:val="24"/>
          <w:lang w:val="de-DE"/>
        </w:rPr>
        <w:t xml:space="preserve"> </w:t>
      </w:r>
      <w:r w:rsidR="00081F30" w:rsidRPr="00DD76E9">
        <w:rPr>
          <w:sz w:val="24"/>
          <w:szCs w:val="24"/>
          <w:lang w:val="de-DE"/>
        </w:rPr>
        <w:t>Kolonnade</w:t>
      </w:r>
      <w:r w:rsidR="004F4E47" w:rsidRPr="00DD76E9">
        <w:rPr>
          <w:sz w:val="24"/>
          <w:szCs w:val="24"/>
          <w:lang w:val="de-DE"/>
        </w:rPr>
        <w:t xml:space="preserve"> verglichen zu werden</w:t>
      </w:r>
      <w:r w:rsidR="00F2122E" w:rsidRPr="00DD76E9">
        <w:rPr>
          <w:sz w:val="24"/>
          <w:szCs w:val="24"/>
          <w:lang w:val="de-DE"/>
        </w:rPr>
        <w:t>.</w:t>
      </w:r>
      <w:r w:rsidR="004F4E47" w:rsidRPr="00DD76E9">
        <w:rPr>
          <w:sz w:val="24"/>
          <w:szCs w:val="24"/>
          <w:lang w:val="de-DE"/>
        </w:rPr>
        <w:t xml:space="preserve"> </w:t>
      </w:r>
    </w:p>
    <w:p w14:paraId="1B4176C9" w14:textId="13E2E6C1" w:rsidR="00B03A72" w:rsidRDefault="00B03A72" w:rsidP="00DD76E9">
      <w:pPr>
        <w:spacing w:line="276" w:lineRule="auto"/>
        <w:jc w:val="both"/>
        <w:rPr>
          <w:sz w:val="24"/>
          <w:szCs w:val="24"/>
          <w:lang w:val="de-DE"/>
        </w:rPr>
      </w:pPr>
      <w:r>
        <w:rPr>
          <w:sz w:val="24"/>
          <w:szCs w:val="24"/>
          <w:lang w:val="de-DE"/>
        </w:rPr>
        <w:t xml:space="preserve">Pflegen zu </w:t>
      </w:r>
      <w:r w:rsidR="00F64E9E">
        <w:rPr>
          <w:sz w:val="24"/>
          <w:szCs w:val="24"/>
          <w:lang w:val="de-DE"/>
        </w:rPr>
        <w:t>–</w:t>
      </w:r>
      <w:r>
        <w:rPr>
          <w:sz w:val="24"/>
          <w:szCs w:val="24"/>
          <w:lang w:val="de-DE"/>
        </w:rPr>
        <w:t xml:space="preserve"> </w:t>
      </w:r>
      <w:r w:rsidR="00F64E9E">
        <w:rPr>
          <w:sz w:val="24"/>
          <w:szCs w:val="24"/>
          <w:lang w:val="de-DE"/>
        </w:rPr>
        <w:t>used to</w:t>
      </w:r>
      <w:r w:rsidR="003B06D7">
        <w:rPr>
          <w:sz w:val="24"/>
          <w:szCs w:val="24"/>
          <w:lang w:val="de-DE"/>
        </w:rPr>
        <w:t xml:space="preserve"> – bývá …</w:t>
      </w:r>
    </w:p>
    <w:p w14:paraId="23FEAE3C" w14:textId="59E34C43" w:rsidR="00F64E9E" w:rsidRDefault="00F64E9E" w:rsidP="00DD76E9">
      <w:pPr>
        <w:spacing w:line="276" w:lineRule="auto"/>
        <w:jc w:val="both"/>
        <w:rPr>
          <w:sz w:val="24"/>
          <w:szCs w:val="24"/>
          <w:lang w:val="de-DE"/>
        </w:rPr>
      </w:pPr>
      <w:r>
        <w:rPr>
          <w:sz w:val="24"/>
          <w:szCs w:val="24"/>
          <w:lang w:val="de-DE"/>
        </w:rPr>
        <w:t xml:space="preserve">Pflege </w:t>
      </w:r>
      <w:r w:rsidR="00054025">
        <w:rPr>
          <w:sz w:val="24"/>
          <w:szCs w:val="24"/>
          <w:lang w:val="de-DE"/>
        </w:rPr>
        <w:t>–</w:t>
      </w:r>
      <w:r>
        <w:rPr>
          <w:sz w:val="24"/>
          <w:szCs w:val="24"/>
          <w:lang w:val="de-DE"/>
        </w:rPr>
        <w:t xml:space="preserve"> péče</w:t>
      </w:r>
    </w:p>
    <w:p w14:paraId="392E0F29" w14:textId="4A0B478D" w:rsidR="00054025" w:rsidRDefault="00054025" w:rsidP="00DD76E9">
      <w:pPr>
        <w:spacing w:line="276" w:lineRule="auto"/>
        <w:jc w:val="both"/>
        <w:rPr>
          <w:sz w:val="24"/>
          <w:szCs w:val="24"/>
          <w:lang w:val="de-DE"/>
        </w:rPr>
      </w:pPr>
      <w:r>
        <w:rPr>
          <w:sz w:val="24"/>
          <w:szCs w:val="24"/>
          <w:lang w:val="de-DE"/>
        </w:rPr>
        <w:t xml:space="preserve">Vergleich </w:t>
      </w:r>
      <w:r w:rsidR="00830386">
        <w:rPr>
          <w:sz w:val="24"/>
          <w:szCs w:val="24"/>
          <w:lang w:val="de-DE"/>
        </w:rPr>
        <w:t>–</w:t>
      </w:r>
      <w:r>
        <w:rPr>
          <w:sz w:val="24"/>
          <w:szCs w:val="24"/>
          <w:lang w:val="de-DE"/>
        </w:rPr>
        <w:t xml:space="preserve"> </w:t>
      </w:r>
      <w:r w:rsidR="003B2B2A">
        <w:rPr>
          <w:sz w:val="24"/>
          <w:szCs w:val="24"/>
          <w:lang w:val="de-DE"/>
        </w:rPr>
        <w:t>srovnání</w:t>
      </w:r>
    </w:p>
    <w:p w14:paraId="2DC4D785" w14:textId="2EAEEAA7" w:rsidR="00690732" w:rsidRDefault="000B3C4E" w:rsidP="00DD76E9">
      <w:pPr>
        <w:spacing w:line="276" w:lineRule="auto"/>
        <w:jc w:val="both"/>
        <w:rPr>
          <w:sz w:val="24"/>
          <w:szCs w:val="24"/>
          <w:lang w:val="de-DE"/>
        </w:rPr>
      </w:pPr>
      <w:r>
        <w:rPr>
          <w:sz w:val="24"/>
          <w:szCs w:val="24"/>
          <w:lang w:val="de-DE"/>
        </w:rPr>
        <w:t>V</w:t>
      </w:r>
      <w:r w:rsidR="00690732">
        <w:rPr>
          <w:sz w:val="24"/>
          <w:szCs w:val="24"/>
          <w:lang w:val="de-DE"/>
        </w:rPr>
        <w:t>er</w:t>
      </w:r>
      <w:r>
        <w:rPr>
          <w:sz w:val="24"/>
          <w:szCs w:val="24"/>
          <w:lang w:val="de-DE"/>
        </w:rPr>
        <w:t>gleichen – srovnávat</w:t>
      </w:r>
    </w:p>
    <w:p w14:paraId="708B35E5" w14:textId="74BE712E" w:rsidR="000B3C4E" w:rsidRDefault="000B3C4E" w:rsidP="00DD76E9">
      <w:pPr>
        <w:spacing w:line="276" w:lineRule="auto"/>
        <w:jc w:val="both"/>
        <w:rPr>
          <w:sz w:val="24"/>
          <w:szCs w:val="24"/>
          <w:lang w:val="de-DE"/>
        </w:rPr>
      </w:pPr>
      <w:r>
        <w:rPr>
          <w:sz w:val="24"/>
          <w:szCs w:val="24"/>
          <w:lang w:val="de-DE"/>
        </w:rPr>
        <w:t xml:space="preserve">Gleichen </w:t>
      </w:r>
      <w:r w:rsidR="00BB7169">
        <w:rPr>
          <w:sz w:val="24"/>
          <w:szCs w:val="24"/>
          <w:lang w:val="de-DE"/>
        </w:rPr>
        <w:t>–</w:t>
      </w:r>
      <w:r>
        <w:rPr>
          <w:sz w:val="24"/>
          <w:szCs w:val="24"/>
          <w:lang w:val="de-DE"/>
        </w:rPr>
        <w:t xml:space="preserve"> </w:t>
      </w:r>
      <w:r w:rsidR="00BB7169">
        <w:rPr>
          <w:sz w:val="24"/>
          <w:szCs w:val="24"/>
          <w:lang w:val="de-DE"/>
        </w:rPr>
        <w:t>rovnat se</w:t>
      </w:r>
    </w:p>
    <w:p w14:paraId="128F0120" w14:textId="6455EAF9" w:rsidR="00830386" w:rsidRPr="00DD76E9" w:rsidRDefault="00830386" w:rsidP="00DD76E9">
      <w:pPr>
        <w:spacing w:line="276" w:lineRule="auto"/>
        <w:jc w:val="both"/>
        <w:rPr>
          <w:sz w:val="24"/>
          <w:szCs w:val="24"/>
          <w:lang w:val="de-DE"/>
        </w:rPr>
      </w:pPr>
      <w:r>
        <w:rPr>
          <w:sz w:val="24"/>
          <w:szCs w:val="24"/>
          <w:lang w:val="de-DE"/>
        </w:rPr>
        <w:t>Gewöhnlich - obvykle</w:t>
      </w:r>
    </w:p>
    <w:p w14:paraId="3468852D" w14:textId="6A01863E" w:rsidR="00D80145" w:rsidRDefault="00F2122E" w:rsidP="00DD76E9">
      <w:pPr>
        <w:spacing w:line="276" w:lineRule="auto"/>
        <w:jc w:val="both"/>
        <w:rPr>
          <w:sz w:val="24"/>
          <w:szCs w:val="24"/>
          <w:lang w:val="de-DE"/>
        </w:rPr>
      </w:pPr>
      <w:r w:rsidRPr="00DD76E9">
        <w:rPr>
          <w:sz w:val="24"/>
          <w:szCs w:val="24"/>
          <w:lang w:val="de-DE"/>
        </w:rPr>
        <w:t xml:space="preserve">Diese </w:t>
      </w:r>
      <w:r w:rsidRPr="00822A6F">
        <w:rPr>
          <w:sz w:val="24"/>
          <w:szCs w:val="24"/>
          <w:lang w:val="de-DE"/>
        </w:rPr>
        <w:t>legte</w:t>
      </w:r>
      <w:r w:rsidR="004F4E47" w:rsidRPr="00822A6F">
        <w:rPr>
          <w:sz w:val="24"/>
          <w:szCs w:val="24"/>
          <w:lang w:val="de-DE"/>
        </w:rPr>
        <w:t xml:space="preserve"> sein großer Rivale Bo</w:t>
      </w:r>
      <w:r w:rsidR="0055134F">
        <w:rPr>
          <w:sz w:val="24"/>
          <w:szCs w:val="24"/>
          <w:lang w:val="de-DE"/>
        </w:rPr>
        <w:t>r</w:t>
      </w:r>
      <w:r w:rsidR="00D30709">
        <w:rPr>
          <w:sz w:val="24"/>
          <w:szCs w:val="24"/>
          <w:lang w:val="de-DE"/>
        </w:rPr>
        <w:t>r</w:t>
      </w:r>
      <w:r w:rsidR="004F4E47" w:rsidRPr="00822A6F">
        <w:rPr>
          <w:sz w:val="24"/>
          <w:szCs w:val="24"/>
          <w:lang w:val="de-DE"/>
        </w:rPr>
        <w:t xml:space="preserve">omini in den dreißiger Jahren des </w:t>
      </w:r>
      <w:r w:rsidR="00E23FD3" w:rsidRPr="00822A6F">
        <w:rPr>
          <w:sz w:val="24"/>
          <w:szCs w:val="24"/>
          <w:lang w:val="de-DE"/>
        </w:rPr>
        <w:t xml:space="preserve">17. Jahrhunderts im Palazzo Spada </w:t>
      </w:r>
      <w:r w:rsidRPr="00822A6F">
        <w:rPr>
          <w:sz w:val="24"/>
          <w:szCs w:val="24"/>
          <w:lang w:val="de-DE"/>
        </w:rPr>
        <w:t xml:space="preserve">an. </w:t>
      </w:r>
    </w:p>
    <w:p w14:paraId="5787F13B" w14:textId="09DE5511" w:rsidR="00677E8B" w:rsidRDefault="00677E8B" w:rsidP="00DD76E9">
      <w:pPr>
        <w:spacing w:line="276" w:lineRule="auto"/>
        <w:jc w:val="both"/>
        <w:rPr>
          <w:sz w:val="24"/>
          <w:szCs w:val="24"/>
          <w:lang w:val="de-DE"/>
        </w:rPr>
      </w:pPr>
      <w:r>
        <w:rPr>
          <w:sz w:val="24"/>
          <w:szCs w:val="24"/>
          <w:lang w:val="de-DE"/>
        </w:rPr>
        <w:t xml:space="preserve">Anlegen </w:t>
      </w:r>
      <w:r w:rsidR="00B049D6">
        <w:rPr>
          <w:sz w:val="24"/>
          <w:szCs w:val="24"/>
          <w:lang w:val="de-DE"/>
        </w:rPr>
        <w:t>–</w:t>
      </w:r>
      <w:r>
        <w:rPr>
          <w:sz w:val="24"/>
          <w:szCs w:val="24"/>
          <w:lang w:val="de-DE"/>
        </w:rPr>
        <w:t xml:space="preserve"> </w:t>
      </w:r>
      <w:r w:rsidR="00B049D6">
        <w:rPr>
          <w:sz w:val="24"/>
          <w:szCs w:val="24"/>
          <w:lang w:val="de-DE"/>
        </w:rPr>
        <w:t>založit, zřídit, vybudovat</w:t>
      </w:r>
    </w:p>
    <w:p w14:paraId="31722DD7" w14:textId="5060687C" w:rsidR="00C353A4" w:rsidRPr="00C353A4" w:rsidRDefault="00C353A4" w:rsidP="00C353A4">
      <w:pPr>
        <w:pStyle w:val="Odstavecseseznamem"/>
        <w:numPr>
          <w:ilvl w:val="0"/>
          <w:numId w:val="1"/>
        </w:numPr>
        <w:spacing w:line="276" w:lineRule="auto"/>
        <w:jc w:val="both"/>
        <w:rPr>
          <w:sz w:val="24"/>
          <w:szCs w:val="24"/>
          <w:lang w:val="de-DE"/>
        </w:rPr>
      </w:pPr>
      <w:r>
        <w:rPr>
          <w:sz w:val="24"/>
          <w:szCs w:val="24"/>
          <w:lang w:val="de-DE"/>
        </w:rPr>
        <w:t xml:space="preserve">Iger </w:t>
      </w:r>
      <w:r w:rsidR="006B4D2B">
        <w:rPr>
          <w:sz w:val="24"/>
          <w:szCs w:val="24"/>
          <w:lang w:val="de-DE"/>
        </w:rPr>
        <w:t>–</w:t>
      </w:r>
      <w:r>
        <w:rPr>
          <w:sz w:val="24"/>
          <w:szCs w:val="24"/>
          <w:lang w:val="de-DE"/>
        </w:rPr>
        <w:t xml:space="preserve"> desítky</w:t>
      </w:r>
      <w:r w:rsidR="006B4D2B">
        <w:rPr>
          <w:sz w:val="24"/>
          <w:szCs w:val="24"/>
          <w:lang w:val="de-DE"/>
        </w:rPr>
        <w:t>, dreißiger Jahre – třicátá léta</w:t>
      </w:r>
    </w:p>
    <w:p w14:paraId="67026F6D" w14:textId="59BB7217" w:rsidR="00E97ADC" w:rsidRDefault="00A100BA" w:rsidP="00DD76E9">
      <w:pPr>
        <w:spacing w:line="276" w:lineRule="auto"/>
        <w:jc w:val="both"/>
        <w:rPr>
          <w:sz w:val="24"/>
          <w:szCs w:val="24"/>
          <w:lang w:val="de-DE"/>
        </w:rPr>
      </w:pPr>
      <w:r w:rsidRPr="00822A6F">
        <w:rPr>
          <w:sz w:val="24"/>
          <w:szCs w:val="24"/>
          <w:lang w:val="de-DE"/>
        </w:rPr>
        <w:t xml:space="preserve">Man schätzt sie als Wunderwerk der Perspektive ein und </w:t>
      </w:r>
      <w:r w:rsidR="001A11B3" w:rsidRPr="00822A6F">
        <w:rPr>
          <w:sz w:val="24"/>
          <w:szCs w:val="24"/>
          <w:lang w:val="de-DE"/>
        </w:rPr>
        <w:t xml:space="preserve">betrachtet sie als </w:t>
      </w:r>
      <w:r w:rsidR="00AE2A29">
        <w:rPr>
          <w:sz w:val="24"/>
          <w:szCs w:val="24"/>
          <w:lang w:val="de-DE"/>
        </w:rPr>
        <w:t>S</w:t>
      </w:r>
      <w:r w:rsidR="001A11B3" w:rsidRPr="00822A6F">
        <w:rPr>
          <w:sz w:val="24"/>
          <w:szCs w:val="24"/>
          <w:lang w:val="de-DE"/>
        </w:rPr>
        <w:t>uperlativ.</w:t>
      </w:r>
    </w:p>
    <w:p w14:paraId="0714BCCB" w14:textId="3BA44E0D" w:rsidR="0039560C" w:rsidRDefault="005C1415" w:rsidP="00DD76E9">
      <w:pPr>
        <w:spacing w:line="276" w:lineRule="auto"/>
        <w:jc w:val="both"/>
        <w:rPr>
          <w:sz w:val="24"/>
          <w:szCs w:val="24"/>
          <w:lang w:val="de-DE"/>
        </w:rPr>
      </w:pPr>
      <w:r>
        <w:rPr>
          <w:sz w:val="24"/>
          <w:szCs w:val="24"/>
          <w:lang w:val="de-DE"/>
        </w:rPr>
        <w:t>Schätzen – cenit</w:t>
      </w:r>
    </w:p>
    <w:p w14:paraId="295311B4" w14:textId="38315446" w:rsidR="007626B9" w:rsidRDefault="006A16BD" w:rsidP="00DD76E9">
      <w:pPr>
        <w:spacing w:line="276" w:lineRule="auto"/>
        <w:jc w:val="both"/>
        <w:rPr>
          <w:sz w:val="24"/>
          <w:szCs w:val="24"/>
          <w:lang w:val="de-DE"/>
        </w:rPr>
      </w:pPr>
      <w:r>
        <w:rPr>
          <w:sz w:val="24"/>
          <w:szCs w:val="24"/>
          <w:lang w:val="de-DE"/>
        </w:rPr>
        <w:t>Einschätzen - oceňovat</w:t>
      </w:r>
    </w:p>
    <w:p w14:paraId="4AB333C9" w14:textId="428125BD" w:rsidR="005C1415" w:rsidRDefault="005C1415" w:rsidP="00DD76E9">
      <w:pPr>
        <w:spacing w:line="276" w:lineRule="auto"/>
        <w:jc w:val="both"/>
        <w:rPr>
          <w:sz w:val="24"/>
          <w:szCs w:val="24"/>
          <w:lang w:val="de-DE"/>
        </w:rPr>
      </w:pPr>
      <w:r>
        <w:rPr>
          <w:sz w:val="24"/>
          <w:szCs w:val="24"/>
          <w:lang w:val="de-DE"/>
        </w:rPr>
        <w:t xml:space="preserve">Betrachten </w:t>
      </w:r>
      <w:r w:rsidR="00FC680D">
        <w:rPr>
          <w:sz w:val="24"/>
          <w:szCs w:val="24"/>
          <w:lang w:val="de-DE"/>
        </w:rPr>
        <w:t>–</w:t>
      </w:r>
      <w:r>
        <w:rPr>
          <w:sz w:val="24"/>
          <w:szCs w:val="24"/>
          <w:lang w:val="de-DE"/>
        </w:rPr>
        <w:t xml:space="preserve"> pozorovat</w:t>
      </w:r>
      <w:r w:rsidR="00FC680D">
        <w:rPr>
          <w:sz w:val="24"/>
          <w:szCs w:val="24"/>
          <w:lang w:val="de-DE"/>
        </w:rPr>
        <w:t>, pokládat</w:t>
      </w:r>
      <w:r w:rsidR="002336A7">
        <w:rPr>
          <w:sz w:val="24"/>
          <w:szCs w:val="24"/>
          <w:lang w:val="de-DE"/>
        </w:rPr>
        <w:t>, považovat</w:t>
      </w:r>
    </w:p>
    <w:p w14:paraId="6F919BEC" w14:textId="49C268EC" w:rsidR="00E30562" w:rsidRDefault="00E30562" w:rsidP="00DD76E9">
      <w:pPr>
        <w:spacing w:line="276" w:lineRule="auto"/>
        <w:jc w:val="both"/>
        <w:rPr>
          <w:sz w:val="24"/>
          <w:szCs w:val="24"/>
          <w:lang w:val="de-DE"/>
        </w:rPr>
      </w:pPr>
      <w:r>
        <w:rPr>
          <w:sz w:val="24"/>
          <w:szCs w:val="24"/>
          <w:lang w:val="de-DE"/>
        </w:rPr>
        <w:t xml:space="preserve">Wunder </w:t>
      </w:r>
      <w:r w:rsidR="00775280">
        <w:rPr>
          <w:sz w:val="24"/>
          <w:szCs w:val="24"/>
          <w:lang w:val="de-DE"/>
        </w:rPr>
        <w:t>–</w:t>
      </w:r>
      <w:r>
        <w:rPr>
          <w:sz w:val="24"/>
          <w:szCs w:val="24"/>
          <w:lang w:val="de-DE"/>
        </w:rPr>
        <w:t xml:space="preserve"> </w:t>
      </w:r>
      <w:r w:rsidR="00E24FCD">
        <w:rPr>
          <w:sz w:val="24"/>
          <w:szCs w:val="24"/>
          <w:lang w:val="de-DE"/>
        </w:rPr>
        <w:t>zázrak</w:t>
      </w:r>
    </w:p>
    <w:p w14:paraId="5F9BE6D0" w14:textId="6F2FC483" w:rsidR="00775280" w:rsidRDefault="00775280" w:rsidP="00DD76E9">
      <w:pPr>
        <w:spacing w:line="276" w:lineRule="auto"/>
        <w:jc w:val="both"/>
        <w:rPr>
          <w:sz w:val="24"/>
          <w:szCs w:val="24"/>
          <w:lang w:val="de-DE"/>
        </w:rPr>
      </w:pPr>
      <w:r>
        <w:rPr>
          <w:sz w:val="24"/>
          <w:szCs w:val="24"/>
          <w:lang w:val="de-DE"/>
        </w:rPr>
        <w:t>Werk</w:t>
      </w:r>
      <w:r w:rsidR="00501CBD">
        <w:rPr>
          <w:sz w:val="24"/>
          <w:szCs w:val="24"/>
          <w:lang w:val="de-DE"/>
        </w:rPr>
        <w:t xml:space="preserve"> – dílo, Kuntwerk – umělecké dílo, Urprung des Kunstwerkes</w:t>
      </w:r>
    </w:p>
    <w:p w14:paraId="1692D678" w14:textId="287763F0" w:rsidR="00D63863" w:rsidRDefault="00D63863" w:rsidP="00DD76E9">
      <w:pPr>
        <w:spacing w:line="276" w:lineRule="auto"/>
        <w:jc w:val="both"/>
        <w:rPr>
          <w:sz w:val="24"/>
          <w:szCs w:val="24"/>
          <w:lang w:val="de-DE"/>
        </w:rPr>
      </w:pPr>
      <w:r>
        <w:rPr>
          <w:sz w:val="24"/>
          <w:szCs w:val="24"/>
          <w:lang w:val="de-DE"/>
        </w:rPr>
        <w:t>Wunderwerk – zázračné dílo</w:t>
      </w:r>
    </w:p>
    <w:p w14:paraId="0741B273" w14:textId="591A0F22" w:rsidR="002134D2" w:rsidRPr="00822A6F" w:rsidRDefault="002134D2" w:rsidP="00DD76E9">
      <w:pPr>
        <w:spacing w:line="276" w:lineRule="auto"/>
        <w:jc w:val="both"/>
        <w:rPr>
          <w:sz w:val="24"/>
          <w:szCs w:val="24"/>
          <w:lang w:val="de-DE"/>
        </w:rPr>
      </w:pPr>
      <w:r>
        <w:rPr>
          <w:sz w:val="24"/>
          <w:szCs w:val="24"/>
          <w:lang w:val="de-DE"/>
        </w:rPr>
        <w:t>Man</w:t>
      </w:r>
      <w:r w:rsidR="00CD76C1">
        <w:rPr>
          <w:sz w:val="24"/>
          <w:szCs w:val="24"/>
          <w:lang w:val="de-DE"/>
        </w:rPr>
        <w:t xml:space="preserve">n x man </w:t>
      </w:r>
      <w:r w:rsidR="000E08D4">
        <w:rPr>
          <w:sz w:val="24"/>
          <w:szCs w:val="24"/>
          <w:lang w:val="de-DE"/>
        </w:rPr>
        <w:t>–</w:t>
      </w:r>
      <w:r w:rsidR="00CD76C1">
        <w:rPr>
          <w:sz w:val="24"/>
          <w:szCs w:val="24"/>
          <w:lang w:val="de-DE"/>
        </w:rPr>
        <w:t xml:space="preserve"> </w:t>
      </w:r>
      <w:r w:rsidR="000E08D4">
        <w:rPr>
          <w:sz w:val="24"/>
          <w:szCs w:val="24"/>
          <w:lang w:val="de-DE"/>
        </w:rPr>
        <w:t xml:space="preserve">muž, člověk x </w:t>
      </w:r>
      <w:r w:rsidR="00035B3C">
        <w:rPr>
          <w:sz w:val="24"/>
          <w:szCs w:val="24"/>
          <w:lang w:val="de-DE"/>
        </w:rPr>
        <w:t>„neosobní podnět“, ono se</w:t>
      </w:r>
      <w:r w:rsidR="00480292">
        <w:rPr>
          <w:sz w:val="24"/>
          <w:szCs w:val="24"/>
          <w:lang w:val="de-DE"/>
        </w:rPr>
        <w:t>…</w:t>
      </w:r>
    </w:p>
    <w:p w14:paraId="30B315EE" w14:textId="17E3C1CC" w:rsidR="00407E61" w:rsidRDefault="00E97ADC" w:rsidP="00DD76E9">
      <w:pPr>
        <w:spacing w:line="276" w:lineRule="auto"/>
        <w:jc w:val="both"/>
        <w:rPr>
          <w:sz w:val="24"/>
          <w:szCs w:val="24"/>
          <w:lang w:val="de-DE"/>
        </w:rPr>
      </w:pPr>
      <w:r w:rsidRPr="00822A6F">
        <w:rPr>
          <w:sz w:val="24"/>
          <w:szCs w:val="24"/>
          <w:lang w:val="de-DE"/>
        </w:rPr>
        <w:t>So sagt z. B. der beste Kenner Bo</w:t>
      </w:r>
      <w:r w:rsidR="00D30709">
        <w:rPr>
          <w:sz w:val="24"/>
          <w:szCs w:val="24"/>
          <w:lang w:val="de-DE"/>
        </w:rPr>
        <w:t>rr</w:t>
      </w:r>
      <w:r w:rsidRPr="00822A6F">
        <w:rPr>
          <w:sz w:val="24"/>
          <w:szCs w:val="24"/>
          <w:lang w:val="de-DE"/>
        </w:rPr>
        <w:t>ominis</w:t>
      </w:r>
      <w:r w:rsidR="00A25CDD" w:rsidRPr="00822A6F">
        <w:rPr>
          <w:sz w:val="24"/>
          <w:szCs w:val="24"/>
          <w:lang w:val="de-DE"/>
        </w:rPr>
        <w:t xml:space="preserve"> Oskar Pollak</w:t>
      </w:r>
      <w:r w:rsidRPr="00822A6F">
        <w:rPr>
          <w:sz w:val="24"/>
          <w:szCs w:val="24"/>
          <w:lang w:val="de-DE"/>
        </w:rPr>
        <w:t>: „Besonderes Interesse verdient die Säulenkolonnade im zweiten Hof des Palazzo Spada</w:t>
      </w:r>
      <w:r w:rsidR="00BE1113" w:rsidRPr="00822A6F">
        <w:rPr>
          <w:sz w:val="24"/>
          <w:szCs w:val="24"/>
          <w:lang w:val="de-DE"/>
        </w:rPr>
        <w:t xml:space="preserve">. Sie täuscht </w:t>
      </w:r>
      <w:r w:rsidR="00F75B70" w:rsidRPr="00822A6F">
        <w:rPr>
          <w:sz w:val="24"/>
          <w:szCs w:val="24"/>
          <w:lang w:val="de-DE"/>
        </w:rPr>
        <w:t xml:space="preserve">mit geschickter Verwendung perspektivischer Gesetze eine bedeutend größere Tiefe </w:t>
      </w:r>
      <w:r w:rsidR="00BE1113" w:rsidRPr="00822A6F">
        <w:rPr>
          <w:sz w:val="24"/>
          <w:szCs w:val="24"/>
          <w:lang w:val="de-DE"/>
        </w:rPr>
        <w:t>vor</w:t>
      </w:r>
      <w:r w:rsidR="008222FE" w:rsidRPr="00822A6F">
        <w:rPr>
          <w:sz w:val="24"/>
          <w:szCs w:val="24"/>
          <w:lang w:val="de-DE"/>
        </w:rPr>
        <w:t>.</w:t>
      </w:r>
      <w:r w:rsidR="00F75B70" w:rsidRPr="00822A6F">
        <w:rPr>
          <w:sz w:val="24"/>
          <w:szCs w:val="24"/>
          <w:lang w:val="de-DE"/>
        </w:rPr>
        <w:t xml:space="preserve"> </w:t>
      </w:r>
      <w:r w:rsidR="008222FE" w:rsidRPr="00822A6F">
        <w:rPr>
          <w:sz w:val="24"/>
          <w:szCs w:val="24"/>
          <w:lang w:val="de-DE"/>
        </w:rPr>
        <w:t>D</w:t>
      </w:r>
      <w:r w:rsidR="00407E61" w:rsidRPr="00822A6F">
        <w:rPr>
          <w:sz w:val="24"/>
          <w:szCs w:val="24"/>
          <w:lang w:val="de-DE"/>
        </w:rPr>
        <w:t xml:space="preserve">arin </w:t>
      </w:r>
      <w:r w:rsidR="008222FE" w:rsidRPr="00822A6F">
        <w:rPr>
          <w:sz w:val="24"/>
          <w:szCs w:val="24"/>
          <w:lang w:val="de-DE"/>
        </w:rPr>
        <w:t xml:space="preserve">war </w:t>
      </w:r>
      <w:r w:rsidR="00407E61" w:rsidRPr="00822A6F">
        <w:rPr>
          <w:sz w:val="24"/>
          <w:szCs w:val="24"/>
          <w:lang w:val="de-DE"/>
        </w:rPr>
        <w:t xml:space="preserve">ein Vorbild für die etwa 30 Jahre später entstandene Scala Regia Berninis im Vatikan. </w:t>
      </w:r>
    </w:p>
    <w:p w14:paraId="07949D19" w14:textId="33CA1FFB" w:rsidR="004A3623" w:rsidRDefault="00567A68" w:rsidP="00DD76E9">
      <w:pPr>
        <w:spacing w:line="276" w:lineRule="auto"/>
        <w:jc w:val="both"/>
        <w:rPr>
          <w:sz w:val="24"/>
          <w:szCs w:val="24"/>
          <w:lang w:val="de-DE"/>
        </w:rPr>
      </w:pPr>
      <w:r>
        <w:rPr>
          <w:sz w:val="24"/>
          <w:szCs w:val="24"/>
          <w:lang w:val="de-DE"/>
        </w:rPr>
        <w:t>E</w:t>
      </w:r>
      <w:r w:rsidR="004A3623">
        <w:rPr>
          <w:sz w:val="24"/>
          <w:szCs w:val="24"/>
          <w:lang w:val="de-DE"/>
        </w:rPr>
        <w:t>nt</w:t>
      </w:r>
      <w:r>
        <w:rPr>
          <w:sz w:val="24"/>
          <w:szCs w:val="24"/>
          <w:lang w:val="de-DE"/>
        </w:rPr>
        <w:t>stehen - vzniknout</w:t>
      </w:r>
    </w:p>
    <w:p w14:paraId="5388D63B" w14:textId="0990803F" w:rsidR="003B1F24" w:rsidRDefault="007538BB" w:rsidP="00DD76E9">
      <w:pPr>
        <w:spacing w:line="276" w:lineRule="auto"/>
        <w:jc w:val="both"/>
        <w:rPr>
          <w:sz w:val="24"/>
          <w:szCs w:val="24"/>
          <w:lang w:val="de-DE"/>
        </w:rPr>
      </w:pPr>
      <w:r>
        <w:rPr>
          <w:sz w:val="24"/>
          <w:szCs w:val="24"/>
          <w:lang w:val="de-DE"/>
        </w:rPr>
        <w:t>Darin – v tom</w:t>
      </w:r>
    </w:p>
    <w:p w14:paraId="1F956CCD" w14:textId="193CFB7E" w:rsidR="0008467F" w:rsidRDefault="0008467F" w:rsidP="00DD76E9">
      <w:pPr>
        <w:spacing w:line="276" w:lineRule="auto"/>
        <w:jc w:val="both"/>
        <w:rPr>
          <w:sz w:val="24"/>
          <w:szCs w:val="24"/>
          <w:lang w:val="de-DE"/>
        </w:rPr>
      </w:pPr>
      <w:r>
        <w:rPr>
          <w:sz w:val="24"/>
          <w:szCs w:val="24"/>
          <w:lang w:val="de-DE"/>
        </w:rPr>
        <w:t xml:space="preserve">Vorbild </w:t>
      </w:r>
      <w:r w:rsidR="003B1F24">
        <w:rPr>
          <w:sz w:val="24"/>
          <w:szCs w:val="24"/>
          <w:lang w:val="de-DE"/>
        </w:rPr>
        <w:t>–</w:t>
      </w:r>
      <w:r>
        <w:rPr>
          <w:sz w:val="24"/>
          <w:szCs w:val="24"/>
          <w:lang w:val="de-DE"/>
        </w:rPr>
        <w:t xml:space="preserve"> </w:t>
      </w:r>
      <w:r w:rsidR="003B1F24">
        <w:rPr>
          <w:sz w:val="24"/>
          <w:szCs w:val="24"/>
          <w:lang w:val="de-DE"/>
        </w:rPr>
        <w:t>předobraz, vzor</w:t>
      </w:r>
    </w:p>
    <w:p w14:paraId="7F90E475" w14:textId="435E9C0D" w:rsidR="00490562" w:rsidRDefault="00490562" w:rsidP="00DD76E9">
      <w:pPr>
        <w:spacing w:line="276" w:lineRule="auto"/>
        <w:jc w:val="both"/>
        <w:rPr>
          <w:sz w:val="24"/>
          <w:szCs w:val="24"/>
          <w:lang w:val="de-DE"/>
        </w:rPr>
      </w:pPr>
      <w:r>
        <w:rPr>
          <w:sz w:val="24"/>
          <w:szCs w:val="24"/>
          <w:lang w:val="de-DE"/>
        </w:rPr>
        <w:t>Bedeuten – znamenat</w:t>
      </w:r>
    </w:p>
    <w:p w14:paraId="736F7337" w14:textId="507513FF" w:rsidR="00490562" w:rsidRDefault="00490562" w:rsidP="00DD76E9">
      <w:pPr>
        <w:spacing w:line="276" w:lineRule="auto"/>
        <w:jc w:val="both"/>
        <w:rPr>
          <w:sz w:val="24"/>
          <w:szCs w:val="24"/>
          <w:lang w:val="de-DE"/>
        </w:rPr>
      </w:pPr>
      <w:r>
        <w:rPr>
          <w:sz w:val="24"/>
          <w:szCs w:val="24"/>
          <w:lang w:val="de-DE"/>
        </w:rPr>
        <w:t>Bedeutend - významý</w:t>
      </w:r>
    </w:p>
    <w:p w14:paraId="219D44F4" w14:textId="40A7C72D" w:rsidR="001F0CFD" w:rsidRDefault="001F0CFD" w:rsidP="00DD76E9">
      <w:pPr>
        <w:spacing w:line="276" w:lineRule="auto"/>
        <w:jc w:val="both"/>
        <w:rPr>
          <w:sz w:val="24"/>
          <w:szCs w:val="24"/>
          <w:lang w:val="de-DE"/>
        </w:rPr>
      </w:pPr>
      <w:r>
        <w:rPr>
          <w:sz w:val="24"/>
          <w:szCs w:val="24"/>
          <w:lang w:val="de-DE"/>
        </w:rPr>
        <w:lastRenderedPageBreak/>
        <w:t>Tiefe - hloubka</w:t>
      </w:r>
    </w:p>
    <w:p w14:paraId="70831FC7" w14:textId="66F35F56" w:rsidR="000A30E4" w:rsidRDefault="000A30E4" w:rsidP="00DD76E9">
      <w:pPr>
        <w:spacing w:line="276" w:lineRule="auto"/>
        <w:jc w:val="both"/>
        <w:rPr>
          <w:sz w:val="24"/>
          <w:szCs w:val="24"/>
          <w:lang w:val="de-DE"/>
        </w:rPr>
      </w:pPr>
      <w:r>
        <w:rPr>
          <w:sz w:val="24"/>
          <w:szCs w:val="24"/>
          <w:lang w:val="de-DE"/>
        </w:rPr>
        <w:t>Geschickt - šikovný</w:t>
      </w:r>
    </w:p>
    <w:p w14:paraId="7629F332" w14:textId="5910B1D5" w:rsidR="00791D91" w:rsidRDefault="00791D91" w:rsidP="00DD76E9">
      <w:pPr>
        <w:spacing w:line="276" w:lineRule="auto"/>
        <w:jc w:val="both"/>
        <w:rPr>
          <w:sz w:val="24"/>
          <w:szCs w:val="24"/>
          <w:lang w:val="de-DE"/>
        </w:rPr>
      </w:pPr>
      <w:r>
        <w:rPr>
          <w:sz w:val="24"/>
          <w:szCs w:val="24"/>
          <w:lang w:val="de-DE"/>
        </w:rPr>
        <w:t xml:space="preserve">Verwenden </w:t>
      </w:r>
      <w:r w:rsidR="00F372F5">
        <w:rPr>
          <w:sz w:val="24"/>
          <w:szCs w:val="24"/>
          <w:lang w:val="de-DE"/>
        </w:rPr>
        <w:t>–</w:t>
      </w:r>
      <w:r>
        <w:rPr>
          <w:sz w:val="24"/>
          <w:szCs w:val="24"/>
          <w:lang w:val="de-DE"/>
        </w:rPr>
        <w:t xml:space="preserve"> </w:t>
      </w:r>
      <w:r w:rsidR="00F372F5">
        <w:rPr>
          <w:sz w:val="24"/>
          <w:szCs w:val="24"/>
          <w:lang w:val="de-DE"/>
        </w:rPr>
        <w:t>použít</w:t>
      </w:r>
    </w:p>
    <w:p w14:paraId="42DCEEE0" w14:textId="02A2B681" w:rsidR="00F372F5" w:rsidRDefault="00F372F5" w:rsidP="00DD76E9">
      <w:pPr>
        <w:spacing w:line="276" w:lineRule="auto"/>
        <w:jc w:val="both"/>
        <w:rPr>
          <w:sz w:val="24"/>
          <w:szCs w:val="24"/>
          <w:lang w:val="de-DE"/>
        </w:rPr>
      </w:pPr>
      <w:r>
        <w:rPr>
          <w:sz w:val="24"/>
          <w:szCs w:val="24"/>
          <w:lang w:val="de-DE"/>
        </w:rPr>
        <w:t xml:space="preserve">Gesetz </w:t>
      </w:r>
      <w:r w:rsidR="003B6C57">
        <w:rPr>
          <w:sz w:val="24"/>
          <w:szCs w:val="24"/>
          <w:lang w:val="de-DE"/>
        </w:rPr>
        <w:t>–</w:t>
      </w:r>
      <w:r>
        <w:rPr>
          <w:sz w:val="24"/>
          <w:szCs w:val="24"/>
          <w:lang w:val="de-DE"/>
        </w:rPr>
        <w:t xml:space="preserve"> </w:t>
      </w:r>
      <w:r w:rsidR="003B6C57">
        <w:rPr>
          <w:sz w:val="24"/>
          <w:szCs w:val="24"/>
          <w:lang w:val="de-DE"/>
        </w:rPr>
        <w:t xml:space="preserve">zákon </w:t>
      </w:r>
    </w:p>
    <w:p w14:paraId="22E5631B" w14:textId="6E275663" w:rsidR="00D14138" w:rsidRDefault="009330AC" w:rsidP="00DD76E9">
      <w:pPr>
        <w:spacing w:line="276" w:lineRule="auto"/>
        <w:jc w:val="both"/>
        <w:rPr>
          <w:sz w:val="24"/>
          <w:szCs w:val="24"/>
          <w:lang w:val="de-DE"/>
        </w:rPr>
      </w:pPr>
      <w:r>
        <w:rPr>
          <w:sz w:val="24"/>
          <w:szCs w:val="24"/>
          <w:lang w:val="de-DE"/>
        </w:rPr>
        <w:t>Täuschen – klamat</w:t>
      </w:r>
    </w:p>
    <w:p w14:paraId="56D52FBC" w14:textId="69AA54BD" w:rsidR="009330AC" w:rsidRDefault="00367F20" w:rsidP="00DD76E9">
      <w:pPr>
        <w:spacing w:line="276" w:lineRule="auto"/>
        <w:jc w:val="both"/>
        <w:rPr>
          <w:sz w:val="24"/>
          <w:szCs w:val="24"/>
          <w:lang w:val="de-DE"/>
        </w:rPr>
      </w:pPr>
      <w:r>
        <w:rPr>
          <w:sz w:val="24"/>
          <w:szCs w:val="24"/>
          <w:lang w:val="de-DE"/>
        </w:rPr>
        <w:t>Vortäuschen - předstírá</w:t>
      </w:r>
    </w:p>
    <w:p w14:paraId="76FF6AA2" w14:textId="47A51362" w:rsidR="002327D5" w:rsidRDefault="002327D5" w:rsidP="00DD76E9">
      <w:pPr>
        <w:spacing w:line="276" w:lineRule="auto"/>
        <w:jc w:val="both"/>
        <w:rPr>
          <w:sz w:val="24"/>
          <w:szCs w:val="24"/>
          <w:lang w:val="de-DE"/>
        </w:rPr>
      </w:pPr>
      <w:r>
        <w:rPr>
          <w:sz w:val="24"/>
          <w:szCs w:val="24"/>
          <w:lang w:val="de-DE"/>
        </w:rPr>
        <w:t xml:space="preserve">Hof  - </w:t>
      </w:r>
      <w:r w:rsidR="00743928">
        <w:rPr>
          <w:sz w:val="24"/>
          <w:szCs w:val="24"/>
          <w:lang w:val="de-DE"/>
        </w:rPr>
        <w:t>dvůr</w:t>
      </w:r>
    </w:p>
    <w:p w14:paraId="7FE19368" w14:textId="55F01917" w:rsidR="00C15497" w:rsidRDefault="00C15497" w:rsidP="00DD76E9">
      <w:pPr>
        <w:spacing w:line="276" w:lineRule="auto"/>
        <w:jc w:val="both"/>
        <w:rPr>
          <w:sz w:val="24"/>
          <w:szCs w:val="24"/>
          <w:lang w:val="de-DE"/>
        </w:rPr>
      </w:pPr>
      <w:r>
        <w:rPr>
          <w:sz w:val="24"/>
          <w:szCs w:val="24"/>
          <w:lang w:val="de-DE"/>
        </w:rPr>
        <w:t>Säule - sloup</w:t>
      </w:r>
    </w:p>
    <w:p w14:paraId="1296E9F7" w14:textId="6FF0B1CA" w:rsidR="00AB57A1" w:rsidRDefault="00AB57A1" w:rsidP="00DD76E9">
      <w:pPr>
        <w:spacing w:line="276" w:lineRule="auto"/>
        <w:jc w:val="both"/>
        <w:rPr>
          <w:sz w:val="24"/>
          <w:szCs w:val="24"/>
          <w:lang w:val="de-DE"/>
        </w:rPr>
      </w:pPr>
      <w:r>
        <w:rPr>
          <w:sz w:val="24"/>
          <w:szCs w:val="24"/>
          <w:lang w:val="de-DE"/>
        </w:rPr>
        <w:t xml:space="preserve">Besonders </w:t>
      </w:r>
      <w:r w:rsidR="00532832">
        <w:rPr>
          <w:sz w:val="24"/>
          <w:szCs w:val="24"/>
          <w:lang w:val="de-DE"/>
        </w:rPr>
        <w:t>–</w:t>
      </w:r>
      <w:r>
        <w:rPr>
          <w:sz w:val="24"/>
          <w:szCs w:val="24"/>
          <w:lang w:val="de-DE"/>
        </w:rPr>
        <w:t xml:space="preserve"> obzvláš</w:t>
      </w:r>
      <w:r w:rsidR="00532832">
        <w:rPr>
          <w:sz w:val="24"/>
          <w:szCs w:val="24"/>
          <w:lang w:val="de-DE"/>
        </w:rPr>
        <w:t>ť</w:t>
      </w:r>
    </w:p>
    <w:p w14:paraId="27F9BB00" w14:textId="35FF1D1B" w:rsidR="00532832" w:rsidRDefault="00532832" w:rsidP="00DD76E9">
      <w:pPr>
        <w:spacing w:line="276" w:lineRule="auto"/>
        <w:jc w:val="both"/>
        <w:rPr>
          <w:sz w:val="24"/>
          <w:szCs w:val="24"/>
          <w:lang w:val="de-DE"/>
        </w:rPr>
      </w:pPr>
      <w:r>
        <w:rPr>
          <w:sz w:val="24"/>
          <w:szCs w:val="24"/>
          <w:lang w:val="de-DE"/>
        </w:rPr>
        <w:t xml:space="preserve">Diener </w:t>
      </w:r>
      <w:r w:rsidR="00D03AB0">
        <w:rPr>
          <w:sz w:val="24"/>
          <w:szCs w:val="24"/>
          <w:lang w:val="de-DE"/>
        </w:rPr>
        <w:t>–</w:t>
      </w:r>
      <w:r>
        <w:rPr>
          <w:sz w:val="24"/>
          <w:szCs w:val="24"/>
          <w:lang w:val="de-DE"/>
        </w:rPr>
        <w:t xml:space="preserve"> </w:t>
      </w:r>
      <w:r w:rsidR="00D03AB0">
        <w:rPr>
          <w:sz w:val="24"/>
          <w:szCs w:val="24"/>
          <w:lang w:val="de-DE"/>
        </w:rPr>
        <w:t>sluha</w:t>
      </w:r>
    </w:p>
    <w:p w14:paraId="1520F5A4" w14:textId="236AA261" w:rsidR="00D03AB0" w:rsidRDefault="00D03AB0" w:rsidP="00DD76E9">
      <w:pPr>
        <w:spacing w:line="276" w:lineRule="auto"/>
        <w:jc w:val="both"/>
        <w:rPr>
          <w:sz w:val="24"/>
          <w:szCs w:val="24"/>
          <w:lang w:val="de-DE"/>
        </w:rPr>
      </w:pPr>
      <w:r>
        <w:rPr>
          <w:sz w:val="24"/>
          <w:szCs w:val="24"/>
          <w:lang w:val="de-DE"/>
        </w:rPr>
        <w:t>Dienen – sloužit</w:t>
      </w:r>
    </w:p>
    <w:p w14:paraId="26C14E84" w14:textId="2153190D" w:rsidR="00D03AB0" w:rsidRDefault="00CC0BDB" w:rsidP="00DD76E9">
      <w:pPr>
        <w:spacing w:line="276" w:lineRule="auto"/>
        <w:jc w:val="both"/>
        <w:rPr>
          <w:sz w:val="24"/>
          <w:szCs w:val="24"/>
          <w:lang w:val="de-DE"/>
        </w:rPr>
      </w:pPr>
      <w:r>
        <w:rPr>
          <w:sz w:val="24"/>
          <w:szCs w:val="24"/>
          <w:lang w:val="de-DE"/>
        </w:rPr>
        <w:t>Verdienen- zasloužit si</w:t>
      </w:r>
    </w:p>
    <w:p w14:paraId="55F794F5" w14:textId="2A402500" w:rsidR="00F008DC" w:rsidRDefault="00F008DC" w:rsidP="00DD76E9">
      <w:pPr>
        <w:spacing w:line="276" w:lineRule="auto"/>
        <w:jc w:val="both"/>
        <w:rPr>
          <w:sz w:val="24"/>
          <w:szCs w:val="24"/>
          <w:lang w:val="de-DE"/>
        </w:rPr>
      </w:pPr>
      <w:r>
        <w:rPr>
          <w:sz w:val="24"/>
          <w:szCs w:val="24"/>
          <w:lang w:val="de-DE"/>
        </w:rPr>
        <w:t xml:space="preserve">z. B. – zum Beispiel </w:t>
      </w:r>
      <w:r w:rsidR="00A8331A">
        <w:rPr>
          <w:sz w:val="24"/>
          <w:szCs w:val="24"/>
          <w:lang w:val="de-DE"/>
        </w:rPr>
        <w:t>–</w:t>
      </w:r>
      <w:r>
        <w:rPr>
          <w:sz w:val="24"/>
          <w:szCs w:val="24"/>
          <w:lang w:val="de-DE"/>
        </w:rPr>
        <w:t xml:space="preserve"> </w:t>
      </w:r>
      <w:r w:rsidR="001620B4">
        <w:rPr>
          <w:sz w:val="24"/>
          <w:szCs w:val="24"/>
          <w:lang w:val="de-DE"/>
        </w:rPr>
        <w:t>příklad</w:t>
      </w:r>
    </w:p>
    <w:p w14:paraId="56D8DB75" w14:textId="21D6794A" w:rsidR="00A8331A" w:rsidRDefault="00A8331A" w:rsidP="00DD76E9">
      <w:pPr>
        <w:spacing w:line="276" w:lineRule="auto"/>
        <w:jc w:val="both"/>
        <w:rPr>
          <w:sz w:val="24"/>
          <w:szCs w:val="24"/>
          <w:lang w:val="de-DE"/>
        </w:rPr>
      </w:pPr>
      <w:r>
        <w:rPr>
          <w:sz w:val="24"/>
          <w:szCs w:val="24"/>
          <w:lang w:val="de-DE"/>
        </w:rPr>
        <w:t xml:space="preserve">So </w:t>
      </w:r>
      <w:r w:rsidR="00677F9F">
        <w:rPr>
          <w:sz w:val="24"/>
          <w:szCs w:val="24"/>
          <w:lang w:val="de-DE"/>
        </w:rPr>
        <w:t>–</w:t>
      </w:r>
      <w:r>
        <w:rPr>
          <w:sz w:val="24"/>
          <w:szCs w:val="24"/>
          <w:lang w:val="de-DE"/>
        </w:rPr>
        <w:t xml:space="preserve"> </w:t>
      </w:r>
      <w:r w:rsidR="00677F9F">
        <w:rPr>
          <w:sz w:val="24"/>
          <w:szCs w:val="24"/>
          <w:lang w:val="de-DE"/>
        </w:rPr>
        <w:t xml:space="preserve">tak </w:t>
      </w:r>
    </w:p>
    <w:p w14:paraId="3BF7CFFE" w14:textId="42801F7C" w:rsidR="00BB7ADC" w:rsidRDefault="00BB7ADC" w:rsidP="00DD76E9">
      <w:pPr>
        <w:spacing w:line="276" w:lineRule="auto"/>
        <w:jc w:val="both"/>
        <w:rPr>
          <w:sz w:val="24"/>
          <w:szCs w:val="24"/>
          <w:lang w:val="de-DE"/>
        </w:rPr>
      </w:pPr>
      <w:r>
        <w:rPr>
          <w:sz w:val="24"/>
          <w:szCs w:val="24"/>
          <w:lang w:val="de-DE"/>
        </w:rPr>
        <w:t>Kenner</w:t>
      </w:r>
      <w:r w:rsidR="00E44971">
        <w:rPr>
          <w:sz w:val="24"/>
          <w:szCs w:val="24"/>
          <w:lang w:val="de-DE"/>
        </w:rPr>
        <w:t xml:space="preserve"> – znalec</w:t>
      </w:r>
    </w:p>
    <w:p w14:paraId="4C7F70EE" w14:textId="4C437AA8" w:rsidR="00E44971" w:rsidRDefault="00E44971" w:rsidP="00DD76E9">
      <w:pPr>
        <w:spacing w:line="276" w:lineRule="auto"/>
        <w:jc w:val="both"/>
        <w:rPr>
          <w:sz w:val="24"/>
          <w:szCs w:val="24"/>
          <w:lang w:val="de-DE"/>
        </w:rPr>
      </w:pPr>
      <w:r>
        <w:rPr>
          <w:sz w:val="24"/>
          <w:szCs w:val="24"/>
          <w:lang w:val="de-DE"/>
        </w:rPr>
        <w:t>Kennen – znát</w:t>
      </w:r>
    </w:p>
    <w:p w14:paraId="2CEDC9A2" w14:textId="37956124" w:rsidR="00E44971" w:rsidRPr="00822A6F" w:rsidRDefault="00E44971" w:rsidP="00DD76E9">
      <w:pPr>
        <w:spacing w:line="276" w:lineRule="auto"/>
        <w:jc w:val="both"/>
        <w:rPr>
          <w:sz w:val="24"/>
          <w:szCs w:val="24"/>
          <w:lang w:val="de-DE"/>
        </w:rPr>
      </w:pPr>
      <w:r>
        <w:rPr>
          <w:sz w:val="24"/>
          <w:szCs w:val="24"/>
          <w:lang w:val="de-DE"/>
        </w:rPr>
        <w:t>Können – moci, umět</w:t>
      </w:r>
    </w:p>
    <w:p w14:paraId="342D0C07" w14:textId="498C9FAD" w:rsidR="00A100BA" w:rsidRPr="00822A6F" w:rsidRDefault="00DF7CF7" w:rsidP="00DD76E9">
      <w:pPr>
        <w:spacing w:line="276" w:lineRule="auto"/>
        <w:jc w:val="both"/>
        <w:rPr>
          <w:sz w:val="24"/>
          <w:szCs w:val="24"/>
          <w:lang w:val="de-DE"/>
        </w:rPr>
      </w:pPr>
      <w:r w:rsidRPr="00822A6F">
        <w:rPr>
          <w:sz w:val="24"/>
          <w:szCs w:val="24"/>
          <w:lang w:val="de-DE"/>
        </w:rPr>
        <w:t xml:space="preserve">Der interessante Vergleich der beiden Grundrisse zeigt nun, </w:t>
      </w:r>
      <w:r w:rsidR="0081732C" w:rsidRPr="00822A6F">
        <w:rPr>
          <w:sz w:val="24"/>
          <w:szCs w:val="24"/>
          <w:lang w:val="de-DE"/>
        </w:rPr>
        <w:t xml:space="preserve">wie nicht anders zu erwarten war, </w:t>
      </w:r>
      <w:r w:rsidRPr="00822A6F">
        <w:rPr>
          <w:sz w:val="24"/>
          <w:szCs w:val="24"/>
          <w:lang w:val="de-DE"/>
        </w:rPr>
        <w:t xml:space="preserve">dass diese Sätze nur zur Hälfte richtig sind. </w:t>
      </w:r>
    </w:p>
    <w:p w14:paraId="4A62469F" w14:textId="03EE6CD2" w:rsidR="0081732C" w:rsidRPr="00822A6F" w:rsidRDefault="00E31360" w:rsidP="00DD76E9">
      <w:pPr>
        <w:spacing w:line="276" w:lineRule="auto"/>
        <w:jc w:val="both"/>
        <w:rPr>
          <w:sz w:val="24"/>
          <w:szCs w:val="24"/>
          <w:lang w:val="de-DE"/>
        </w:rPr>
      </w:pPr>
      <w:r w:rsidRPr="00822A6F">
        <w:rPr>
          <w:sz w:val="24"/>
          <w:szCs w:val="24"/>
          <w:lang w:val="de-DE"/>
        </w:rPr>
        <w:t>Wir geben die Abhängigkeit Berninis von Bo</w:t>
      </w:r>
      <w:r w:rsidR="00D30709">
        <w:rPr>
          <w:sz w:val="24"/>
          <w:szCs w:val="24"/>
          <w:lang w:val="de-DE"/>
        </w:rPr>
        <w:t>r</w:t>
      </w:r>
      <w:r w:rsidRPr="00822A6F">
        <w:rPr>
          <w:sz w:val="24"/>
          <w:szCs w:val="24"/>
          <w:lang w:val="de-DE"/>
        </w:rPr>
        <w:t>romini bezüglich der Art und Verwendung der perspektivischen Mittel zu</w:t>
      </w:r>
      <w:r w:rsidR="007662CF" w:rsidRPr="00822A6F">
        <w:rPr>
          <w:sz w:val="24"/>
          <w:szCs w:val="24"/>
          <w:lang w:val="de-DE"/>
        </w:rPr>
        <w:t>. D</w:t>
      </w:r>
      <w:r w:rsidRPr="00822A6F">
        <w:rPr>
          <w:sz w:val="24"/>
          <w:szCs w:val="24"/>
          <w:lang w:val="de-DE"/>
        </w:rPr>
        <w:t>ie mit diesen Mitteln erreichten Zwecke können nicht gegensätzlicher sein.</w:t>
      </w:r>
    </w:p>
    <w:p w14:paraId="431ED1B2" w14:textId="6586D9F2" w:rsidR="00E31360" w:rsidRPr="00822A6F" w:rsidRDefault="00E31360" w:rsidP="00DD76E9">
      <w:pPr>
        <w:spacing w:line="276" w:lineRule="auto"/>
        <w:jc w:val="both"/>
        <w:rPr>
          <w:sz w:val="24"/>
          <w:szCs w:val="24"/>
          <w:lang w:val="de-DE"/>
        </w:rPr>
      </w:pPr>
      <w:r w:rsidRPr="00822A6F">
        <w:rPr>
          <w:sz w:val="24"/>
          <w:szCs w:val="24"/>
          <w:lang w:val="de-DE"/>
        </w:rPr>
        <w:t>Bor</w:t>
      </w:r>
      <w:r w:rsidR="00892108">
        <w:rPr>
          <w:sz w:val="24"/>
          <w:szCs w:val="24"/>
          <w:lang w:val="de-DE"/>
        </w:rPr>
        <w:t>r</w:t>
      </w:r>
      <w:r w:rsidRPr="00822A6F">
        <w:rPr>
          <w:sz w:val="24"/>
          <w:szCs w:val="24"/>
          <w:lang w:val="de-DE"/>
        </w:rPr>
        <w:t>ominis Kolonnade will gerade</w:t>
      </w:r>
      <w:r w:rsidR="00DD76E9" w:rsidRPr="00822A6F">
        <w:rPr>
          <w:sz w:val="24"/>
          <w:szCs w:val="24"/>
          <w:lang w:val="de-DE"/>
        </w:rPr>
        <w:t xml:space="preserve"> das erreichen, was Berninis Scala zu vermeiden suchen musste. </w:t>
      </w:r>
    </w:p>
    <w:p w14:paraId="7837364F" w14:textId="47A2EF12" w:rsidR="00721F5F" w:rsidRPr="00822A6F" w:rsidRDefault="00721F5F" w:rsidP="00DD76E9">
      <w:pPr>
        <w:spacing w:line="276" w:lineRule="auto"/>
        <w:jc w:val="both"/>
        <w:rPr>
          <w:sz w:val="24"/>
          <w:szCs w:val="24"/>
          <w:lang w:val="de-DE"/>
        </w:rPr>
      </w:pPr>
      <w:r w:rsidRPr="00822A6F">
        <w:rPr>
          <w:sz w:val="24"/>
          <w:szCs w:val="24"/>
          <w:lang w:val="de-DE"/>
        </w:rPr>
        <w:t>Die Kolonnade des Palazzo Spada war durch Anlage weit und kurz (sie hat bis zur Hinterwand des kleinen Hofes nur etwas die doppelte Länge der vorderen Weite) und sollte durch perspektivische Künste den Eindruck eines schmalen und vor allem tiefen D</w:t>
      </w:r>
      <w:r w:rsidR="00147BBC" w:rsidRPr="00822A6F">
        <w:rPr>
          <w:sz w:val="24"/>
          <w:szCs w:val="24"/>
          <w:lang w:val="de-DE"/>
        </w:rPr>
        <w:t xml:space="preserve">urchgangs erzeugen. </w:t>
      </w:r>
    </w:p>
    <w:p w14:paraId="50BA53B0" w14:textId="6CD169EF" w:rsidR="00147BBC" w:rsidRPr="00822A6F" w:rsidRDefault="00147BBC" w:rsidP="00DD76E9">
      <w:pPr>
        <w:spacing w:line="276" w:lineRule="auto"/>
        <w:jc w:val="both"/>
        <w:rPr>
          <w:sz w:val="24"/>
          <w:szCs w:val="24"/>
          <w:lang w:val="de-DE"/>
        </w:rPr>
      </w:pPr>
      <w:r w:rsidRPr="00822A6F">
        <w:rPr>
          <w:sz w:val="24"/>
          <w:szCs w:val="24"/>
          <w:lang w:val="de-DE"/>
        </w:rPr>
        <w:t>Und mit der gleichen Genialität, mit der Bernini sein Ziel erreichte, erreicht nun Bo</w:t>
      </w:r>
      <w:r w:rsidR="00D30709">
        <w:rPr>
          <w:sz w:val="24"/>
          <w:szCs w:val="24"/>
          <w:lang w:val="de-DE"/>
        </w:rPr>
        <w:t>r</w:t>
      </w:r>
      <w:r w:rsidRPr="00822A6F">
        <w:rPr>
          <w:sz w:val="24"/>
          <w:szCs w:val="24"/>
          <w:lang w:val="de-DE"/>
        </w:rPr>
        <w:t xml:space="preserve">romini, unter genau umgekehrter Verwendung der gleichen Mittel, das seine. </w:t>
      </w:r>
    </w:p>
    <w:p w14:paraId="6614310B" w14:textId="77777777" w:rsidR="00F85272" w:rsidRPr="00822A6F" w:rsidRDefault="00F85272" w:rsidP="00DD76E9">
      <w:pPr>
        <w:spacing w:line="276" w:lineRule="auto"/>
        <w:jc w:val="both"/>
        <w:rPr>
          <w:sz w:val="24"/>
          <w:szCs w:val="24"/>
          <w:lang w:val="de-DE"/>
        </w:rPr>
      </w:pPr>
    </w:p>
    <w:sectPr w:rsidR="00F85272" w:rsidRPr="00822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93BED"/>
    <w:multiLevelType w:val="hybridMultilevel"/>
    <w:tmpl w:val="B66E1066"/>
    <w:lvl w:ilvl="0" w:tplc="F29619C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37"/>
    <w:rsid w:val="00035B3C"/>
    <w:rsid w:val="00054025"/>
    <w:rsid w:val="00081F30"/>
    <w:rsid w:val="0008467F"/>
    <w:rsid w:val="00086D5B"/>
    <w:rsid w:val="000A30E4"/>
    <w:rsid w:val="000B3C4E"/>
    <w:rsid w:val="000E08D4"/>
    <w:rsid w:val="00147BBC"/>
    <w:rsid w:val="001620B4"/>
    <w:rsid w:val="001A11B3"/>
    <w:rsid w:val="001F0CFD"/>
    <w:rsid w:val="002134D2"/>
    <w:rsid w:val="002327D5"/>
    <w:rsid w:val="002336A7"/>
    <w:rsid w:val="002D0EE4"/>
    <w:rsid w:val="00303063"/>
    <w:rsid w:val="00367F20"/>
    <w:rsid w:val="0039560C"/>
    <w:rsid w:val="003B06D7"/>
    <w:rsid w:val="003B1F24"/>
    <w:rsid w:val="003B2B2A"/>
    <w:rsid w:val="003B6C57"/>
    <w:rsid w:val="00407E61"/>
    <w:rsid w:val="00480292"/>
    <w:rsid w:val="00490562"/>
    <w:rsid w:val="004A3623"/>
    <w:rsid w:val="004F4E47"/>
    <w:rsid w:val="00501CBD"/>
    <w:rsid w:val="00532832"/>
    <w:rsid w:val="0055134F"/>
    <w:rsid w:val="00554220"/>
    <w:rsid w:val="00567A68"/>
    <w:rsid w:val="005C1415"/>
    <w:rsid w:val="00677E8B"/>
    <w:rsid w:val="00677F9F"/>
    <w:rsid w:val="00690732"/>
    <w:rsid w:val="006A16BD"/>
    <w:rsid w:val="006B4D2B"/>
    <w:rsid w:val="00721F5F"/>
    <w:rsid w:val="00743928"/>
    <w:rsid w:val="007538BB"/>
    <w:rsid w:val="007626B9"/>
    <w:rsid w:val="007662CF"/>
    <w:rsid w:val="00775280"/>
    <w:rsid w:val="00791D91"/>
    <w:rsid w:val="0081732C"/>
    <w:rsid w:val="008222FE"/>
    <w:rsid w:val="00822A6F"/>
    <w:rsid w:val="00830386"/>
    <w:rsid w:val="00892108"/>
    <w:rsid w:val="008A2904"/>
    <w:rsid w:val="009330AC"/>
    <w:rsid w:val="00952D5E"/>
    <w:rsid w:val="00953E48"/>
    <w:rsid w:val="00A100BA"/>
    <w:rsid w:val="00A25CDD"/>
    <w:rsid w:val="00A8331A"/>
    <w:rsid w:val="00AB57A1"/>
    <w:rsid w:val="00AE2A29"/>
    <w:rsid w:val="00B03A72"/>
    <w:rsid w:val="00B049D6"/>
    <w:rsid w:val="00B2007E"/>
    <w:rsid w:val="00B253A7"/>
    <w:rsid w:val="00BB7169"/>
    <w:rsid w:val="00BB7ADC"/>
    <w:rsid w:val="00BE1113"/>
    <w:rsid w:val="00C15497"/>
    <w:rsid w:val="00C353A4"/>
    <w:rsid w:val="00CC0BDB"/>
    <w:rsid w:val="00CD76C1"/>
    <w:rsid w:val="00D03AB0"/>
    <w:rsid w:val="00D14138"/>
    <w:rsid w:val="00D30709"/>
    <w:rsid w:val="00D63863"/>
    <w:rsid w:val="00D80145"/>
    <w:rsid w:val="00DD76E9"/>
    <w:rsid w:val="00DF7CF7"/>
    <w:rsid w:val="00E23FD3"/>
    <w:rsid w:val="00E24FCD"/>
    <w:rsid w:val="00E30562"/>
    <w:rsid w:val="00E31360"/>
    <w:rsid w:val="00E44971"/>
    <w:rsid w:val="00E93419"/>
    <w:rsid w:val="00E97ADC"/>
    <w:rsid w:val="00F008DC"/>
    <w:rsid w:val="00F2122E"/>
    <w:rsid w:val="00F372F5"/>
    <w:rsid w:val="00F56637"/>
    <w:rsid w:val="00F64E9E"/>
    <w:rsid w:val="00F75B70"/>
    <w:rsid w:val="00F85272"/>
    <w:rsid w:val="00FC68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BD95"/>
  <w15:chartTrackingRefBased/>
  <w15:docId w15:val="{41AFB12B-1EB4-402F-9421-773C98FD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5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352</Words>
  <Characters>2078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Králová</dc:creator>
  <cp:keywords/>
  <dc:description/>
  <cp:lastModifiedBy>Veronika Králová</cp:lastModifiedBy>
  <cp:revision>92</cp:revision>
  <dcterms:created xsi:type="dcterms:W3CDTF">2021-05-20T07:51:00Z</dcterms:created>
  <dcterms:modified xsi:type="dcterms:W3CDTF">2021-05-27T13:32:00Z</dcterms:modified>
</cp:coreProperties>
</file>