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F9C0" w14:textId="4DE58B4E" w:rsidR="00E62B16" w:rsidRDefault="00E62B16" w:rsidP="00E62B16">
      <w:pPr>
        <w:jc w:val="right"/>
      </w:pPr>
      <w:r>
        <w:t>JAP308</w:t>
      </w:r>
      <w:r>
        <w:br/>
        <w:t>Japonské buddhistické umenie</w:t>
      </w:r>
      <w:r>
        <w:br/>
        <w:t xml:space="preserve">chronológia </w:t>
      </w:r>
    </w:p>
    <w:p w14:paraId="200B6FBF" w14:textId="77777777" w:rsidR="00E62B16" w:rsidRPr="00E62B16" w:rsidRDefault="00E62B16" w:rsidP="00E62B16">
      <w:pPr>
        <w:numPr>
          <w:ilvl w:val="0"/>
          <w:numId w:val="1"/>
        </w:numPr>
      </w:pPr>
      <w:r w:rsidRPr="00E62B16">
        <w:t>delenie na TRI hlavné obdobia</w:t>
      </w:r>
    </w:p>
    <w:p w14:paraId="71CAC46E" w14:textId="77777777" w:rsidR="00E62B16" w:rsidRPr="00E62B16" w:rsidRDefault="00E62B16" w:rsidP="00E62B16">
      <w:pPr>
        <w:numPr>
          <w:ilvl w:val="0"/>
          <w:numId w:val="2"/>
        </w:numPr>
        <w:spacing w:after="0" w:line="276" w:lineRule="auto"/>
        <w:ind w:left="714" w:hanging="357"/>
      </w:pPr>
      <w:r w:rsidRPr="00E62B16">
        <w:t>obdobie Asuka – Nara (6. st. – 794)</w:t>
      </w:r>
    </w:p>
    <w:p w14:paraId="0ADEAC32" w14:textId="77777777" w:rsidR="00E62B16" w:rsidRPr="00E62B16" w:rsidRDefault="00E62B16" w:rsidP="00E62B16">
      <w:pPr>
        <w:numPr>
          <w:ilvl w:val="0"/>
          <w:numId w:val="2"/>
        </w:numPr>
        <w:spacing w:after="0" w:line="276" w:lineRule="auto"/>
        <w:ind w:left="714" w:hanging="357"/>
      </w:pPr>
      <w:r w:rsidRPr="00E62B16">
        <w:t>obdobie Heian (794 – 1185)</w:t>
      </w:r>
    </w:p>
    <w:p w14:paraId="1B80B3F0" w14:textId="77777777" w:rsidR="00E62B16" w:rsidRPr="00E62B16" w:rsidRDefault="00E62B16" w:rsidP="00E62B16">
      <w:pPr>
        <w:numPr>
          <w:ilvl w:val="0"/>
          <w:numId w:val="2"/>
        </w:numPr>
        <w:spacing w:after="0" w:line="276" w:lineRule="auto"/>
        <w:ind w:left="714" w:hanging="357"/>
      </w:pPr>
      <w:r w:rsidRPr="00E62B16">
        <w:t>obdobie Kamakura – Muromači (1185 – 1573)</w:t>
      </w:r>
    </w:p>
    <w:p w14:paraId="7106E7AE" w14:textId="77777777" w:rsidR="00E62B16" w:rsidRDefault="00E62B16" w:rsidP="00E62B16"/>
    <w:p w14:paraId="6B13AB31" w14:textId="33697DAB" w:rsidR="00E62B16" w:rsidRPr="00E62B16" w:rsidRDefault="00E62B16" w:rsidP="00E62B16">
      <w:r>
        <w:t>1)</w:t>
      </w:r>
      <w:r w:rsidRPr="00E62B16">
        <w:t xml:space="preserve"> </w:t>
      </w:r>
      <w:r w:rsidRPr="00E62B16">
        <w:t>obdobie Asuka – Nara (6. st. – 794)</w:t>
      </w:r>
    </w:p>
    <w:p w14:paraId="0A79840B" w14:textId="3F17402A" w:rsid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p</w:t>
      </w:r>
      <w:r>
        <w:t>o</w:t>
      </w:r>
      <w:r w:rsidRPr="00E62B16">
        <w:t>dpora štátu</w:t>
      </w:r>
      <w:r>
        <w:t>, dvorskej aristokracie</w:t>
      </w:r>
    </w:p>
    <w:p w14:paraId="09576242" w14:textId="07122CA0" w:rsid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nasledovanie kontinentálnych vzorov z Kórey a</w:t>
      </w:r>
      <w:r>
        <w:t> </w:t>
      </w:r>
      <w:r w:rsidRPr="00E62B16">
        <w:t>Číny</w:t>
      </w:r>
    </w:p>
    <w:p w14:paraId="031CD01F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buddhizmus priniesol kultúru, gramotnosť, estetičnosť</w:t>
      </w:r>
    </w:p>
    <w:p w14:paraId="0368ED16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až buddhizmus spojil Japonsko s kontinentom a kontinentálnou kultúrou a myslením</w:t>
      </w:r>
    </w:p>
    <w:p w14:paraId="48FDE6EC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od príchodu buddhizmu do krajiny =&gt; akékoľvek umenie bolo náboženským/buddhistickým umením</w:t>
      </w:r>
    </w:p>
    <w:p w14:paraId="31E6184D" w14:textId="3B7B9168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princ Šótoku</w:t>
      </w:r>
    </w:p>
    <w:p w14:paraId="4E3F31C4" w14:textId="63814E7D" w:rsidR="00E62B16" w:rsidRDefault="00E62B16" w:rsidP="00E62B16"/>
    <w:p w14:paraId="312B1B43" w14:textId="77777777" w:rsidR="00E62B16" w:rsidRPr="00E62B16" w:rsidRDefault="00E62B16" w:rsidP="00E62B16">
      <w:r>
        <w:t xml:space="preserve">2) </w:t>
      </w:r>
      <w:r w:rsidRPr="00E62B16">
        <w:t>obdobie Heian (794 – 1185)</w:t>
      </w:r>
    </w:p>
    <w:p w14:paraId="650A876C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 xml:space="preserve">príchod ezoterických škôl </w:t>
      </w:r>
      <w:r w:rsidRPr="00E62B16">
        <w:br/>
        <w:t>=&gt; všeobecná ezoterizácia japonského buddhizmu</w:t>
      </w:r>
    </w:p>
    <w:p w14:paraId="5FFA33B1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príchod amidistických škôl</w:t>
      </w:r>
    </w:p>
    <w:p w14:paraId="1C9DF800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podpora vysokej aristokracie, najmä rodu Fudžiwara (11., 12. st.)</w:t>
      </w:r>
    </w:p>
    <w:p w14:paraId="7533AD89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 xml:space="preserve">dvorská elegancia, kultúra cisárskeho dvora ovplyvnila charakter buddhistického umenia </w:t>
      </w:r>
      <w:r w:rsidRPr="00E62B16">
        <w:sym w:font="Wingdings" w:char="F0F3"/>
      </w:r>
      <w:r w:rsidRPr="00E62B16">
        <w:t xml:space="preserve"> ezoterické prvky v náboženstve ovplyvnili dvorskú kultúru</w:t>
      </w:r>
    </w:p>
    <w:p w14:paraId="2CAC40B2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objavil sa domáci, typicky japonský štýl tvorby</w:t>
      </w:r>
    </w:p>
    <w:p w14:paraId="673AA815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do pozornosti sa dostalo ezoterické umenie a postava buddhu Amidu</w:t>
      </w:r>
    </w:p>
    <w:p w14:paraId="504F090A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Vairóčana: mystičnosť, tajomnosť, všeobsiahlosť – dvorské rituály, mandaly</w:t>
      </w:r>
    </w:p>
    <w:p w14:paraId="031AB58E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zlostné a hnevlivé božstvá vs. spásonosné, ochraňujúce, láskavé</w:t>
      </w:r>
    </w:p>
    <w:p w14:paraId="32B3B1CC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 xml:space="preserve">Amida – </w:t>
      </w:r>
      <w:r w:rsidRPr="00E62B16">
        <w:rPr>
          <w:i/>
          <w:iCs/>
        </w:rPr>
        <w:t>mappó</w:t>
      </w:r>
      <w:r w:rsidRPr="00E62B16">
        <w:t xml:space="preserve"> – spása, znovuzrodenie, ideál rajského sveta vs. pekelné svety a ich utrpenie</w:t>
      </w:r>
    </w:p>
    <w:p w14:paraId="730C716A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využitie buddhistických myšlienok a ich aplikácia na domáce šintó prostredie</w:t>
      </w:r>
    </w:p>
    <w:p w14:paraId="3F67F46E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zakomponovanie šintó božstiev do buddhistického rituálu/rituálov</w:t>
      </w:r>
    </w:p>
    <w:p w14:paraId="5250CD7A" w14:textId="587117D7" w:rsidR="00E62B16" w:rsidRDefault="00E62B16" w:rsidP="00E62B16"/>
    <w:p w14:paraId="476E55CA" w14:textId="00E7A714" w:rsidR="00E62B16" w:rsidRDefault="00E62B16" w:rsidP="00E62B16">
      <w:r>
        <w:t xml:space="preserve">3) </w:t>
      </w:r>
      <w:r w:rsidRPr="00E62B16">
        <w:t>obdobie Kamakura – Muromači (1185 – 1573)</w:t>
      </w:r>
    </w:p>
    <w:p w14:paraId="2C202D0B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nové myšlienkové smery =&gt; jednoduchosť</w:t>
      </w:r>
    </w:p>
    <w:p w14:paraId="696CB6AA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široká podpora buddhistického umenia vrátane nižších spoločenských vrstiev</w:t>
      </w:r>
    </w:p>
    <w:p w14:paraId="0AA89664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kopírovanie a obnova obrazov a sôch zničených počas občianskych nepokojov</w:t>
      </w:r>
    </w:p>
    <w:p w14:paraId="009E2CC2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prevaha amidistických a zenových škôl: jednoduchosť praxe =&gt; jednoduchosť umenia</w:t>
      </w:r>
    </w:p>
    <w:p w14:paraId="4F27CB51" w14:textId="77777777" w:rsidR="00E62B16" w:rsidRPr="00E62B16" w:rsidRDefault="00E62B16" w:rsidP="00E62B16">
      <w:pPr>
        <w:numPr>
          <w:ilvl w:val="0"/>
          <w:numId w:val="3"/>
        </w:numPr>
        <w:spacing w:after="0"/>
        <w:ind w:left="714" w:hanging="357"/>
      </w:pPr>
      <w:r w:rsidRPr="00E62B16">
        <w:t>zrozumiteľnosť, pochopiteľnosť, prístupnosť</w:t>
      </w:r>
    </w:p>
    <w:p w14:paraId="52015101" w14:textId="77777777" w:rsidR="00E62B16" w:rsidRPr="00E62B16" w:rsidRDefault="00E62B16" w:rsidP="00E62B16"/>
    <w:p w14:paraId="54502551" w14:textId="6EDE12E0" w:rsidR="00E62B16" w:rsidRDefault="00E62B16" w:rsidP="00E62B16"/>
    <w:sectPr w:rsidR="00E62B16" w:rsidSect="0084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4A56"/>
    <w:multiLevelType w:val="hybridMultilevel"/>
    <w:tmpl w:val="25B4EBFE"/>
    <w:lvl w:ilvl="0" w:tplc="FA4CBCEC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08A6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69FFC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4FEDA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A1EF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0A106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CCAA4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77D4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85BA4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307"/>
    <w:multiLevelType w:val="hybridMultilevel"/>
    <w:tmpl w:val="35742A5E"/>
    <w:lvl w:ilvl="0" w:tplc="C010CF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E6B4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F210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32A8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6494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CCDA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3E48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451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C088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E5BA7"/>
    <w:multiLevelType w:val="hybridMultilevel"/>
    <w:tmpl w:val="DDCEE81E"/>
    <w:lvl w:ilvl="0" w:tplc="8D9AC0E8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64A48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A0194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2F37A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4B426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E226E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45A50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406A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2B9DE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7561"/>
    <w:multiLevelType w:val="hybridMultilevel"/>
    <w:tmpl w:val="CACC9D06"/>
    <w:lvl w:ilvl="0" w:tplc="54E2D6B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4846A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80B1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2E362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CF4B6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2BC08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20EC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CD07C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403DE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43E1E"/>
    <w:multiLevelType w:val="hybridMultilevel"/>
    <w:tmpl w:val="7744DB60"/>
    <w:lvl w:ilvl="0" w:tplc="832E179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C6658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06B22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292C4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4290A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82B56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B3B4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A00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690E6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156D"/>
    <w:multiLevelType w:val="hybridMultilevel"/>
    <w:tmpl w:val="5FFCC49E"/>
    <w:lvl w:ilvl="0" w:tplc="747E8AAA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03318"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24F8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C13D2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CD88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07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6330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059F2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CB6E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4082F"/>
    <w:multiLevelType w:val="hybridMultilevel"/>
    <w:tmpl w:val="469C4068"/>
    <w:lvl w:ilvl="0" w:tplc="2C7852B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BC6C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A58F8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E1562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EB27A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A708A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CA198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649EA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8232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16"/>
    <w:rsid w:val="008412C4"/>
    <w:rsid w:val="00DB290A"/>
    <w:rsid w:val="00E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67CA"/>
  <w15:chartTrackingRefBased/>
  <w15:docId w15:val="{3847A79E-FD12-4F26-AED1-34E78AB2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ajorHAns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27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617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372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821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79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806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18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213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547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46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281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128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8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95">
          <w:marLeft w:val="77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592">
          <w:marLeft w:val="77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284">
          <w:marLeft w:val="77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05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654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16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599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778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9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383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05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3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562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806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718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370">
          <w:marLeft w:val="113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51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75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6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2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83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081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Kubovčáková</dc:creator>
  <cp:keywords/>
  <dc:description/>
  <cp:lastModifiedBy>Zuzana Kubovčáková</cp:lastModifiedBy>
  <cp:revision>1</cp:revision>
  <dcterms:created xsi:type="dcterms:W3CDTF">2021-03-30T09:36:00Z</dcterms:created>
  <dcterms:modified xsi:type="dcterms:W3CDTF">2021-03-30T09:44:00Z</dcterms:modified>
</cp:coreProperties>
</file>