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9E3A" w14:textId="77777777" w:rsidR="0035746B" w:rsidRDefault="00424257" w:rsidP="00896558">
      <w:pPr>
        <w:spacing w:before="40" w:line="276" w:lineRule="auto"/>
        <w:jc w:val="right"/>
      </w:pPr>
      <w:r>
        <w:t>JAP116</w:t>
      </w:r>
      <w:r w:rsidR="006C396F">
        <w:t>/JPNB26</w:t>
      </w:r>
      <w:r>
        <w:t xml:space="preserve"> Japonský buddhizmus</w:t>
      </w:r>
    </w:p>
    <w:p w14:paraId="590CC2E7" w14:textId="77777777" w:rsidR="00424257" w:rsidRDefault="00424257" w:rsidP="00896558">
      <w:pPr>
        <w:spacing w:before="40" w:line="276" w:lineRule="auto"/>
      </w:pPr>
    </w:p>
    <w:p w14:paraId="599DFBB9" w14:textId="77777777" w:rsidR="009E5B31" w:rsidRDefault="006C396F" w:rsidP="00896558">
      <w:pPr>
        <w:spacing w:before="40" w:line="276" w:lineRule="auto"/>
      </w:pPr>
      <w:r>
        <w:t>Japonský b</w:t>
      </w:r>
      <w:r w:rsidR="00424257">
        <w:t xml:space="preserve">uddhizmus – </w:t>
      </w:r>
      <w:r w:rsidR="009E5B31">
        <w:t xml:space="preserve">obdobie </w:t>
      </w:r>
      <w:r w:rsidR="00413F5C">
        <w:t>Heian</w:t>
      </w:r>
      <w:r w:rsidR="003A7D92">
        <w:t xml:space="preserve"> (794</w:t>
      </w:r>
      <w:r w:rsidR="00413F5C">
        <w:t xml:space="preserve"> – 1185</w:t>
      </w:r>
      <w:r w:rsidR="003A7D92">
        <w:t>)</w:t>
      </w:r>
    </w:p>
    <w:p w14:paraId="1CCEBFF3" w14:textId="77777777" w:rsidR="009E5B31" w:rsidRDefault="00413F5C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 xml:space="preserve">hlavné mesto Heiankjó </w:t>
      </w:r>
      <w:r w:rsidR="00F25E21">
        <w:rPr>
          <w:rFonts w:hint="eastAsia"/>
        </w:rPr>
        <w:t>平安京</w:t>
      </w:r>
      <w:r w:rsidR="00F25E21">
        <w:t xml:space="preserve"> – dnešné Kjóto </w:t>
      </w:r>
      <w:r w:rsidR="00F25E21">
        <w:rPr>
          <w:rFonts w:hint="eastAsia"/>
        </w:rPr>
        <w:t>京都</w:t>
      </w:r>
    </w:p>
    <w:p w14:paraId="42A69BA7" w14:textId="7AED0F53" w:rsidR="006C396F" w:rsidRDefault="00413F5C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>prvé čisto japonské buddhistické školy</w:t>
      </w:r>
      <w:r w:rsidR="006C396F">
        <w:t xml:space="preserve"> – kontinentálny pôvod, ale japonskí učitelia</w:t>
      </w:r>
    </w:p>
    <w:p w14:paraId="0CAE2F5C" w14:textId="77777777" w:rsidR="00413F5C" w:rsidRDefault="00413F5C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>Šingon a Tendai</w:t>
      </w:r>
    </w:p>
    <w:p w14:paraId="115BA029" w14:textId="0E63A468" w:rsidR="00413F5C" w:rsidRDefault="00255B59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ezoterické učenie</w:t>
      </w:r>
    </w:p>
    <w:p w14:paraId="031C002B" w14:textId="731382FA" w:rsidR="00413F5C" w:rsidRDefault="00255B59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exoterické učenie</w:t>
      </w:r>
    </w:p>
    <w:p w14:paraId="4E94ADE0" w14:textId="5245EE48" w:rsidR="008E1EED" w:rsidRDefault="008E1EED" w:rsidP="00896558">
      <w:pPr>
        <w:spacing w:before="40" w:line="276" w:lineRule="auto"/>
      </w:pPr>
    </w:p>
    <w:p w14:paraId="41E68E4F" w14:textId="77777777" w:rsidR="008E1EED" w:rsidRDefault="008E1EED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 xml:space="preserve">škola Tendai </w:t>
      </w:r>
      <w:r>
        <w:rPr>
          <w:rFonts w:hint="eastAsia"/>
        </w:rPr>
        <w:t>天台宗</w:t>
      </w:r>
    </w:p>
    <w:p w14:paraId="44EE3468" w14:textId="77777777" w:rsidR="008E1EED" w:rsidRDefault="008E1EED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 xml:space="preserve">zakladateľ Saičó </w:t>
      </w:r>
      <w:r>
        <w:rPr>
          <w:rFonts w:hint="eastAsia"/>
        </w:rPr>
        <w:t>最長</w:t>
      </w:r>
      <w:r>
        <w:t xml:space="preserve"> (</w:t>
      </w:r>
      <w:r w:rsidRPr="00407D19">
        <w:t>767—822)</w:t>
      </w:r>
    </w:p>
    <w:p w14:paraId="015D4D1B" w14:textId="38981EC4" w:rsidR="008E1EED" w:rsidRDefault="00DA4CFC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 xml:space="preserve"> rod </w:t>
      </w:r>
      <w:r w:rsidR="008E1EED">
        <w:t>čínsk</w:t>
      </w:r>
      <w:r>
        <w:t>eho</w:t>
      </w:r>
      <w:r w:rsidR="008E1EED">
        <w:t xml:space="preserve"> pôvod</w:t>
      </w:r>
      <w:r>
        <w:t>u</w:t>
      </w:r>
    </w:p>
    <w:p w14:paraId="7363B7AF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po mníšskej ordinácii opúšťa hlavné mesto a zakladá mníšsku komunitu na hore Hiei</w:t>
      </w:r>
    </w:p>
    <w:p w14:paraId="538A9B3A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štúdium Lotosovej sútry</w:t>
      </w:r>
    </w:p>
    <w:p w14:paraId="0771DF9C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cesta do Číny</w:t>
      </w:r>
    </w:p>
    <w:p w14:paraId="369C077D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po návrate =&gt; pracuje na založení samostatnej školy Tendai</w:t>
      </w:r>
    </w:p>
    <w:p w14:paraId="1AD81982" w14:textId="77777777" w:rsidR="008E1EED" w:rsidRDefault="008E1EED" w:rsidP="00896558">
      <w:pPr>
        <w:pStyle w:val="Odstavecseseznamem"/>
        <w:numPr>
          <w:ilvl w:val="0"/>
          <w:numId w:val="2"/>
        </w:numPr>
        <w:spacing w:before="40" w:line="276" w:lineRule="auto"/>
      </w:pPr>
      <w:r>
        <w:t>škola Tendai</w:t>
      </w:r>
    </w:p>
    <w:p w14:paraId="6F57548F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> centrum na hore Hiei, jap. Hiei-zan</w:t>
      </w:r>
      <w:r>
        <w:rPr>
          <w:rFonts w:hint="eastAsia"/>
        </w:rPr>
        <w:t>比叡山</w:t>
      </w:r>
    </w:p>
    <w:p w14:paraId="0453E4F8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 xml:space="preserve"> hlavný chrám Enrjakudži </w:t>
      </w:r>
      <w:r>
        <w:rPr>
          <w:rFonts w:hint="eastAsia"/>
        </w:rPr>
        <w:t>延暦寺</w:t>
      </w:r>
      <w:r>
        <w:t> </w:t>
      </w:r>
    </w:p>
    <w:p w14:paraId="2183AAAE" w14:textId="77777777" w:rsidR="008E1EED" w:rsidRDefault="008E1EED" w:rsidP="00896558">
      <w:pPr>
        <w:pStyle w:val="Odstavecseseznamem"/>
        <w:numPr>
          <w:ilvl w:val="1"/>
          <w:numId w:val="2"/>
        </w:numPr>
        <w:spacing w:before="40" w:line="276" w:lineRule="auto"/>
      </w:pPr>
      <w:r>
        <w:t xml:space="preserve"> eklektická, kombinuje viacero prvkov:</w:t>
      </w:r>
    </w:p>
    <w:p w14:paraId="47EFDDE8" w14:textId="25A1BD3B" w:rsidR="00DA4CFC" w:rsidRDefault="008E1EED" w:rsidP="00896558">
      <w:pPr>
        <w:pStyle w:val="Odstavecseseznamem"/>
        <w:numPr>
          <w:ilvl w:val="1"/>
          <w:numId w:val="5"/>
        </w:numPr>
        <w:spacing w:before="40" w:line="276" w:lineRule="auto"/>
      </w:pPr>
      <w:r>
        <w:t> </w:t>
      </w:r>
      <w:r w:rsidR="00DA4CFC">
        <w:t>doktrinálne učenie – Lotosová sútra</w:t>
      </w:r>
      <w:r w:rsidR="00EA32B9">
        <w:t xml:space="preserve"> ako tzv. dokonalé, najvyššie učenie</w:t>
      </w:r>
      <w:r w:rsidR="00DA4CFC">
        <w:t xml:space="preserve"> (</w:t>
      </w:r>
      <w:r w:rsidR="00DA4CFC" w:rsidRPr="00DA4CFC">
        <w:rPr>
          <w:i/>
          <w:iCs/>
        </w:rPr>
        <w:t>en</w:t>
      </w:r>
      <w:r w:rsidR="00DA4CFC">
        <w:t xml:space="preserve"> </w:t>
      </w:r>
      <w:r w:rsidR="00DA4CFC">
        <w:rPr>
          <w:rFonts w:hint="eastAsia"/>
          <w:lang w:val="cs-CZ"/>
        </w:rPr>
        <w:t>円</w:t>
      </w:r>
      <w:r w:rsidR="00DA4CFC">
        <w:t>)</w:t>
      </w:r>
    </w:p>
    <w:p w14:paraId="53378B9C" w14:textId="729F86B6" w:rsidR="008E1EED" w:rsidRDefault="00DA4CFC" w:rsidP="00896558">
      <w:pPr>
        <w:pStyle w:val="Odstavecseseznamem"/>
        <w:numPr>
          <w:ilvl w:val="1"/>
          <w:numId w:val="5"/>
        </w:numPr>
        <w:spacing w:before="40" w:line="276" w:lineRule="auto"/>
      </w:pPr>
      <w:r>
        <w:t xml:space="preserve"> </w:t>
      </w:r>
      <w:r w:rsidR="008E1EED">
        <w:t>ezoterické učenie a ezoterické rituály</w:t>
      </w:r>
      <w:r>
        <w:t xml:space="preserve"> (</w:t>
      </w:r>
      <w:r w:rsidRPr="00DA4CFC">
        <w:rPr>
          <w:i/>
          <w:iCs/>
        </w:rPr>
        <w:t>micu</w:t>
      </w:r>
      <w:r>
        <w:t xml:space="preserve"> </w:t>
      </w:r>
      <w:r>
        <w:rPr>
          <w:rFonts w:hint="eastAsia"/>
        </w:rPr>
        <w:t>蜜</w:t>
      </w:r>
      <w:r>
        <w:t>)</w:t>
      </w:r>
    </w:p>
    <w:p w14:paraId="6462F0CC" w14:textId="014334D7" w:rsidR="008E1EED" w:rsidRDefault="008E1EED" w:rsidP="00896558">
      <w:pPr>
        <w:pStyle w:val="Odstavecseseznamem"/>
        <w:numPr>
          <w:ilvl w:val="1"/>
          <w:numId w:val="5"/>
        </w:numPr>
        <w:spacing w:before="40" w:line="276" w:lineRule="auto"/>
      </w:pPr>
      <w:r>
        <w:t> meditačnú prax</w:t>
      </w:r>
      <w:r w:rsidR="00DA4CFC">
        <w:t xml:space="preserve"> (</w:t>
      </w:r>
      <w:r w:rsidR="00DA4CFC" w:rsidRPr="00DA4CFC">
        <w:rPr>
          <w:i/>
          <w:iCs/>
        </w:rPr>
        <w:t>zen</w:t>
      </w:r>
      <w:r w:rsidR="00DA4CFC">
        <w:t xml:space="preserve"> </w:t>
      </w:r>
      <w:r w:rsidR="00DA4CFC">
        <w:rPr>
          <w:rFonts w:hint="eastAsia"/>
        </w:rPr>
        <w:t>禅</w:t>
      </w:r>
      <w:r w:rsidR="00DA4CFC">
        <w:t>)</w:t>
      </w:r>
    </w:p>
    <w:p w14:paraId="42BC9EF2" w14:textId="3DCE32BF" w:rsidR="008E1EED" w:rsidRDefault="008E1EED" w:rsidP="00896558">
      <w:pPr>
        <w:pStyle w:val="Odstavecseseznamem"/>
        <w:numPr>
          <w:ilvl w:val="1"/>
          <w:numId w:val="5"/>
        </w:numPr>
        <w:spacing w:before="40" w:line="276" w:lineRule="auto"/>
      </w:pPr>
      <w:r>
        <w:t> dodržiavanie pravidiel mníšskej komunity (</w:t>
      </w:r>
      <w:r w:rsidRPr="000F148E">
        <w:rPr>
          <w:i/>
          <w:iCs/>
        </w:rPr>
        <w:t>vinaja</w:t>
      </w:r>
      <w:r>
        <w:t>)</w:t>
      </w:r>
      <w:r w:rsidR="00DA4CFC">
        <w:t xml:space="preserve"> (</w:t>
      </w:r>
      <w:r w:rsidR="00DA4CFC" w:rsidRPr="00DA4CFC">
        <w:rPr>
          <w:i/>
          <w:iCs/>
        </w:rPr>
        <w:t>kai</w:t>
      </w:r>
      <w:r w:rsidR="00DA4CFC">
        <w:t xml:space="preserve"> </w:t>
      </w:r>
      <w:r w:rsidR="00DA4CFC">
        <w:rPr>
          <w:rFonts w:hint="eastAsia"/>
        </w:rPr>
        <w:t>戒</w:t>
      </w:r>
      <w:r w:rsidR="00DA4CFC">
        <w:t>)</w:t>
      </w:r>
    </w:p>
    <w:p w14:paraId="0089185E" w14:textId="32802FC9" w:rsidR="008E1EED" w:rsidRDefault="0078531C" w:rsidP="00896558">
      <w:pPr>
        <w:pStyle w:val="Odstavecseseznamem"/>
        <w:numPr>
          <w:ilvl w:val="0"/>
          <w:numId w:val="7"/>
        </w:numPr>
        <w:spacing w:before="40" w:line="276" w:lineRule="auto"/>
      </w:pPr>
      <w:r>
        <w:t>Saičó presadzoval:</w:t>
      </w:r>
    </w:p>
    <w:p w14:paraId="7AB612C0" w14:textId="0E087840" w:rsidR="0078531C" w:rsidRDefault="0078531C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12-ročný výcvik na hore Hiei</w:t>
      </w:r>
    </w:p>
    <w:p w14:paraId="75F9D96F" w14:textId="3BEC5137" w:rsidR="0078531C" w:rsidRDefault="0078531C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dodržiavanie mníšskych pravidiel a nariadení</w:t>
      </w:r>
    </w:p>
    <w:p w14:paraId="1E9FD72A" w14:textId="1608FC2D" w:rsidR="0078531C" w:rsidRDefault="00266291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zásady tzv. bódhisattvovskej praxe</w:t>
      </w:r>
    </w:p>
    <w:p w14:paraId="71BF0BC2" w14:textId="7670FEFF" w:rsidR="00266291" w:rsidRDefault="00266291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 xml:space="preserve"> pomáhanie krajine a národu, službu a lojalitu panovníkovi </w:t>
      </w:r>
    </w:p>
    <w:p w14:paraId="11F272AB" w14:textId="77777777" w:rsidR="00D0697C" w:rsidRDefault="00D0697C" w:rsidP="00896558">
      <w:pPr>
        <w:pStyle w:val="Odstavecseseznamem"/>
        <w:numPr>
          <w:ilvl w:val="0"/>
          <w:numId w:val="7"/>
        </w:numPr>
        <w:spacing w:before="40" w:line="276" w:lineRule="auto"/>
      </w:pPr>
      <w:r>
        <w:t>Škola Tendai</w:t>
      </w:r>
    </w:p>
    <w:p w14:paraId="7A877DC7" w14:textId="7A6EE923" w:rsidR="00D0697C" w:rsidRDefault="00D0697C" w:rsidP="009A00B4">
      <w:pPr>
        <w:pStyle w:val="Odstavecseseznamem"/>
        <w:numPr>
          <w:ilvl w:val="1"/>
          <w:numId w:val="7"/>
        </w:numPr>
        <w:spacing w:before="40" w:line="276" w:lineRule="auto"/>
      </w:pPr>
      <w:r>
        <w:t xml:space="preserve"> odklon od učenia a praxe Narských škôl</w:t>
      </w:r>
      <w:r w:rsidR="000F148E">
        <w:t xml:space="preserve"> =&gt; </w:t>
      </w:r>
      <w:r>
        <w:t> opozícia Narských škôl</w:t>
      </w:r>
    </w:p>
    <w:p w14:paraId="06700016" w14:textId="1F46143A" w:rsidR="00D0697C" w:rsidRDefault="00224C62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vyzdvihovanie Lotosovej sútry, zatiaľ čo učenie Narských škôl vychádzalo zo sekunárnej literatúry (komentárov)</w:t>
      </w:r>
    </w:p>
    <w:p w14:paraId="5E82ACBE" w14:textId="0DBE9130" w:rsidR="00853255" w:rsidRDefault="00853255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od 823 – vlastné ordinácie</w:t>
      </w:r>
    </w:p>
    <w:p w14:paraId="62D4A505" w14:textId="01E83587" w:rsidR="00853255" w:rsidRDefault="00853255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10. st. – bojoví mnísi</w:t>
      </w:r>
    </w:p>
    <w:p w14:paraId="445A2D59" w14:textId="326967CE" w:rsidR="00853255" w:rsidRDefault="005A5FCF" w:rsidP="00896558">
      <w:pPr>
        <w:pStyle w:val="Odstavecseseznamem"/>
        <w:numPr>
          <w:ilvl w:val="1"/>
          <w:numId w:val="7"/>
        </w:numPr>
        <w:spacing w:before="40" w:line="276" w:lineRule="auto"/>
      </w:pPr>
      <w:r>
        <w:t> 1571 – vypálená Oda Nobunagom</w:t>
      </w:r>
    </w:p>
    <w:p w14:paraId="5FD322AF" w14:textId="36484072" w:rsidR="008E1EED" w:rsidRDefault="005A5FCF" w:rsidP="0089201C">
      <w:pPr>
        <w:numPr>
          <w:ilvl w:val="0"/>
          <w:numId w:val="7"/>
        </w:numPr>
        <w:spacing w:before="40" w:line="276" w:lineRule="auto"/>
      </w:pPr>
      <w:r w:rsidRPr="005A5FCF">
        <w:t>Enrjakudži – dôležité postavenie v rámci japonského buddhizmu – doktrinálne, mocenské</w:t>
      </w:r>
    </w:p>
    <w:sectPr w:rsidR="008E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B280" w14:textId="77777777" w:rsidR="00255B59" w:rsidRDefault="00255B59" w:rsidP="00255B59">
      <w:pPr>
        <w:spacing w:after="0" w:line="240" w:lineRule="auto"/>
      </w:pPr>
      <w:r>
        <w:separator/>
      </w:r>
    </w:p>
  </w:endnote>
  <w:endnote w:type="continuationSeparator" w:id="0">
    <w:p w14:paraId="37C77EB6" w14:textId="77777777" w:rsidR="00255B59" w:rsidRDefault="00255B59" w:rsidP="002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50D6" w14:textId="77777777" w:rsidR="00255B59" w:rsidRDefault="00255B59" w:rsidP="00255B59">
      <w:pPr>
        <w:spacing w:after="0" w:line="240" w:lineRule="auto"/>
      </w:pPr>
      <w:r>
        <w:separator/>
      </w:r>
    </w:p>
  </w:footnote>
  <w:footnote w:type="continuationSeparator" w:id="0">
    <w:p w14:paraId="7A1AA9BA" w14:textId="77777777" w:rsidR="00255B59" w:rsidRDefault="00255B59" w:rsidP="0025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419"/>
    <w:multiLevelType w:val="hybridMultilevel"/>
    <w:tmpl w:val="88E8A4E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7FE4"/>
    <w:multiLevelType w:val="hybridMultilevel"/>
    <w:tmpl w:val="611603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E2BA9"/>
    <w:multiLevelType w:val="hybridMultilevel"/>
    <w:tmpl w:val="50D8D766"/>
    <w:lvl w:ilvl="0" w:tplc="DCF4021E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E6922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6513A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09C48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A00BC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C6086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C7FC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885B8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E8E50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79FE"/>
    <w:multiLevelType w:val="hybridMultilevel"/>
    <w:tmpl w:val="BF6E6B9C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39DA"/>
    <w:multiLevelType w:val="hybridMultilevel"/>
    <w:tmpl w:val="5ACA56AC"/>
    <w:lvl w:ilvl="0" w:tplc="F34421D4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36AE"/>
    <w:multiLevelType w:val="hybridMultilevel"/>
    <w:tmpl w:val="F640B7BA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2B84"/>
    <w:multiLevelType w:val="hybridMultilevel"/>
    <w:tmpl w:val="3382810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55AB9"/>
    <w:multiLevelType w:val="hybridMultilevel"/>
    <w:tmpl w:val="51AC9B70"/>
    <w:lvl w:ilvl="0" w:tplc="67CA1EC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57"/>
    <w:rsid w:val="000A4752"/>
    <w:rsid w:val="000F148E"/>
    <w:rsid w:val="00224C62"/>
    <w:rsid w:val="00255B59"/>
    <w:rsid w:val="00266291"/>
    <w:rsid w:val="0035746B"/>
    <w:rsid w:val="00384D82"/>
    <w:rsid w:val="003A7D92"/>
    <w:rsid w:val="00413F5C"/>
    <w:rsid w:val="00424257"/>
    <w:rsid w:val="00593AEA"/>
    <w:rsid w:val="005A450A"/>
    <w:rsid w:val="005A5FCF"/>
    <w:rsid w:val="006C396F"/>
    <w:rsid w:val="0078531C"/>
    <w:rsid w:val="00853255"/>
    <w:rsid w:val="00896558"/>
    <w:rsid w:val="008E1EED"/>
    <w:rsid w:val="009452AF"/>
    <w:rsid w:val="009E5B31"/>
    <w:rsid w:val="00A64BB4"/>
    <w:rsid w:val="00D0697C"/>
    <w:rsid w:val="00D376FF"/>
    <w:rsid w:val="00D41A12"/>
    <w:rsid w:val="00DA4CFC"/>
    <w:rsid w:val="00E40A7E"/>
    <w:rsid w:val="00EA32B9"/>
    <w:rsid w:val="00F25E21"/>
    <w:rsid w:val="00F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D4784"/>
  <w15:chartTrackingRefBased/>
  <w15:docId w15:val="{3C78E492-CBFC-4B5D-B503-5CE2A39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HAns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B59"/>
    <w:rPr>
      <w:noProof/>
      <w:lang w:val="sk-SK"/>
    </w:rPr>
  </w:style>
  <w:style w:type="paragraph" w:styleId="Zpat">
    <w:name w:val="footer"/>
    <w:basedOn w:val="Normln"/>
    <w:link w:val="ZpatChar"/>
    <w:uiPriority w:val="99"/>
    <w:unhideWhenUsed/>
    <w:rsid w:val="002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59"/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023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4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Kubovčáková</cp:lastModifiedBy>
  <cp:revision>13</cp:revision>
  <dcterms:created xsi:type="dcterms:W3CDTF">2021-04-19T11:44:00Z</dcterms:created>
  <dcterms:modified xsi:type="dcterms:W3CDTF">2021-04-19T11:52:00Z</dcterms:modified>
</cp:coreProperties>
</file>