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59F58" w14:textId="77777777" w:rsidR="0059602B" w:rsidRDefault="0059602B" w:rsidP="0059602B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9602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Aktivní naslouchání = základ</w:t>
      </w:r>
    </w:p>
    <w:p w14:paraId="6BEEF26B" w14:textId="77777777" w:rsidR="0059602B" w:rsidRPr="00517C85" w:rsidRDefault="0059602B" w:rsidP="00517C85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37AFD5D2" wp14:editId="6FAABD04">
            <wp:extent cx="1714500" cy="1321484"/>
            <wp:effectExtent l="95250" t="95250" r="95250" b="107315"/>
            <wp:docPr id="1" name="Obrázek 1" descr="Image result for ucho kres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cho kreslen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43318" cy="134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300000" lon="20999996" rev="105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48D6F206" w14:textId="77777777" w:rsidR="00936682" w:rsidRPr="0059602B" w:rsidRDefault="0093668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602B">
        <w:rPr>
          <w:rFonts w:ascii="Times New Roman" w:hAnsi="Times New Roman" w:cs="Times New Roman"/>
          <w:sz w:val="24"/>
          <w:szCs w:val="24"/>
          <w:shd w:val="clear" w:color="auto" w:fill="FFFFFF"/>
        </w:rPr>
        <w:t>Aktivní naslouchání je způsob, při kterém nejen registrujeme, co druhý říká, ale současně jej povzbuzujeme ke sdělování informací, volnému vyjadřování myšlenek, představ, názorů a postojů neverbálními i verbálními prostředky. Aktivním nasloucháním získáváme potřebné informace a současně ověřujeme vzájemné pochopení.</w:t>
      </w:r>
    </w:p>
    <w:p w14:paraId="790FB375" w14:textId="77777777" w:rsidR="00936682" w:rsidRPr="0059602B" w:rsidRDefault="00936682" w:rsidP="00936682">
      <w:pPr>
        <w:pStyle w:val="Normlnweb"/>
      </w:pPr>
      <w:r w:rsidRPr="0059602B">
        <w:rPr>
          <w:u w:val="single"/>
        </w:rPr>
        <w:t>Platí několik principů vedoucích ke správnému naslouchání</w:t>
      </w:r>
      <w:r w:rsidRPr="0059602B">
        <w:t>:</w:t>
      </w:r>
    </w:p>
    <w:p w14:paraId="6A648331" w14:textId="77777777" w:rsidR="00936682" w:rsidRPr="0059602B" w:rsidRDefault="00936682" w:rsidP="0059602B">
      <w:pPr>
        <w:pStyle w:val="Normlnweb"/>
        <w:numPr>
          <w:ilvl w:val="0"/>
          <w:numId w:val="4"/>
        </w:numPr>
      </w:pPr>
      <w:r w:rsidRPr="0059602B">
        <w:t>ten kdo naslouchá, by měl mít důvod nebo účel, pro který naslouchá</w:t>
      </w:r>
    </w:p>
    <w:p w14:paraId="2D09DA06" w14:textId="77777777" w:rsidR="00936682" w:rsidRPr="0059602B" w:rsidRDefault="00936682" w:rsidP="0059602B">
      <w:pPr>
        <w:pStyle w:val="Normlnweb"/>
        <w:numPr>
          <w:ilvl w:val="0"/>
          <w:numId w:val="4"/>
        </w:numPr>
      </w:pPr>
      <w:r w:rsidRPr="0059602B">
        <w:t>ten, kdo poslouchá, by měl potlačit od počátku snahu po hodnocení</w:t>
      </w:r>
    </w:p>
    <w:p w14:paraId="6DFDEF3E" w14:textId="77777777" w:rsidR="00936682" w:rsidRPr="0059602B" w:rsidRDefault="00936682" w:rsidP="0059602B">
      <w:pPr>
        <w:pStyle w:val="Normlnweb"/>
        <w:numPr>
          <w:ilvl w:val="0"/>
          <w:numId w:val="4"/>
        </w:numPr>
      </w:pPr>
      <w:r w:rsidRPr="0059602B">
        <w:t xml:space="preserve">naslouchající by měl vyloučit rušivé elementy – hluk, jiné </w:t>
      </w:r>
      <w:r w:rsidR="0059602B">
        <w:t xml:space="preserve">hovořící </w:t>
      </w:r>
      <w:r w:rsidRPr="0059602B">
        <w:t>lidi atd.</w:t>
      </w:r>
    </w:p>
    <w:p w14:paraId="41D02046" w14:textId="77777777" w:rsidR="00936682" w:rsidRPr="0059602B" w:rsidRDefault="00936682" w:rsidP="0059602B">
      <w:pPr>
        <w:pStyle w:val="Normlnweb"/>
        <w:numPr>
          <w:ilvl w:val="0"/>
          <w:numId w:val="4"/>
        </w:numPr>
      </w:pPr>
      <w:r w:rsidRPr="0059602B">
        <w:t>naslouchající by měl po</w:t>
      </w:r>
      <w:r w:rsidR="0059602B">
        <w:t>čkat</w:t>
      </w:r>
      <w:r w:rsidRPr="0059602B">
        <w:t xml:space="preserve"> s </w:t>
      </w:r>
      <w:r w:rsidR="0059602B" w:rsidRPr="0059602B">
        <w:t xml:space="preserve">odpověďmi, </w:t>
      </w:r>
      <w:r w:rsidR="0059602B">
        <w:t xml:space="preserve">nereagovat rychle, </w:t>
      </w:r>
      <w:r w:rsidRPr="0059602B">
        <w:t xml:space="preserve">příliš </w:t>
      </w:r>
      <w:r w:rsidR="0059602B">
        <w:t>rychlá</w:t>
      </w:r>
      <w:r w:rsidRPr="0059602B">
        <w:t xml:space="preserve"> odezva snižuje efektivitu naslouchání</w:t>
      </w:r>
    </w:p>
    <w:p w14:paraId="6872F5EB" w14:textId="77777777" w:rsidR="00936682" w:rsidRPr="0059602B" w:rsidRDefault="00936682" w:rsidP="0059602B">
      <w:pPr>
        <w:pStyle w:val="Normlnweb"/>
        <w:numPr>
          <w:ilvl w:val="0"/>
          <w:numId w:val="4"/>
        </w:numPr>
      </w:pPr>
      <w:r w:rsidRPr="0059602B">
        <w:t>naslouchající by měl umět znovu formulovat svými vlastními slovy obsah a pocity z toho, co hovořící řekl, tak aby</w:t>
      </w:r>
      <w:r w:rsidR="0059602B">
        <w:t xml:space="preserve"> s tím</w:t>
      </w:r>
      <w:r w:rsidRPr="0059602B">
        <w:t xml:space="preserve"> hovořící </w:t>
      </w:r>
      <w:r w:rsidR="0059602B">
        <w:t>souhlasil</w:t>
      </w:r>
    </w:p>
    <w:p w14:paraId="1D512612" w14:textId="77777777" w:rsidR="00936682" w:rsidRDefault="00936682">
      <w:pPr>
        <w:rPr>
          <w:rFonts w:ascii="Times New Roman" w:hAnsi="Times New Roman" w:cs="Times New Roman"/>
          <w:sz w:val="24"/>
          <w:szCs w:val="24"/>
        </w:rPr>
      </w:pPr>
    </w:p>
    <w:p w14:paraId="4D2E3104" w14:textId="77777777" w:rsidR="0059602B" w:rsidRPr="0059602B" w:rsidRDefault="005960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9602B">
        <w:rPr>
          <w:rFonts w:ascii="Times New Roman" w:hAnsi="Times New Roman" w:cs="Times New Roman"/>
          <w:sz w:val="24"/>
          <w:szCs w:val="24"/>
          <w:u w:val="single"/>
        </w:rPr>
        <w:t>Techniky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pro aktivní naslouchání</w:t>
      </w:r>
    </w:p>
    <w:p w14:paraId="001B544D" w14:textId="77777777" w:rsidR="00936682" w:rsidRPr="0059602B" w:rsidRDefault="00936682" w:rsidP="0059602B">
      <w:pPr>
        <w:pStyle w:val="vycet"/>
        <w:numPr>
          <w:ilvl w:val="0"/>
          <w:numId w:val="1"/>
        </w:numPr>
        <w:spacing w:before="360" w:beforeAutospacing="0"/>
        <w:contextualSpacing/>
        <w:rPr>
          <w:bCs/>
        </w:rPr>
      </w:pPr>
      <w:r w:rsidRPr="0059602B">
        <w:rPr>
          <w:bCs/>
        </w:rPr>
        <w:t>Pozornost posluchače</w:t>
      </w:r>
      <w:r w:rsidR="00F10FC0">
        <w:rPr>
          <w:bCs/>
        </w:rPr>
        <w:t xml:space="preserve"> (pracovníka)</w:t>
      </w:r>
      <w:r w:rsidRPr="0059602B">
        <w:rPr>
          <w:bCs/>
        </w:rPr>
        <w:t xml:space="preserve"> je zcela zaměřena na hovořícího</w:t>
      </w:r>
      <w:r w:rsidR="00F10FC0">
        <w:rPr>
          <w:bCs/>
        </w:rPr>
        <w:t xml:space="preserve"> (klienta)</w:t>
      </w:r>
      <w:r w:rsidRPr="0059602B">
        <w:rPr>
          <w:bCs/>
        </w:rPr>
        <w:t>.</w:t>
      </w:r>
    </w:p>
    <w:p w14:paraId="337DCC64" w14:textId="77777777" w:rsidR="00936682" w:rsidRPr="0059602B" w:rsidRDefault="00F10FC0" w:rsidP="0059602B">
      <w:pPr>
        <w:pStyle w:val="vycet"/>
        <w:numPr>
          <w:ilvl w:val="0"/>
          <w:numId w:val="1"/>
        </w:numPr>
        <w:spacing w:before="360" w:beforeAutospacing="0"/>
        <w:contextualSpacing/>
        <w:rPr>
          <w:bCs/>
        </w:rPr>
      </w:pPr>
      <w:r>
        <w:rPr>
          <w:bCs/>
        </w:rPr>
        <w:t>Pracovník</w:t>
      </w:r>
      <w:r w:rsidR="00936682" w:rsidRPr="0059602B">
        <w:rPr>
          <w:bCs/>
        </w:rPr>
        <w:t xml:space="preserve"> je ochoten naslouchat a porozumět </w:t>
      </w:r>
      <w:r w:rsidR="0059602B">
        <w:rPr>
          <w:bCs/>
        </w:rPr>
        <w:t>i</w:t>
      </w:r>
      <w:r w:rsidR="00936682" w:rsidRPr="0059602B">
        <w:rPr>
          <w:bCs/>
        </w:rPr>
        <w:t xml:space="preserve"> citovým prožitkům </w:t>
      </w:r>
      <w:r>
        <w:rPr>
          <w:bCs/>
        </w:rPr>
        <w:t>klienta</w:t>
      </w:r>
      <w:r w:rsidR="00936682" w:rsidRPr="0059602B">
        <w:rPr>
          <w:bCs/>
        </w:rPr>
        <w:t>.</w:t>
      </w:r>
    </w:p>
    <w:p w14:paraId="7C16D791" w14:textId="77777777" w:rsidR="00936682" w:rsidRPr="0059602B" w:rsidRDefault="00F10FC0" w:rsidP="0059602B">
      <w:pPr>
        <w:pStyle w:val="vycet"/>
        <w:numPr>
          <w:ilvl w:val="0"/>
          <w:numId w:val="1"/>
        </w:numPr>
        <w:spacing w:before="360" w:beforeAutospacing="0"/>
        <w:contextualSpacing/>
        <w:rPr>
          <w:bCs/>
        </w:rPr>
      </w:pPr>
      <w:r>
        <w:rPr>
          <w:bCs/>
        </w:rPr>
        <w:t xml:space="preserve">Pracovník </w:t>
      </w:r>
      <w:r w:rsidR="00936682" w:rsidRPr="0059602B">
        <w:rPr>
          <w:bCs/>
        </w:rPr>
        <w:t>udržuje zrakový kontakt s</w:t>
      </w:r>
      <w:r>
        <w:rPr>
          <w:bCs/>
        </w:rPr>
        <w:t> </w:t>
      </w:r>
      <w:r w:rsidR="00936682" w:rsidRPr="0059602B">
        <w:rPr>
          <w:bCs/>
        </w:rPr>
        <w:t>hovořícím</w:t>
      </w:r>
      <w:r>
        <w:rPr>
          <w:bCs/>
        </w:rPr>
        <w:t xml:space="preserve"> (mimika)</w:t>
      </w:r>
      <w:r w:rsidR="00936682" w:rsidRPr="0059602B">
        <w:rPr>
          <w:bCs/>
        </w:rPr>
        <w:t>.</w:t>
      </w:r>
    </w:p>
    <w:p w14:paraId="1358C998" w14:textId="77777777" w:rsidR="00936682" w:rsidRPr="0059602B" w:rsidRDefault="00936682" w:rsidP="0059602B">
      <w:pPr>
        <w:pStyle w:val="vycet"/>
        <w:numPr>
          <w:ilvl w:val="0"/>
          <w:numId w:val="1"/>
        </w:numPr>
        <w:spacing w:before="360" w:beforeAutospacing="0"/>
        <w:contextualSpacing/>
        <w:rPr>
          <w:bCs/>
        </w:rPr>
      </w:pPr>
      <w:r w:rsidRPr="0059602B">
        <w:rPr>
          <w:bCs/>
        </w:rPr>
        <w:t xml:space="preserve">Zaujímá otevřený postoj, </w:t>
      </w:r>
      <w:r w:rsidR="0059602B">
        <w:rPr>
          <w:bCs/>
        </w:rPr>
        <w:t>může být nakloněn k</w:t>
      </w:r>
      <w:r w:rsidR="00F10FC0">
        <w:rPr>
          <w:bCs/>
        </w:rPr>
        <w:t> </w:t>
      </w:r>
      <w:r w:rsidR="0059602B">
        <w:rPr>
          <w:bCs/>
        </w:rPr>
        <w:t>hovořícímu</w:t>
      </w:r>
      <w:r w:rsidR="00F10FC0">
        <w:rPr>
          <w:bCs/>
        </w:rPr>
        <w:t xml:space="preserve"> (pozor na neverbální signály - postoj, proxemiku)</w:t>
      </w:r>
    </w:p>
    <w:p w14:paraId="503A7FB2" w14:textId="77777777" w:rsidR="00936682" w:rsidRPr="0059602B" w:rsidRDefault="00936682" w:rsidP="0059602B">
      <w:pPr>
        <w:pStyle w:val="vycet"/>
        <w:numPr>
          <w:ilvl w:val="0"/>
          <w:numId w:val="1"/>
        </w:numPr>
        <w:spacing w:before="360" w:beforeAutospacing="0"/>
        <w:contextualSpacing/>
      </w:pPr>
      <w:r w:rsidRPr="0059602B">
        <w:t>Občas</w:t>
      </w:r>
      <w:r w:rsidR="00F10FC0">
        <w:t xml:space="preserve"> </w:t>
      </w:r>
      <w:r w:rsidRPr="0059602B">
        <w:t xml:space="preserve"> </w:t>
      </w:r>
      <w:r w:rsidR="00F10FC0">
        <w:t>přikývne</w:t>
      </w:r>
      <w:r w:rsidRPr="0059602B">
        <w:t xml:space="preserve"> hlavou </w:t>
      </w:r>
      <w:r w:rsidR="00F10FC0">
        <w:t>pro</w:t>
      </w:r>
      <w:r w:rsidRPr="0059602B">
        <w:t xml:space="preserve"> vyjádření pozornosti a souhlasu.</w:t>
      </w:r>
    </w:p>
    <w:p w14:paraId="6F41A155" w14:textId="77777777" w:rsidR="00936682" w:rsidRPr="0059602B" w:rsidRDefault="00F10FC0" w:rsidP="0059602B">
      <w:pPr>
        <w:pStyle w:val="vycet"/>
        <w:numPr>
          <w:ilvl w:val="0"/>
          <w:numId w:val="1"/>
        </w:numPr>
        <w:spacing w:before="360" w:beforeAutospacing="0"/>
        <w:contextualSpacing/>
      </w:pPr>
      <w:r>
        <w:t>Pro vyjádření vlastních emocí používá vhodnou (přijatelnou) mimiku bez vyjadřování silných nebo hodnotících emocí.</w:t>
      </w:r>
    </w:p>
    <w:p w14:paraId="43D739A2" w14:textId="77777777" w:rsidR="00936682" w:rsidRPr="00F10FC0" w:rsidRDefault="00936682" w:rsidP="0059602B">
      <w:pPr>
        <w:pStyle w:val="vycet"/>
        <w:numPr>
          <w:ilvl w:val="0"/>
          <w:numId w:val="1"/>
        </w:numPr>
        <w:spacing w:before="360" w:beforeAutospacing="0"/>
        <w:contextualSpacing/>
        <w:rPr>
          <w:i/>
        </w:rPr>
      </w:pPr>
      <w:r w:rsidRPr="0059602B">
        <w:t>Občas</w:t>
      </w:r>
      <w:r w:rsidR="00F10FC0">
        <w:t xml:space="preserve"> vyjadřuje</w:t>
      </w:r>
      <w:r w:rsidRPr="0059602B">
        <w:t xml:space="preserve"> souhlas slovy: </w:t>
      </w:r>
      <w:r w:rsidRPr="00F10FC0">
        <w:rPr>
          <w:i/>
        </w:rPr>
        <w:t>ano, chápu, rozumím</w:t>
      </w:r>
      <w:r w:rsidR="00F10FC0">
        <w:rPr>
          <w:i/>
        </w:rPr>
        <w:t>, bezva..</w:t>
      </w:r>
      <w:r w:rsidRPr="00F10FC0">
        <w:rPr>
          <w:i/>
        </w:rPr>
        <w:t>...</w:t>
      </w:r>
    </w:p>
    <w:p w14:paraId="32CACA27" w14:textId="77777777" w:rsidR="00936682" w:rsidRPr="0059602B" w:rsidRDefault="00936682" w:rsidP="0059602B">
      <w:pPr>
        <w:pStyle w:val="vycet"/>
        <w:numPr>
          <w:ilvl w:val="0"/>
          <w:numId w:val="1"/>
        </w:numPr>
        <w:spacing w:before="360" w:beforeAutospacing="0"/>
        <w:contextualSpacing/>
      </w:pPr>
      <w:r w:rsidRPr="0059602B">
        <w:t>Klade doplňující otáz</w:t>
      </w:r>
      <w:r w:rsidR="00F10FC0">
        <w:t>ky</w:t>
      </w:r>
      <w:r w:rsidRPr="0059602B">
        <w:t xml:space="preserve">, které </w:t>
      </w:r>
      <w:r w:rsidR="00F10FC0">
        <w:t>motivují a povzbuzují klienta k rozvinutí hovoru (otevřené otázky)</w:t>
      </w:r>
      <w:r w:rsidRPr="0059602B">
        <w:t>.</w:t>
      </w:r>
    </w:p>
    <w:p w14:paraId="28BA0CE4" w14:textId="77777777" w:rsidR="00936682" w:rsidRPr="00F10FC0" w:rsidRDefault="00936682" w:rsidP="0059602B">
      <w:pPr>
        <w:pStyle w:val="vycet"/>
        <w:numPr>
          <w:ilvl w:val="0"/>
          <w:numId w:val="1"/>
        </w:numPr>
        <w:spacing w:before="360" w:beforeAutospacing="0"/>
        <w:contextualSpacing/>
        <w:rPr>
          <w:i/>
        </w:rPr>
      </w:pPr>
      <w:r w:rsidRPr="0059602B">
        <w:t>Občas</w:t>
      </w:r>
      <w:r w:rsidR="00F10FC0">
        <w:t xml:space="preserve"> povzbuzuje slovy</w:t>
      </w:r>
      <w:r w:rsidRPr="0059602B">
        <w:t xml:space="preserve">: </w:t>
      </w:r>
      <w:r w:rsidRPr="00F10FC0">
        <w:rPr>
          <w:i/>
        </w:rPr>
        <w:t>aha...hmm...rozumím...jen povídejte dál...jak jste to myslel?... poslouchám vás...říkáte, že...aha, vy jste tedy...</w:t>
      </w:r>
    </w:p>
    <w:p w14:paraId="048D4EB0" w14:textId="77777777" w:rsidR="00936682" w:rsidRPr="0059602B" w:rsidRDefault="00F10FC0" w:rsidP="0059602B">
      <w:pPr>
        <w:pStyle w:val="vycet"/>
        <w:numPr>
          <w:ilvl w:val="0"/>
          <w:numId w:val="1"/>
        </w:numPr>
        <w:spacing w:before="360" w:beforeAutospacing="0"/>
        <w:contextualSpacing/>
      </w:pPr>
      <w:r>
        <w:t>Pracovník akceptuje klienta</w:t>
      </w:r>
      <w:r w:rsidR="00936682" w:rsidRPr="0059602B">
        <w:t xml:space="preserve">, tzn. nehodnotí ho, ale respektuje a vytváří pozitivní vztah. Nezabývá se </w:t>
      </w:r>
      <w:r>
        <w:t xml:space="preserve">klientovými </w:t>
      </w:r>
      <w:r w:rsidR="00936682" w:rsidRPr="0059602B">
        <w:t>nežádoucími vlastnostmi.</w:t>
      </w:r>
    </w:p>
    <w:p w14:paraId="3C1070D5" w14:textId="77777777" w:rsidR="00936682" w:rsidRPr="00F10FC0" w:rsidRDefault="00936682" w:rsidP="0059602B">
      <w:pPr>
        <w:pStyle w:val="vycet"/>
        <w:numPr>
          <w:ilvl w:val="0"/>
          <w:numId w:val="1"/>
        </w:numPr>
        <w:spacing w:before="360" w:beforeAutospacing="0"/>
        <w:contextualSpacing/>
        <w:rPr>
          <w:i/>
        </w:rPr>
      </w:pPr>
      <w:r w:rsidRPr="0059602B">
        <w:t xml:space="preserve">Všímá si neverbálních projevů </w:t>
      </w:r>
      <w:r w:rsidR="00F10FC0">
        <w:t xml:space="preserve"> a emocí klienta</w:t>
      </w:r>
      <w:r w:rsidRPr="0059602B">
        <w:t xml:space="preserve"> (gest, polohy, postoje, mimiky, paralingvistiky)</w:t>
      </w:r>
      <w:r w:rsidR="00F10FC0">
        <w:t xml:space="preserve"> a může na ně slovně reagovat (</w:t>
      </w:r>
      <w:r w:rsidR="00F10FC0" w:rsidRPr="00F10FC0">
        <w:rPr>
          <w:i/>
        </w:rPr>
        <w:t>vidím, že vás to teď rozčílilo … co se stalo? … rozumím těm emocím …)</w:t>
      </w:r>
      <w:r w:rsidRPr="00F10FC0">
        <w:rPr>
          <w:i/>
        </w:rPr>
        <w:t>.</w:t>
      </w:r>
    </w:p>
    <w:p w14:paraId="5DC56C60" w14:textId="77777777" w:rsidR="00F10FC0" w:rsidRDefault="00936682" w:rsidP="00F10FC0">
      <w:pPr>
        <w:pStyle w:val="vycet"/>
        <w:numPr>
          <w:ilvl w:val="0"/>
          <w:numId w:val="1"/>
        </w:numPr>
        <w:spacing w:before="360" w:beforeAutospacing="0"/>
        <w:contextualSpacing/>
      </w:pPr>
      <w:r w:rsidRPr="0059602B">
        <w:t xml:space="preserve">Na závěr nebo i </w:t>
      </w:r>
      <w:r w:rsidR="00F10FC0">
        <w:t>v průběhu shrnuje</w:t>
      </w:r>
      <w:r w:rsidRPr="0059602B">
        <w:t xml:space="preserve"> sdělení a </w:t>
      </w:r>
      <w:r w:rsidR="00F10FC0">
        <w:t>ujišťuje se</w:t>
      </w:r>
      <w:r w:rsidRPr="0059602B">
        <w:t>, že jsme správně rozuměl.</w:t>
      </w:r>
    </w:p>
    <w:p w14:paraId="79DB8646" w14:textId="77777777" w:rsidR="00F10FC0" w:rsidRPr="00F10FC0" w:rsidRDefault="00F10FC0" w:rsidP="002909DE">
      <w:pPr>
        <w:pStyle w:val="vycet"/>
        <w:spacing w:before="360" w:beforeAutospacing="0"/>
        <w:ind w:left="-142"/>
        <w:contextualSpacing/>
        <w:rPr>
          <w:b/>
          <w:bCs/>
        </w:rPr>
      </w:pPr>
      <w:r w:rsidRPr="00F10FC0">
        <w:rPr>
          <w:b/>
          <w:bCs/>
        </w:rPr>
        <w:lastRenderedPageBreak/>
        <w:t>Takže ještě jednou</w:t>
      </w:r>
      <w:r w:rsidR="002909DE">
        <w:rPr>
          <w:b/>
          <w:bCs/>
        </w:rPr>
        <w:t xml:space="preserve"> jinak</w:t>
      </w:r>
      <w:r w:rsidRPr="00F10FC0">
        <w:rPr>
          <w:b/>
          <w:bCs/>
        </w:rPr>
        <w:t>:</w:t>
      </w:r>
    </w:p>
    <w:p w14:paraId="75BB1EBE" w14:textId="77777777" w:rsidR="00F10FC0" w:rsidRDefault="00F10FC0" w:rsidP="002909DE">
      <w:pPr>
        <w:pStyle w:val="vycet"/>
        <w:spacing w:before="360" w:beforeAutospacing="0"/>
        <w:ind w:left="-142"/>
        <w:contextualSpacing/>
        <w:rPr>
          <w:bCs/>
        </w:rPr>
      </w:pPr>
    </w:p>
    <w:p w14:paraId="26974DD8" w14:textId="77777777" w:rsidR="00F10FC0" w:rsidRDefault="00F10FC0" w:rsidP="002909DE">
      <w:pPr>
        <w:pStyle w:val="vycet"/>
        <w:spacing w:before="360" w:beforeAutospacing="0"/>
        <w:ind w:left="-142"/>
        <w:contextualSpacing/>
        <w:rPr>
          <w:bCs/>
        </w:rPr>
      </w:pPr>
    </w:p>
    <w:p w14:paraId="159223D3" w14:textId="77777777" w:rsidR="00003E88" w:rsidRDefault="00936682" w:rsidP="002909DE">
      <w:pPr>
        <w:pStyle w:val="vycet"/>
        <w:spacing w:before="360" w:beforeAutospacing="0"/>
        <w:ind w:left="-142"/>
        <w:contextualSpacing/>
        <w:rPr>
          <w:bCs/>
        </w:rPr>
      </w:pPr>
      <w:r w:rsidRPr="00003E88">
        <w:rPr>
          <w:b/>
          <w:bCs/>
        </w:rPr>
        <w:t>Povzbuzování</w:t>
      </w:r>
      <w:r w:rsidR="00F10FC0">
        <w:rPr>
          <w:bCs/>
        </w:rPr>
        <w:t xml:space="preserve"> (nebojte se …. povídejte … já vás poslouchám….)</w:t>
      </w:r>
      <w:r w:rsidRPr="00F10FC0">
        <w:rPr>
          <w:bCs/>
        </w:rPr>
        <w:br/>
      </w:r>
      <w:r w:rsidRPr="00F10FC0">
        <w:rPr>
          <w:bCs/>
        </w:rPr>
        <w:br/>
      </w:r>
      <w:r w:rsidRPr="00003E88">
        <w:rPr>
          <w:b/>
          <w:bCs/>
        </w:rPr>
        <w:t>Objasňování</w:t>
      </w:r>
      <w:r w:rsidR="00F10FC0" w:rsidRPr="00F10FC0">
        <w:t xml:space="preserve"> </w:t>
      </w:r>
      <w:r w:rsidR="00F10FC0">
        <w:t xml:space="preserve"> (</w:t>
      </w:r>
      <w:r w:rsidR="00F10FC0" w:rsidRPr="0059602B">
        <w:t>pokud jsem vám správně rozuměl…</w:t>
      </w:r>
      <w:r w:rsidR="00003E88">
        <w:t xml:space="preserve"> jak jste to myslel, když jste mluvil o..</w:t>
      </w:r>
      <w:r w:rsidR="00F10FC0" w:rsidRPr="0059602B">
        <w:t>,</w:t>
      </w:r>
      <w:r w:rsidR="00003E88">
        <w:t xml:space="preserve">  zkuste mi to ještě víc vysvětlit …  možná jsem špatně rozuměl, je to tak, že …?)</w:t>
      </w:r>
      <w:r w:rsidRPr="00F10FC0">
        <w:rPr>
          <w:bCs/>
        </w:rPr>
        <w:br/>
      </w:r>
    </w:p>
    <w:p w14:paraId="22750CA7" w14:textId="77777777" w:rsidR="00936682" w:rsidRDefault="00936682" w:rsidP="002909DE">
      <w:pPr>
        <w:pStyle w:val="vycet"/>
        <w:spacing w:before="360" w:beforeAutospacing="0"/>
        <w:ind w:left="-142"/>
        <w:contextualSpacing/>
        <w:rPr>
          <w:bCs/>
        </w:rPr>
      </w:pPr>
      <w:r w:rsidRPr="00003E88">
        <w:rPr>
          <w:b/>
          <w:bCs/>
        </w:rPr>
        <w:t>Parafráze</w:t>
      </w:r>
      <w:r w:rsidR="00003E88">
        <w:rPr>
          <w:bCs/>
        </w:rPr>
        <w:t xml:space="preserve"> (opakování vět, konce vět stejnými slovy  - jen tak si můžeme být jisti, že navazujeme na hovor klienta a nevnášíme do hovoru svá témata)</w:t>
      </w:r>
      <w:r w:rsidR="00517C85">
        <w:rPr>
          <w:bCs/>
        </w:rPr>
        <w:t>. Snažíme se používat stejné výrazy jako klient.</w:t>
      </w:r>
      <w:r w:rsidRPr="00F10FC0">
        <w:rPr>
          <w:bCs/>
        </w:rPr>
        <w:br/>
      </w:r>
      <w:r w:rsidRPr="00F10FC0">
        <w:rPr>
          <w:bCs/>
        </w:rPr>
        <w:br/>
      </w:r>
      <w:r w:rsidRPr="00003E88">
        <w:rPr>
          <w:b/>
          <w:bCs/>
        </w:rPr>
        <w:t>Reflexe</w:t>
      </w:r>
      <w:r w:rsidR="00003E88">
        <w:rPr>
          <w:bCs/>
        </w:rPr>
        <w:t xml:space="preserve">  (co to teď s vámi dělá, když o tom mluvíte … vidím, že vás to rozesmutnilo, čím to? …. )</w:t>
      </w:r>
      <w:r w:rsidRPr="00F10FC0">
        <w:rPr>
          <w:bCs/>
        </w:rPr>
        <w:br/>
      </w:r>
      <w:r w:rsidRPr="00F10FC0">
        <w:rPr>
          <w:bCs/>
        </w:rPr>
        <w:br/>
      </w:r>
      <w:r w:rsidRPr="00003E88">
        <w:rPr>
          <w:b/>
          <w:bCs/>
        </w:rPr>
        <w:t>Shrnutí</w:t>
      </w:r>
      <w:r w:rsidR="00003E88">
        <w:rPr>
          <w:bCs/>
        </w:rPr>
        <w:t xml:space="preserve">  (rekapitulace sděleného … s navázáním do dalšího hovoru … které téma, kterými jsme prošli, bylo pro vás to nejdůležitější?...)</w:t>
      </w:r>
      <w:r w:rsidRPr="00F10FC0">
        <w:rPr>
          <w:bCs/>
        </w:rPr>
        <w:br/>
      </w:r>
      <w:r w:rsidRPr="00F10FC0">
        <w:rPr>
          <w:bCs/>
        </w:rPr>
        <w:br/>
      </w:r>
      <w:r w:rsidRPr="00003E88">
        <w:rPr>
          <w:b/>
          <w:bCs/>
        </w:rPr>
        <w:t>Uznání</w:t>
      </w:r>
      <w:r w:rsidR="00003E88">
        <w:rPr>
          <w:bCs/>
        </w:rPr>
        <w:t xml:space="preserve">  (vyjádření ocenění …. Je fajn, že o tom dokážete mluvit … to musí být těžké, to chápu … to od vás chtělo hodně odvahy)</w:t>
      </w:r>
    </w:p>
    <w:p w14:paraId="7F732294" w14:textId="77777777" w:rsidR="00003E88" w:rsidRDefault="00003E88" w:rsidP="002909DE">
      <w:pPr>
        <w:pStyle w:val="vycet"/>
        <w:spacing w:before="360" w:beforeAutospacing="0"/>
        <w:ind w:left="-142"/>
        <w:contextualSpacing/>
      </w:pPr>
    </w:p>
    <w:p w14:paraId="7F0285A4" w14:textId="77777777" w:rsidR="00003E88" w:rsidRDefault="00003E88" w:rsidP="00F10FC0">
      <w:pPr>
        <w:pStyle w:val="vycet"/>
        <w:spacing w:before="360" w:beforeAutospacing="0"/>
        <w:ind w:left="720"/>
        <w:contextualSpacing/>
      </w:pPr>
    </w:p>
    <w:p w14:paraId="1ECDEAC7" w14:textId="77777777" w:rsidR="00003E88" w:rsidRDefault="00003E88" w:rsidP="002909DE">
      <w:pPr>
        <w:pStyle w:val="vycet"/>
        <w:spacing w:before="360" w:beforeAutospacing="0"/>
        <w:contextualSpacing/>
        <w:jc w:val="center"/>
        <w:rPr>
          <w:b/>
          <w:sz w:val="28"/>
          <w:szCs w:val="28"/>
        </w:rPr>
      </w:pPr>
      <w:r w:rsidRPr="00003E88">
        <w:rPr>
          <w:b/>
          <w:sz w:val="28"/>
          <w:szCs w:val="28"/>
        </w:rPr>
        <w:t>Techniky pro vedení rozhovoru</w:t>
      </w:r>
      <w:r w:rsidR="002909DE">
        <w:rPr>
          <w:b/>
          <w:sz w:val="28"/>
          <w:szCs w:val="28"/>
        </w:rPr>
        <w:t xml:space="preserve"> s klientem</w:t>
      </w:r>
    </w:p>
    <w:p w14:paraId="5CB4940E" w14:textId="77777777" w:rsidR="00003E88" w:rsidRDefault="00003E88" w:rsidP="002909DE">
      <w:pPr>
        <w:pStyle w:val="vycet"/>
        <w:spacing w:before="360" w:beforeAutospacing="0"/>
        <w:contextualSpacing/>
        <w:jc w:val="center"/>
        <w:rPr>
          <w:b/>
          <w:sz w:val="28"/>
          <w:szCs w:val="28"/>
        </w:rPr>
      </w:pPr>
    </w:p>
    <w:p w14:paraId="16A0CD08" w14:textId="77777777" w:rsidR="00003E88" w:rsidRDefault="00003E88" w:rsidP="002909DE">
      <w:pPr>
        <w:pStyle w:val="vycet"/>
        <w:spacing w:before="360" w:beforeAutospacing="0"/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4223998" wp14:editId="30082881">
            <wp:extent cx="1597234" cy="1647825"/>
            <wp:effectExtent l="0" t="0" r="3175" b="0"/>
            <wp:docPr id="2" name="Obrázek 2" descr="C:\Users\Admin\AppData\Local\Microsoft\Windows\INetCache\Content.MSO\BF0B86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MSO\BF0B86D7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31" cy="166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66D9F" w14:textId="77777777" w:rsidR="00003E88" w:rsidRDefault="00003E88" w:rsidP="002909DE">
      <w:pPr>
        <w:pStyle w:val="vycet"/>
        <w:spacing w:before="360" w:beforeAutospacing="0"/>
        <w:contextualSpacing/>
        <w:jc w:val="center"/>
        <w:rPr>
          <w:b/>
          <w:sz w:val="28"/>
          <w:szCs w:val="28"/>
        </w:rPr>
      </w:pPr>
    </w:p>
    <w:p w14:paraId="70082BB3" w14:textId="77777777" w:rsidR="00003E88" w:rsidRDefault="00003E88" w:rsidP="002909DE">
      <w:pPr>
        <w:pStyle w:val="vycet"/>
        <w:spacing w:before="360" w:beforeAutospacing="0"/>
        <w:contextualSpacing/>
      </w:pPr>
      <w:r w:rsidRPr="00003E88">
        <w:t xml:space="preserve">Snažíme se vždy klást </w:t>
      </w:r>
      <w:r w:rsidRPr="00003E88">
        <w:rPr>
          <w:b/>
        </w:rPr>
        <w:t>otevřené otázky</w:t>
      </w:r>
      <w:r w:rsidRPr="00003E88">
        <w:t xml:space="preserve"> (téměř vždy je to možné)</w:t>
      </w:r>
      <w:r>
        <w:t>. Otevřené otázky mají na začátku tázací zájmeno (jak, kdo, kdy, čím, kde … atd.). Raději se vyhýbáme otázce PROČ (Může být obviňující). Nahrazujeme ji např. jak se to stalo, že …. Co bylo tím hlavním implusem k ….</w:t>
      </w:r>
    </w:p>
    <w:p w14:paraId="0481620D" w14:textId="77777777" w:rsidR="002909DE" w:rsidRDefault="002909DE" w:rsidP="002909DE">
      <w:pPr>
        <w:pStyle w:val="vycet"/>
        <w:spacing w:before="360" w:beforeAutospacing="0"/>
        <w:contextualSpacing/>
      </w:pPr>
    </w:p>
    <w:p w14:paraId="729B2F1D" w14:textId="77777777" w:rsidR="002909DE" w:rsidRDefault="002909DE" w:rsidP="002909DE">
      <w:pPr>
        <w:pStyle w:val="vycet"/>
        <w:spacing w:before="360" w:beforeAutospacing="0"/>
        <w:contextualSpacing/>
      </w:pPr>
    </w:p>
    <w:p w14:paraId="466B53AF" w14:textId="77777777" w:rsidR="002909DE" w:rsidRPr="00517C85" w:rsidRDefault="002909DE" w:rsidP="00517C85">
      <w:pPr>
        <w:pStyle w:val="vycet"/>
        <w:spacing w:before="360" w:beforeAutospacing="0"/>
        <w:contextualSpacing/>
        <w:jc w:val="center"/>
        <w:rPr>
          <w:b/>
        </w:rPr>
      </w:pPr>
      <w:r w:rsidRPr="00517C85">
        <w:rPr>
          <w:b/>
        </w:rPr>
        <w:t>Postup GROW – uplatňovaný zejména v koučování, pro nepsychologickou (ale i psychologickou) pomoc vhodný.</w:t>
      </w:r>
    </w:p>
    <w:p w14:paraId="1E764CFF" w14:textId="77777777" w:rsidR="002909DE" w:rsidRPr="00517C85" w:rsidRDefault="00517C85" w:rsidP="00290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Cíl</w:t>
      </w:r>
      <w:r w:rsidR="002909DE" w:rsidRPr="00517C85">
        <w:rPr>
          <w:rFonts w:ascii="Times New Roman" w:hAnsi="Times New Roman" w:cs="Times New Roman"/>
          <w:sz w:val="28"/>
          <w:szCs w:val="28"/>
        </w:rPr>
        <w:t xml:space="preserve"> (G</w:t>
      </w:r>
      <w:r>
        <w:rPr>
          <w:rFonts w:ascii="Times New Roman" w:hAnsi="Times New Roman" w:cs="Times New Roman"/>
          <w:sz w:val="28"/>
          <w:szCs w:val="28"/>
        </w:rPr>
        <w:t xml:space="preserve"> - goal</w:t>
      </w:r>
      <w:r w:rsidR="002909DE" w:rsidRPr="00517C85">
        <w:rPr>
          <w:rFonts w:ascii="Times New Roman" w:hAnsi="Times New Roman" w:cs="Times New Roman"/>
          <w:sz w:val="28"/>
          <w:szCs w:val="28"/>
        </w:rPr>
        <w:t>)</w:t>
      </w:r>
    </w:p>
    <w:p w14:paraId="3B74A61C" w14:textId="77777777" w:rsidR="002909DE" w:rsidRDefault="002909DE" w:rsidP="002909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Čeho chce klient dosáhnout, s čím chce z konzultace odejít. Je v souladu s </w:t>
      </w:r>
      <w:r w:rsidRPr="002909DE">
        <w:rPr>
          <w:rFonts w:ascii="Times New Roman" w:hAnsi="Times New Roman" w:cs="Times New Roman"/>
          <w:b/>
          <w:sz w:val="24"/>
          <w:szCs w:val="24"/>
        </w:rPr>
        <w:t>objednávkou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517C85">
        <w:rPr>
          <w:rFonts w:ascii="Times New Roman" w:hAnsi="Times New Roman" w:cs="Times New Roman"/>
          <w:sz w:val="24"/>
          <w:szCs w:val="24"/>
        </w:rPr>
        <w:t>Klient formuluje, čeho chce dosáhnout, co chce změnit (klientův cíl) a objednává si u nás pomoc. Objednávka už více naznačuje to, co konkrétního má pracovník dělat, aby klient  naplnil svůj cíl.</w:t>
      </w:r>
    </w:p>
    <w:p w14:paraId="051540FD" w14:textId="77777777" w:rsidR="002909DE" w:rsidRDefault="002909DE" w:rsidP="002909DE">
      <w:pPr>
        <w:rPr>
          <w:rFonts w:ascii="Times New Roman" w:hAnsi="Times New Roman" w:cs="Times New Roman"/>
          <w:b/>
          <w:sz w:val="24"/>
          <w:szCs w:val="24"/>
        </w:rPr>
      </w:pPr>
    </w:p>
    <w:p w14:paraId="1B6AE1F6" w14:textId="77777777" w:rsidR="002909DE" w:rsidRDefault="002909DE" w:rsidP="002909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517C85">
        <w:rPr>
          <w:rFonts w:ascii="Times New Roman" w:hAnsi="Times New Roman" w:cs="Times New Roman"/>
          <w:b/>
          <w:sz w:val="24"/>
          <w:szCs w:val="24"/>
        </w:rPr>
        <w:t>é</w:t>
      </w:r>
      <w:r>
        <w:rPr>
          <w:rFonts w:ascii="Times New Roman" w:hAnsi="Times New Roman" w:cs="Times New Roman"/>
          <w:b/>
          <w:sz w:val="24"/>
          <w:szCs w:val="24"/>
        </w:rPr>
        <w:t>ma není cíl a ani objednávka</w:t>
      </w:r>
    </w:p>
    <w:p w14:paraId="6E6B48BF" w14:textId="77777777" w:rsidR="002909DE" w:rsidRPr="00517C85" w:rsidRDefault="002909DE" w:rsidP="002909DE">
      <w:pPr>
        <w:rPr>
          <w:rFonts w:ascii="Times New Roman" w:hAnsi="Times New Roman" w:cs="Times New Roman"/>
          <w:sz w:val="24"/>
          <w:szCs w:val="24"/>
        </w:rPr>
      </w:pPr>
      <w:r w:rsidRPr="00517C85">
        <w:rPr>
          <w:rFonts w:ascii="Times New Roman" w:hAnsi="Times New Roman" w:cs="Times New Roman"/>
          <w:b/>
          <w:sz w:val="24"/>
          <w:szCs w:val="24"/>
        </w:rPr>
        <w:t>Příklad tématu</w:t>
      </w:r>
      <w:r w:rsidRPr="00517C85">
        <w:rPr>
          <w:rFonts w:ascii="Times New Roman" w:hAnsi="Times New Roman" w:cs="Times New Roman"/>
          <w:sz w:val="24"/>
          <w:szCs w:val="24"/>
        </w:rPr>
        <w:t>: Mám problém s mým synem …. Pořád se hádáme s manželem ….  Nestačím na výuku …</w:t>
      </w:r>
    </w:p>
    <w:p w14:paraId="24D2B1F0" w14:textId="77777777" w:rsidR="002909DE" w:rsidRPr="00517C85" w:rsidRDefault="002909DE" w:rsidP="002909DE">
      <w:pPr>
        <w:rPr>
          <w:rFonts w:ascii="Times New Roman" w:hAnsi="Times New Roman" w:cs="Times New Roman"/>
          <w:sz w:val="24"/>
          <w:szCs w:val="24"/>
        </w:rPr>
      </w:pPr>
      <w:r w:rsidRPr="00517C85">
        <w:rPr>
          <w:rFonts w:ascii="Times New Roman" w:hAnsi="Times New Roman" w:cs="Times New Roman"/>
          <w:b/>
          <w:sz w:val="24"/>
          <w:szCs w:val="24"/>
        </w:rPr>
        <w:t>Příklad cíle:</w:t>
      </w:r>
      <w:r w:rsidRPr="00517C85">
        <w:rPr>
          <w:rFonts w:ascii="Times New Roman" w:hAnsi="Times New Roman" w:cs="Times New Roman"/>
          <w:sz w:val="24"/>
          <w:szCs w:val="24"/>
        </w:rPr>
        <w:t xml:space="preserve"> Chci se naučit lépe hospodařit se svým časem …. Chci se naučit lépe zvládat sví děti …. Chci se naučit komunikovat s manžele …. Chci se rozhodnou, zda mám …</w:t>
      </w:r>
    </w:p>
    <w:p w14:paraId="4201030D" w14:textId="77777777" w:rsidR="002909DE" w:rsidRPr="00517C85" w:rsidRDefault="002909DE" w:rsidP="002909DE">
      <w:pPr>
        <w:rPr>
          <w:rFonts w:ascii="Times New Roman" w:hAnsi="Times New Roman" w:cs="Times New Roman"/>
          <w:sz w:val="24"/>
          <w:szCs w:val="24"/>
        </w:rPr>
      </w:pPr>
      <w:r w:rsidRPr="00517C85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 w:rsidR="00517C85" w:rsidRPr="00517C85">
        <w:rPr>
          <w:rFonts w:ascii="Times New Roman" w:hAnsi="Times New Roman" w:cs="Times New Roman"/>
          <w:b/>
          <w:sz w:val="24"/>
          <w:szCs w:val="24"/>
        </w:rPr>
        <w:t>objednávky</w:t>
      </w:r>
      <w:r w:rsidR="00517C85" w:rsidRPr="00517C85">
        <w:rPr>
          <w:rFonts w:ascii="Times New Roman" w:hAnsi="Times New Roman" w:cs="Times New Roman"/>
          <w:sz w:val="24"/>
          <w:szCs w:val="24"/>
        </w:rPr>
        <w:t>: Pomozte</w:t>
      </w:r>
      <w:r w:rsidRPr="00517C85">
        <w:rPr>
          <w:rFonts w:ascii="Times New Roman" w:hAnsi="Times New Roman" w:cs="Times New Roman"/>
          <w:sz w:val="24"/>
          <w:szCs w:val="24"/>
        </w:rPr>
        <w:t xml:space="preserve"> mi uspořádat si myšlenky a rozhodnout se …. Chtěla bych tady získat nějaké inspirace ….  Poraďte mi …. Chtěla bych </w:t>
      </w:r>
      <w:r w:rsidR="00517C85" w:rsidRPr="00517C85">
        <w:rPr>
          <w:rFonts w:ascii="Times New Roman" w:hAnsi="Times New Roman" w:cs="Times New Roman"/>
          <w:sz w:val="24"/>
          <w:szCs w:val="24"/>
        </w:rPr>
        <w:t>znát, jak</w:t>
      </w:r>
      <w:r w:rsidRPr="00517C85">
        <w:rPr>
          <w:rFonts w:ascii="Times New Roman" w:hAnsi="Times New Roman" w:cs="Times New Roman"/>
          <w:sz w:val="24"/>
          <w:szCs w:val="24"/>
        </w:rPr>
        <w:t xml:space="preserve"> to vidíte….  Chtěla bych znát jiný pohled na …</w:t>
      </w:r>
    </w:p>
    <w:p w14:paraId="3BDEF2C6" w14:textId="77777777" w:rsidR="002909DE" w:rsidRPr="002909DE" w:rsidRDefault="002909DE" w:rsidP="00290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 i objednávky pomáhá pracovník klientovi naformulovat s vědomím, že témata, cíle a objednávky jsou vždy klientovy</w:t>
      </w:r>
      <w:r w:rsidR="00517C85">
        <w:rPr>
          <w:rFonts w:ascii="Times New Roman" w:hAnsi="Times New Roman" w:cs="Times New Roman"/>
          <w:sz w:val="24"/>
          <w:szCs w:val="24"/>
        </w:rPr>
        <w:t>. Pomoci klientovi naformulovat dosažitelné cíle a splnitelné objednávky vyžaduje zkušenost a dobré (aktivní) naslouchání. Chce-li klient jasné rady, vedeme jej nejprve k vlastním návrhům a hledání řešení. (ptáme se, jaké rady už slyšel, k čemu mu rady jsou, jak mu fungují …)</w:t>
      </w:r>
    </w:p>
    <w:p w14:paraId="731462BA" w14:textId="77777777" w:rsidR="002909DE" w:rsidRPr="00517C85" w:rsidRDefault="00517C85" w:rsidP="002909D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17C85">
        <w:rPr>
          <w:rFonts w:ascii="Times New Roman" w:hAnsi="Times New Roman" w:cs="Times New Roman"/>
          <w:i/>
          <w:sz w:val="24"/>
          <w:szCs w:val="24"/>
          <w:u w:val="single"/>
        </w:rPr>
        <w:t>Možné otázky na Goal (viz objednávky):</w:t>
      </w:r>
    </w:p>
    <w:p w14:paraId="701C80BD" w14:textId="77777777" w:rsidR="002909DE" w:rsidRPr="002909DE" w:rsidRDefault="002909DE" w:rsidP="002909DE">
      <w:pPr>
        <w:rPr>
          <w:rFonts w:ascii="Times New Roman" w:hAnsi="Times New Roman" w:cs="Times New Roman"/>
          <w:sz w:val="24"/>
          <w:szCs w:val="24"/>
        </w:rPr>
      </w:pPr>
      <w:r w:rsidRPr="002909DE">
        <w:rPr>
          <w:rFonts w:ascii="Times New Roman" w:hAnsi="Times New Roman" w:cs="Times New Roman"/>
          <w:i/>
          <w:sz w:val="24"/>
          <w:szCs w:val="24"/>
        </w:rPr>
        <w:t>S čím potřebuje</w:t>
      </w:r>
      <w:r w:rsidR="00517C85">
        <w:rPr>
          <w:rFonts w:ascii="Times New Roman" w:hAnsi="Times New Roman" w:cs="Times New Roman"/>
          <w:i/>
          <w:sz w:val="24"/>
          <w:szCs w:val="24"/>
        </w:rPr>
        <w:t>te</w:t>
      </w:r>
      <w:r w:rsidRPr="002909DE">
        <w:rPr>
          <w:rFonts w:ascii="Times New Roman" w:hAnsi="Times New Roman" w:cs="Times New Roman"/>
          <w:i/>
          <w:sz w:val="24"/>
          <w:szCs w:val="24"/>
        </w:rPr>
        <w:t xml:space="preserve"> pomoci? V čem </w:t>
      </w:r>
      <w:r w:rsidR="00517C85">
        <w:rPr>
          <w:rFonts w:ascii="Times New Roman" w:hAnsi="Times New Roman" w:cs="Times New Roman"/>
          <w:i/>
          <w:sz w:val="24"/>
          <w:szCs w:val="24"/>
        </w:rPr>
        <w:t>hledáte</w:t>
      </w:r>
      <w:r w:rsidRPr="002909DE">
        <w:rPr>
          <w:rFonts w:ascii="Times New Roman" w:hAnsi="Times New Roman" w:cs="Times New Roman"/>
          <w:i/>
          <w:sz w:val="24"/>
          <w:szCs w:val="24"/>
        </w:rPr>
        <w:t xml:space="preserve"> podporu? </w:t>
      </w:r>
      <w:r w:rsidR="00517C85">
        <w:rPr>
          <w:rFonts w:ascii="Times New Roman" w:hAnsi="Times New Roman" w:cs="Times New Roman"/>
          <w:i/>
          <w:sz w:val="24"/>
          <w:szCs w:val="24"/>
        </w:rPr>
        <w:t xml:space="preserve">Čeho chcete dosáhnout? </w:t>
      </w:r>
      <w:r w:rsidRPr="002909DE">
        <w:rPr>
          <w:rFonts w:ascii="Times New Roman" w:hAnsi="Times New Roman" w:cs="Times New Roman"/>
          <w:i/>
          <w:sz w:val="24"/>
          <w:szCs w:val="24"/>
        </w:rPr>
        <w:t xml:space="preserve">K čemu </w:t>
      </w:r>
      <w:r w:rsidR="00517C85">
        <w:rPr>
          <w:rFonts w:ascii="Times New Roman" w:hAnsi="Times New Roman" w:cs="Times New Roman"/>
          <w:i/>
          <w:sz w:val="24"/>
          <w:szCs w:val="24"/>
        </w:rPr>
        <w:t xml:space="preserve">vám mohu být užitečný? Co ode mne čekáte? Jak dlouho se tomu chcete věnovat? Co jsme schopni vyřešit dnes a tady? Co byste si potřeboval odnést, abyste byl spokojený? </w:t>
      </w:r>
      <w:r w:rsidR="00F21959" w:rsidRPr="002909DE">
        <w:rPr>
          <w:rFonts w:ascii="Times New Roman" w:hAnsi="Times New Roman" w:cs="Times New Roman"/>
          <w:i/>
          <w:sz w:val="24"/>
          <w:szCs w:val="24"/>
        </w:rPr>
        <w:t xml:space="preserve">Co nejmenšího by se mělo stát, aby to bylo lepší? V jakém časovém horizontu? </w:t>
      </w:r>
      <w:r w:rsidR="00517C85">
        <w:rPr>
          <w:rFonts w:ascii="Times New Roman" w:hAnsi="Times New Roman" w:cs="Times New Roman"/>
          <w:i/>
          <w:sz w:val="24"/>
          <w:szCs w:val="24"/>
        </w:rPr>
        <w:t>Atd.</w:t>
      </w:r>
    </w:p>
    <w:p w14:paraId="1083C694" w14:textId="77777777" w:rsidR="002909DE" w:rsidRPr="00517C85" w:rsidRDefault="002909DE" w:rsidP="002909DE">
      <w:pPr>
        <w:rPr>
          <w:rFonts w:ascii="Times New Roman" w:hAnsi="Times New Roman" w:cs="Times New Roman"/>
          <w:sz w:val="24"/>
          <w:szCs w:val="24"/>
        </w:rPr>
      </w:pPr>
      <w:r w:rsidRPr="00517C85">
        <w:rPr>
          <w:rFonts w:ascii="Times New Roman" w:hAnsi="Times New Roman" w:cs="Times New Roman"/>
          <w:sz w:val="24"/>
          <w:szCs w:val="24"/>
        </w:rPr>
        <w:t xml:space="preserve">Objednávka se může v průběhu přeformulovat, pracovník ji nemusí přijmout, pokud neví, co s tím. </w:t>
      </w:r>
      <w:r w:rsidR="00517C85">
        <w:rPr>
          <w:rFonts w:ascii="Times New Roman" w:hAnsi="Times New Roman" w:cs="Times New Roman"/>
          <w:sz w:val="24"/>
          <w:szCs w:val="24"/>
        </w:rPr>
        <w:t>Může klienta „předat“.</w:t>
      </w:r>
      <w:r w:rsidR="00F21959">
        <w:rPr>
          <w:rFonts w:ascii="Times New Roman" w:hAnsi="Times New Roman" w:cs="Times New Roman"/>
          <w:sz w:val="24"/>
          <w:szCs w:val="24"/>
        </w:rPr>
        <w:t xml:space="preserve"> Ptáme se i na to, jak vůbec klient pozná tu změnu a kdo jiný ji pozná (systemický přístup).</w:t>
      </w:r>
    </w:p>
    <w:p w14:paraId="2A65CF3E" w14:textId="77777777" w:rsidR="002909DE" w:rsidRDefault="00F21959" w:rsidP="002909D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Na čem poznáte, že už je to dobré? Na čem poznáte, že jste si cíl naplnil? </w:t>
      </w:r>
      <w:r w:rsidRPr="002909DE">
        <w:rPr>
          <w:rFonts w:ascii="Times New Roman" w:hAnsi="Times New Roman" w:cs="Times New Roman"/>
          <w:i/>
          <w:sz w:val="24"/>
          <w:szCs w:val="24"/>
        </w:rPr>
        <w:t>Jak by se lidé chovali, kdyby ten „problém“ nebyl? Na čem pozná, že se to zlepšilo? Kdo to ještě pozná?</w:t>
      </w:r>
    </w:p>
    <w:p w14:paraId="1ECC4F33" w14:textId="77777777" w:rsidR="00F21959" w:rsidRDefault="00F21959" w:rsidP="002909D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Systemická t</w:t>
      </w:r>
      <w:r w:rsidRPr="00F21959">
        <w:rPr>
          <w:rFonts w:ascii="Times New Roman" w:hAnsi="Times New Roman" w:cs="Times New Roman"/>
          <w:i/>
          <w:sz w:val="24"/>
          <w:szCs w:val="24"/>
          <w:u w:val="single"/>
        </w:rPr>
        <w:t>echnika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zvýšení citlivosti ke změně</w:t>
      </w:r>
      <w:r>
        <w:rPr>
          <w:rFonts w:ascii="Times New Roman" w:hAnsi="Times New Roman" w:cs="Times New Roman"/>
          <w:i/>
          <w:sz w:val="24"/>
          <w:szCs w:val="24"/>
        </w:rPr>
        <w:t>: Otázka na zázrak: Kdybyste se ráno probudil a ten problém byl pryč (váš syn už by nezlobil), jak by to vypadalo?</w:t>
      </w:r>
    </w:p>
    <w:p w14:paraId="1F070A8E" w14:textId="77777777" w:rsidR="00F21959" w:rsidRPr="00F21959" w:rsidRDefault="00F21959" w:rsidP="002909DE">
      <w:pPr>
        <w:rPr>
          <w:rFonts w:ascii="Times New Roman" w:hAnsi="Times New Roman" w:cs="Times New Roman"/>
          <w:sz w:val="24"/>
          <w:szCs w:val="24"/>
        </w:rPr>
      </w:pPr>
      <w:r w:rsidRPr="00F21959">
        <w:rPr>
          <w:rFonts w:ascii="Times New Roman" w:hAnsi="Times New Roman" w:cs="Times New Roman"/>
          <w:sz w:val="24"/>
          <w:szCs w:val="24"/>
        </w:rPr>
        <w:t xml:space="preserve">Pozn.: Slůvko </w:t>
      </w:r>
      <w:r w:rsidRPr="00F21959">
        <w:rPr>
          <w:rFonts w:ascii="Times New Roman" w:hAnsi="Times New Roman" w:cs="Times New Roman"/>
          <w:b/>
          <w:sz w:val="24"/>
          <w:szCs w:val="24"/>
        </w:rPr>
        <w:t>problém</w:t>
      </w:r>
      <w:r w:rsidRPr="00F21959">
        <w:rPr>
          <w:rFonts w:ascii="Times New Roman" w:hAnsi="Times New Roman" w:cs="Times New Roman"/>
          <w:sz w:val="24"/>
          <w:szCs w:val="24"/>
        </w:rPr>
        <w:t xml:space="preserve"> používáme jen případě, že jej použ</w:t>
      </w:r>
      <w:r>
        <w:rPr>
          <w:rFonts w:ascii="Times New Roman" w:hAnsi="Times New Roman" w:cs="Times New Roman"/>
          <w:sz w:val="24"/>
          <w:szCs w:val="24"/>
        </w:rPr>
        <w:t>ije</w:t>
      </w:r>
      <w:r w:rsidRPr="00F21959">
        <w:rPr>
          <w:rFonts w:ascii="Times New Roman" w:hAnsi="Times New Roman" w:cs="Times New Roman"/>
          <w:sz w:val="24"/>
          <w:szCs w:val="24"/>
        </w:rPr>
        <w:t xml:space="preserve"> klient</w:t>
      </w:r>
      <w:r>
        <w:rPr>
          <w:rFonts w:ascii="Times New Roman" w:hAnsi="Times New Roman" w:cs="Times New Roman"/>
          <w:sz w:val="24"/>
          <w:szCs w:val="24"/>
        </w:rPr>
        <w:t xml:space="preserve"> jako první</w:t>
      </w:r>
      <w:r w:rsidRPr="00F2195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aktivní naslouchání). Sami neoznačujeme klientovo téma  jako problém.</w:t>
      </w:r>
    </w:p>
    <w:p w14:paraId="6C2CB7CF" w14:textId="77777777" w:rsidR="00F21959" w:rsidRPr="002909DE" w:rsidRDefault="00F21959" w:rsidP="002909DE">
      <w:pPr>
        <w:rPr>
          <w:rFonts w:ascii="Times New Roman" w:hAnsi="Times New Roman" w:cs="Times New Roman"/>
          <w:b/>
          <w:sz w:val="24"/>
          <w:szCs w:val="24"/>
        </w:rPr>
      </w:pPr>
    </w:p>
    <w:p w14:paraId="0A947252" w14:textId="77777777" w:rsidR="00517C85" w:rsidRPr="00517C85" w:rsidRDefault="002909DE" w:rsidP="002909DE">
      <w:pPr>
        <w:rPr>
          <w:rFonts w:ascii="Times New Roman" w:hAnsi="Times New Roman" w:cs="Times New Roman"/>
          <w:sz w:val="28"/>
          <w:szCs w:val="28"/>
        </w:rPr>
      </w:pPr>
      <w:r w:rsidRPr="00517C85">
        <w:rPr>
          <w:rFonts w:ascii="Times New Roman" w:hAnsi="Times New Roman" w:cs="Times New Roman"/>
          <w:b/>
          <w:sz w:val="28"/>
          <w:szCs w:val="28"/>
        </w:rPr>
        <w:t>Situace</w:t>
      </w:r>
      <w:r w:rsidRPr="00517C85">
        <w:rPr>
          <w:rFonts w:ascii="Times New Roman" w:hAnsi="Times New Roman" w:cs="Times New Roman"/>
          <w:sz w:val="28"/>
          <w:szCs w:val="28"/>
        </w:rPr>
        <w:t xml:space="preserve"> (R</w:t>
      </w:r>
      <w:r w:rsidR="00517C85" w:rsidRPr="00517C85">
        <w:rPr>
          <w:rFonts w:ascii="Times New Roman" w:hAnsi="Times New Roman" w:cs="Times New Roman"/>
          <w:sz w:val="28"/>
          <w:szCs w:val="28"/>
        </w:rPr>
        <w:t xml:space="preserve"> - Reality</w:t>
      </w:r>
      <w:r w:rsidRPr="00517C85">
        <w:rPr>
          <w:rFonts w:ascii="Times New Roman" w:hAnsi="Times New Roman" w:cs="Times New Roman"/>
          <w:sz w:val="28"/>
          <w:szCs w:val="28"/>
        </w:rPr>
        <w:t>)</w:t>
      </w:r>
    </w:p>
    <w:p w14:paraId="7BF2597A" w14:textId="77777777" w:rsidR="00517C85" w:rsidRDefault="00517C85" w:rsidP="00290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této fázi jde o vyjasnění tématu, situace, vidění věci klientem</w:t>
      </w:r>
      <w:r w:rsidR="00F21959">
        <w:rPr>
          <w:rFonts w:ascii="Times New Roman" w:hAnsi="Times New Roman" w:cs="Times New Roman"/>
          <w:sz w:val="24"/>
          <w:szCs w:val="24"/>
        </w:rPr>
        <w:t>, klientovo chápání.</w:t>
      </w:r>
    </w:p>
    <w:p w14:paraId="1B5F852C" w14:textId="77777777" w:rsidR="00F21959" w:rsidRPr="00F21959" w:rsidRDefault="00F21959" w:rsidP="002909D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21959">
        <w:rPr>
          <w:rFonts w:ascii="Times New Roman" w:hAnsi="Times New Roman" w:cs="Times New Roman"/>
          <w:i/>
          <w:sz w:val="24"/>
          <w:szCs w:val="24"/>
          <w:u w:val="single"/>
        </w:rPr>
        <w:t>Možné otázky</w:t>
      </w:r>
      <w:r w:rsidR="00A02C2D">
        <w:rPr>
          <w:rFonts w:ascii="Times New Roman" w:hAnsi="Times New Roman" w:cs="Times New Roman"/>
          <w:i/>
          <w:sz w:val="24"/>
          <w:szCs w:val="24"/>
          <w:u w:val="single"/>
        </w:rPr>
        <w:t xml:space="preserve"> na Reality</w:t>
      </w:r>
      <w:r w:rsidRPr="00F21959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3A84B988" w14:textId="77777777" w:rsidR="002909DE" w:rsidRPr="002909DE" w:rsidRDefault="002909DE" w:rsidP="002909DE">
      <w:pPr>
        <w:rPr>
          <w:rFonts w:ascii="Times New Roman" w:hAnsi="Times New Roman" w:cs="Times New Roman"/>
          <w:i/>
          <w:sz w:val="24"/>
          <w:szCs w:val="24"/>
        </w:rPr>
      </w:pPr>
      <w:r w:rsidRPr="002909DE">
        <w:rPr>
          <w:rFonts w:ascii="Times New Roman" w:hAnsi="Times New Roman" w:cs="Times New Roman"/>
          <w:i/>
          <w:sz w:val="24"/>
          <w:szCs w:val="24"/>
        </w:rPr>
        <w:t xml:space="preserve">Jak vůbec ta situace vypadá? (pověz mi o tom něco). Kdo – co v tom hraje nějakou roli? Kdo s tím má největší starost? </w:t>
      </w:r>
    </w:p>
    <w:p w14:paraId="10CE7A5D" w14:textId="77777777" w:rsidR="00F21959" w:rsidRDefault="00F21959" w:rsidP="002909DE">
      <w:pPr>
        <w:rPr>
          <w:rFonts w:ascii="Times New Roman" w:hAnsi="Times New Roman" w:cs="Times New Roman"/>
          <w:i/>
          <w:sz w:val="24"/>
          <w:szCs w:val="24"/>
        </w:rPr>
      </w:pPr>
      <w:r w:rsidRPr="00FD5952">
        <w:rPr>
          <w:rFonts w:ascii="Times New Roman" w:hAnsi="Times New Roman" w:cs="Times New Roman"/>
          <w:i/>
          <w:sz w:val="24"/>
          <w:szCs w:val="24"/>
        </w:rPr>
        <w:t>Ptáme se, co už zkusili:</w:t>
      </w:r>
      <w:r>
        <w:rPr>
          <w:rFonts w:ascii="Times New Roman" w:hAnsi="Times New Roman" w:cs="Times New Roman"/>
          <w:i/>
          <w:sz w:val="24"/>
          <w:szCs w:val="24"/>
        </w:rPr>
        <w:t xml:space="preserve"> Kdo už </w:t>
      </w:r>
      <w:r w:rsidR="00AE0FE6">
        <w:rPr>
          <w:rFonts w:ascii="Times New Roman" w:hAnsi="Times New Roman" w:cs="Times New Roman"/>
          <w:i/>
          <w:sz w:val="24"/>
          <w:szCs w:val="24"/>
        </w:rPr>
        <w:t xml:space="preserve">vám </w:t>
      </w:r>
      <w:r>
        <w:rPr>
          <w:rFonts w:ascii="Times New Roman" w:hAnsi="Times New Roman" w:cs="Times New Roman"/>
          <w:i/>
          <w:sz w:val="24"/>
          <w:szCs w:val="24"/>
        </w:rPr>
        <w:t xml:space="preserve">radil? Koho jste se ptal? </w:t>
      </w:r>
      <w:r w:rsidR="00AE0FE6">
        <w:rPr>
          <w:rFonts w:ascii="Times New Roman" w:hAnsi="Times New Roman" w:cs="Times New Roman"/>
          <w:i/>
          <w:sz w:val="24"/>
          <w:szCs w:val="24"/>
        </w:rPr>
        <w:t xml:space="preserve">Co jste už slyšeli od jiných? Jak to vidí jiní? </w:t>
      </w:r>
      <w:r>
        <w:rPr>
          <w:rFonts w:ascii="Times New Roman" w:hAnsi="Times New Roman" w:cs="Times New Roman"/>
          <w:i/>
          <w:sz w:val="24"/>
          <w:szCs w:val="24"/>
        </w:rPr>
        <w:t xml:space="preserve">Co jste už zkoušeli? S jakým výsledkem? Která z předchozích rad byla nejužitečnější? Co fungovalo alespoň trochu? </w:t>
      </w:r>
      <w:r w:rsidR="002909DE" w:rsidRPr="002909DE">
        <w:rPr>
          <w:rFonts w:ascii="Times New Roman" w:hAnsi="Times New Roman" w:cs="Times New Roman"/>
          <w:i/>
          <w:sz w:val="24"/>
          <w:szCs w:val="24"/>
        </w:rPr>
        <w:t xml:space="preserve">  Co pom</w:t>
      </w:r>
      <w:r>
        <w:rPr>
          <w:rFonts w:ascii="Times New Roman" w:hAnsi="Times New Roman" w:cs="Times New Roman"/>
          <w:i/>
          <w:sz w:val="24"/>
          <w:szCs w:val="24"/>
        </w:rPr>
        <w:t>áhá</w:t>
      </w:r>
      <w:r w:rsidR="002909DE" w:rsidRPr="002909DE">
        <w:rPr>
          <w:rFonts w:ascii="Times New Roman" w:hAnsi="Times New Roman" w:cs="Times New Roman"/>
          <w:i/>
          <w:sz w:val="24"/>
          <w:szCs w:val="24"/>
        </w:rPr>
        <w:t xml:space="preserve">?  Kdy se situace horší nebo lepší? </w:t>
      </w:r>
    </w:p>
    <w:p w14:paraId="5C390119" w14:textId="77777777" w:rsidR="00F21959" w:rsidRDefault="00F21959" w:rsidP="002909D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Systemické technik</w:t>
      </w:r>
      <w:r w:rsidR="00AE0FE6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11EC0895" w14:textId="77777777" w:rsidR="00F21959" w:rsidRPr="00AE0FE6" w:rsidRDefault="00AE0FE6" w:rsidP="002909DE">
      <w:pPr>
        <w:rPr>
          <w:rFonts w:ascii="Times New Roman" w:hAnsi="Times New Roman" w:cs="Times New Roman"/>
          <w:i/>
          <w:sz w:val="24"/>
          <w:szCs w:val="24"/>
        </w:rPr>
      </w:pPr>
      <w:r w:rsidRPr="00AE0FE6">
        <w:rPr>
          <w:rFonts w:ascii="Times New Roman" w:hAnsi="Times New Roman" w:cs="Times New Roman"/>
          <w:i/>
          <w:sz w:val="24"/>
          <w:szCs w:val="24"/>
          <w:u w:val="single"/>
        </w:rPr>
        <w:t>Měření na škále</w:t>
      </w:r>
      <w:r w:rsidRPr="00AE0FE6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 w:rsidRPr="00AE0FE6">
        <w:rPr>
          <w:rFonts w:ascii="Times New Roman" w:hAnsi="Times New Roman" w:cs="Times New Roman"/>
          <w:i/>
          <w:sz w:val="24"/>
          <w:szCs w:val="24"/>
        </w:rPr>
        <w:t>dyž si představíte škálu 0 až 10</w:t>
      </w:r>
      <w:r>
        <w:rPr>
          <w:rFonts w:ascii="Times New Roman" w:hAnsi="Times New Roman" w:cs="Times New Roman"/>
          <w:i/>
          <w:sz w:val="24"/>
          <w:szCs w:val="24"/>
        </w:rPr>
        <w:t>, kde 0 znamená vůbec se mi to nedaří a 10 znamená že už je to v pořádku – kde na té škále jste teď, Kde jste byla na začátku roku? Kde chcete být zítra, za pět let? Co musí být jinak, abyste se dostal z … (např.  3 na 8)?</w:t>
      </w:r>
    </w:p>
    <w:p w14:paraId="2711F035" w14:textId="77777777" w:rsidR="002909DE" w:rsidRPr="00AE0FE6" w:rsidRDefault="00AE0FE6" w:rsidP="002909DE">
      <w:pPr>
        <w:rPr>
          <w:rFonts w:ascii="Times New Roman" w:hAnsi="Times New Roman" w:cs="Times New Roman"/>
          <w:i/>
          <w:sz w:val="24"/>
          <w:szCs w:val="24"/>
        </w:rPr>
      </w:pPr>
      <w:r w:rsidRPr="00E6598C">
        <w:rPr>
          <w:rFonts w:ascii="Times New Roman" w:hAnsi="Times New Roman" w:cs="Times New Roman"/>
          <w:i/>
          <w:sz w:val="24"/>
          <w:szCs w:val="24"/>
          <w:u w:val="single"/>
        </w:rPr>
        <w:t>Cirkulární dotazování</w:t>
      </w:r>
      <w:r w:rsidR="00E6598C">
        <w:rPr>
          <w:rFonts w:ascii="Times New Roman" w:hAnsi="Times New Roman" w:cs="Times New Roman"/>
          <w:i/>
          <w:sz w:val="24"/>
          <w:szCs w:val="24"/>
        </w:rPr>
        <w:t xml:space="preserve"> (rozšiřuje možnosti pohledu a porozumění)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2909DE">
        <w:rPr>
          <w:rFonts w:ascii="Times New Roman" w:hAnsi="Times New Roman" w:cs="Times New Roman"/>
          <w:i/>
          <w:sz w:val="24"/>
          <w:szCs w:val="24"/>
        </w:rPr>
        <w:t>Jak tomu rozumí jiní lidé (kolegové, rodiče…)? Co na to říkají? Jak to vidí ten člověk, kterého se to týká?</w:t>
      </w:r>
    </w:p>
    <w:p w14:paraId="7638DDF1" w14:textId="77777777" w:rsidR="002909DE" w:rsidRPr="00E6598C" w:rsidRDefault="002909DE" w:rsidP="002909DE">
      <w:pPr>
        <w:rPr>
          <w:rFonts w:ascii="Times New Roman" w:hAnsi="Times New Roman" w:cs="Times New Roman"/>
          <w:sz w:val="28"/>
          <w:szCs w:val="28"/>
        </w:rPr>
      </w:pPr>
      <w:r w:rsidRPr="00E6598C">
        <w:rPr>
          <w:rFonts w:ascii="Times New Roman" w:hAnsi="Times New Roman" w:cs="Times New Roman"/>
          <w:b/>
          <w:sz w:val="28"/>
          <w:szCs w:val="28"/>
        </w:rPr>
        <w:t>Možnosti</w:t>
      </w:r>
      <w:r w:rsidRPr="00E6598C">
        <w:rPr>
          <w:rFonts w:ascii="Times New Roman" w:hAnsi="Times New Roman" w:cs="Times New Roman"/>
          <w:sz w:val="28"/>
          <w:szCs w:val="28"/>
        </w:rPr>
        <w:t xml:space="preserve"> (O</w:t>
      </w:r>
      <w:r w:rsidR="00E6598C">
        <w:rPr>
          <w:rFonts w:ascii="Times New Roman" w:hAnsi="Times New Roman" w:cs="Times New Roman"/>
          <w:sz w:val="28"/>
          <w:szCs w:val="28"/>
        </w:rPr>
        <w:t xml:space="preserve"> - Options</w:t>
      </w:r>
      <w:r w:rsidRPr="00E6598C">
        <w:rPr>
          <w:rFonts w:ascii="Times New Roman" w:hAnsi="Times New Roman" w:cs="Times New Roman"/>
          <w:sz w:val="28"/>
          <w:szCs w:val="28"/>
        </w:rPr>
        <w:t>)</w:t>
      </w:r>
    </w:p>
    <w:p w14:paraId="7EA76BB2" w14:textId="77777777" w:rsidR="00E6598C" w:rsidRDefault="00E6598C" w:rsidP="00290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této fázi se generují možnosti řešení, cesty k naplnění cíle. Cesty k řešení jsou klientovy cesty, neměl by je nabízet pracovník</w:t>
      </w:r>
      <w:r w:rsidR="00A02C2D">
        <w:rPr>
          <w:rFonts w:ascii="Times New Roman" w:hAnsi="Times New Roman" w:cs="Times New Roman"/>
          <w:sz w:val="24"/>
          <w:szCs w:val="24"/>
        </w:rPr>
        <w:t xml:space="preserve"> (pokud má super inspiraci, tak se může na konci generování nápadů zeptat, zda může nabídnout svůj nápad…)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DB8352" w14:textId="77777777" w:rsidR="00A02C2D" w:rsidRPr="00A02C2D" w:rsidRDefault="00A02C2D" w:rsidP="002909D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2C2D">
        <w:rPr>
          <w:rFonts w:ascii="Times New Roman" w:hAnsi="Times New Roman" w:cs="Times New Roman"/>
          <w:i/>
          <w:sz w:val="24"/>
          <w:szCs w:val="24"/>
          <w:u w:val="single"/>
        </w:rPr>
        <w:t>Možné otázky na Options:</w:t>
      </w:r>
    </w:p>
    <w:p w14:paraId="3B49E424" w14:textId="77777777" w:rsidR="002909DE" w:rsidRPr="002909DE" w:rsidRDefault="00A02C2D" w:rsidP="002909D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 vám lidé radí? </w:t>
      </w:r>
      <w:r w:rsidR="002909DE" w:rsidRPr="002909DE">
        <w:rPr>
          <w:rFonts w:ascii="Times New Roman" w:hAnsi="Times New Roman" w:cs="Times New Roman"/>
          <w:i/>
          <w:sz w:val="24"/>
          <w:szCs w:val="24"/>
        </w:rPr>
        <w:t xml:space="preserve">Co z toho, co se již zkoušelo, bylo nejnadějnější? Na co by se dalo navázat? Co by se ještě dalo zkusit? Co by </w:t>
      </w:r>
      <w:r>
        <w:rPr>
          <w:rFonts w:ascii="Times New Roman" w:hAnsi="Times New Roman" w:cs="Times New Roman"/>
          <w:i/>
          <w:sz w:val="24"/>
          <w:szCs w:val="24"/>
        </w:rPr>
        <w:t>vám</w:t>
      </w:r>
      <w:r w:rsidR="002909DE" w:rsidRPr="002909DE">
        <w:rPr>
          <w:rFonts w:ascii="Times New Roman" w:hAnsi="Times New Roman" w:cs="Times New Roman"/>
          <w:i/>
          <w:sz w:val="24"/>
          <w:szCs w:val="24"/>
        </w:rPr>
        <w:t xml:space="preserve"> mohlo pomoci k nalezení řešení? </w:t>
      </w:r>
      <w:r>
        <w:rPr>
          <w:rFonts w:ascii="Times New Roman" w:hAnsi="Times New Roman" w:cs="Times New Roman"/>
          <w:i/>
          <w:sz w:val="24"/>
          <w:szCs w:val="24"/>
        </w:rPr>
        <w:t xml:space="preserve">Jak to dělají jiní? Představte si někoho ve své situaci, co byste mu poradil? </w:t>
      </w:r>
    </w:p>
    <w:p w14:paraId="1CC1FC97" w14:textId="77777777" w:rsidR="002909DE" w:rsidRPr="002909DE" w:rsidRDefault="00A02C2D" w:rsidP="002909DE">
      <w:pPr>
        <w:rPr>
          <w:rFonts w:ascii="Times New Roman" w:hAnsi="Times New Roman" w:cs="Times New Roman"/>
          <w:b/>
          <w:sz w:val="24"/>
          <w:szCs w:val="24"/>
        </w:rPr>
      </w:pPr>
      <w:r w:rsidRPr="00A02C2D">
        <w:rPr>
          <w:rFonts w:ascii="Times New Roman" w:hAnsi="Times New Roman" w:cs="Times New Roman"/>
          <w:i/>
          <w:sz w:val="24"/>
          <w:szCs w:val="24"/>
          <w:u w:val="single"/>
        </w:rPr>
        <w:t>Techniky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2909DE">
        <w:rPr>
          <w:rFonts w:ascii="Times New Roman" w:hAnsi="Times New Roman" w:cs="Times New Roman"/>
          <w:i/>
          <w:sz w:val="24"/>
          <w:szCs w:val="24"/>
        </w:rPr>
        <w:t xml:space="preserve">Brainstorming. </w:t>
      </w:r>
      <w:r>
        <w:rPr>
          <w:rFonts w:ascii="Times New Roman" w:hAnsi="Times New Roman" w:cs="Times New Roman"/>
          <w:i/>
          <w:sz w:val="24"/>
          <w:szCs w:val="24"/>
        </w:rPr>
        <w:t>Udělejte seznam i těch nejnemožnějších řešení. Co z toho seznamu je nejpřijatelnější (</w:t>
      </w:r>
      <w:r w:rsidRPr="002909DE">
        <w:rPr>
          <w:rFonts w:ascii="Times New Roman" w:hAnsi="Times New Roman" w:cs="Times New Roman"/>
          <w:i/>
          <w:sz w:val="24"/>
          <w:szCs w:val="24"/>
        </w:rPr>
        <w:t>seřadit dle přijatelnosti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2909DE">
        <w:rPr>
          <w:rFonts w:ascii="Times New Roman" w:hAnsi="Times New Roman" w:cs="Times New Roman"/>
          <w:i/>
          <w:sz w:val="24"/>
          <w:szCs w:val="24"/>
        </w:rPr>
        <w:t>.</w:t>
      </w:r>
    </w:p>
    <w:p w14:paraId="5903F995" w14:textId="77777777" w:rsidR="00A02C2D" w:rsidRDefault="00A02C2D" w:rsidP="002909DE">
      <w:pPr>
        <w:rPr>
          <w:rFonts w:ascii="Times New Roman" w:hAnsi="Times New Roman" w:cs="Times New Roman"/>
          <w:b/>
          <w:sz w:val="24"/>
          <w:szCs w:val="24"/>
        </w:rPr>
      </w:pPr>
    </w:p>
    <w:p w14:paraId="088AA2F9" w14:textId="77777777" w:rsidR="002909DE" w:rsidRPr="00A02C2D" w:rsidRDefault="00FD5952" w:rsidP="002909DE">
      <w:pPr>
        <w:rPr>
          <w:rFonts w:ascii="Times New Roman" w:hAnsi="Times New Roman" w:cs="Times New Roman"/>
          <w:sz w:val="28"/>
          <w:szCs w:val="28"/>
        </w:rPr>
      </w:pPr>
      <w:r w:rsidRPr="00A02C2D">
        <w:rPr>
          <w:rFonts w:ascii="Times New Roman" w:hAnsi="Times New Roman" w:cs="Times New Roman"/>
          <w:b/>
          <w:sz w:val="28"/>
          <w:szCs w:val="28"/>
        </w:rPr>
        <w:t>Kroky</w:t>
      </w:r>
      <w:r>
        <w:rPr>
          <w:rFonts w:ascii="Times New Roman" w:hAnsi="Times New Roman" w:cs="Times New Roman"/>
          <w:b/>
          <w:sz w:val="28"/>
          <w:szCs w:val="28"/>
        </w:rPr>
        <w:t xml:space="preserve"> – konativní</w:t>
      </w:r>
      <w:r w:rsidR="00A02C2D">
        <w:rPr>
          <w:rFonts w:ascii="Times New Roman" w:hAnsi="Times New Roman" w:cs="Times New Roman"/>
          <w:b/>
          <w:sz w:val="28"/>
          <w:szCs w:val="28"/>
        </w:rPr>
        <w:t xml:space="preserve"> složka</w:t>
      </w:r>
      <w:r w:rsidR="002909DE" w:rsidRPr="00A02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9DE" w:rsidRPr="00A02C2D">
        <w:rPr>
          <w:rFonts w:ascii="Times New Roman" w:hAnsi="Times New Roman" w:cs="Times New Roman"/>
          <w:sz w:val="28"/>
          <w:szCs w:val="28"/>
        </w:rPr>
        <w:t>(W</w:t>
      </w:r>
      <w:r w:rsidR="00A02C2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W</w:t>
      </w:r>
      <w:r w:rsidR="00A02C2D">
        <w:rPr>
          <w:rFonts w:ascii="Times New Roman" w:hAnsi="Times New Roman" w:cs="Times New Roman"/>
          <w:sz w:val="28"/>
          <w:szCs w:val="28"/>
        </w:rPr>
        <w:t>ill</w:t>
      </w:r>
      <w:r w:rsidR="002909DE" w:rsidRPr="00A02C2D">
        <w:rPr>
          <w:rFonts w:ascii="Times New Roman" w:hAnsi="Times New Roman" w:cs="Times New Roman"/>
          <w:sz w:val="28"/>
          <w:szCs w:val="28"/>
        </w:rPr>
        <w:t>):</w:t>
      </w:r>
    </w:p>
    <w:p w14:paraId="499AD5C4" w14:textId="77777777" w:rsidR="00A02C2D" w:rsidRPr="00A02C2D" w:rsidRDefault="00A02C2D" w:rsidP="002909DE">
      <w:pPr>
        <w:rPr>
          <w:rFonts w:ascii="Times New Roman" w:hAnsi="Times New Roman" w:cs="Times New Roman"/>
          <w:sz w:val="24"/>
          <w:szCs w:val="24"/>
        </w:rPr>
      </w:pPr>
      <w:r w:rsidRPr="00A02C2D">
        <w:rPr>
          <w:rFonts w:ascii="Times New Roman" w:hAnsi="Times New Roman" w:cs="Times New Roman"/>
          <w:sz w:val="24"/>
          <w:szCs w:val="24"/>
        </w:rPr>
        <w:t>V této fázi vedeme klienta ke konkrétní představě, jak bude věc řešit. Co konkrétně udělá, jaké budou jeho kroky a co by mu mohlo v řešení situace zabránit. Co by mu naopak mohlo pomoci.</w:t>
      </w:r>
    </w:p>
    <w:p w14:paraId="54079997" w14:textId="77777777" w:rsidR="00A02C2D" w:rsidRPr="00A02C2D" w:rsidRDefault="00A02C2D" w:rsidP="00A02C2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2C2D">
        <w:rPr>
          <w:rFonts w:ascii="Times New Roman" w:hAnsi="Times New Roman" w:cs="Times New Roman"/>
          <w:i/>
          <w:sz w:val="24"/>
          <w:szCs w:val="24"/>
          <w:u w:val="single"/>
        </w:rPr>
        <w:t xml:space="preserve">Možné otázky na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Will</w:t>
      </w:r>
      <w:r w:rsidRPr="00A02C2D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429C2A72" w14:textId="77777777" w:rsidR="002909DE" w:rsidRDefault="002909DE" w:rsidP="002909DE">
      <w:pPr>
        <w:rPr>
          <w:rFonts w:ascii="Times New Roman" w:hAnsi="Times New Roman" w:cs="Times New Roman"/>
          <w:i/>
          <w:sz w:val="24"/>
          <w:szCs w:val="24"/>
        </w:rPr>
      </w:pPr>
      <w:r w:rsidRPr="002909DE">
        <w:rPr>
          <w:rFonts w:ascii="Times New Roman" w:hAnsi="Times New Roman" w:cs="Times New Roman"/>
          <w:i/>
          <w:sz w:val="24"/>
          <w:szCs w:val="24"/>
        </w:rPr>
        <w:t>Jaký bude první krok?</w:t>
      </w:r>
      <w:r w:rsidR="00A02C2D">
        <w:rPr>
          <w:rFonts w:ascii="Times New Roman" w:hAnsi="Times New Roman" w:cs="Times New Roman"/>
          <w:i/>
          <w:sz w:val="24"/>
          <w:szCs w:val="24"/>
        </w:rPr>
        <w:t xml:space="preserve"> Co potom?</w:t>
      </w:r>
      <w:r w:rsidRPr="002909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2C2D">
        <w:rPr>
          <w:rFonts w:ascii="Times New Roman" w:hAnsi="Times New Roman" w:cs="Times New Roman"/>
          <w:i/>
          <w:sz w:val="24"/>
          <w:szCs w:val="24"/>
        </w:rPr>
        <w:t xml:space="preserve">Jak to bude vypadat? Co konkrétně řeknete? Kdy začnete? Jak dlouho to bude trvat? </w:t>
      </w:r>
      <w:r w:rsidRPr="002909DE">
        <w:rPr>
          <w:rFonts w:ascii="Times New Roman" w:hAnsi="Times New Roman" w:cs="Times New Roman"/>
          <w:i/>
          <w:sz w:val="24"/>
          <w:szCs w:val="24"/>
        </w:rPr>
        <w:t>Co to může zhatit? Jak předejít neúspěchu? Co když to nebude fungovat?</w:t>
      </w:r>
      <w:r w:rsidR="00FD5952">
        <w:rPr>
          <w:rFonts w:ascii="Times New Roman" w:hAnsi="Times New Roman" w:cs="Times New Roman"/>
          <w:i/>
          <w:sz w:val="24"/>
          <w:szCs w:val="24"/>
        </w:rPr>
        <w:t xml:space="preserve"> Řekněte mi konkrétně, jak to budete dělat. Jak získáte konkrétní představu? Jaký si uděláte plán? </w:t>
      </w:r>
      <w:r w:rsidR="00BC730B">
        <w:rPr>
          <w:rFonts w:ascii="Times New Roman" w:hAnsi="Times New Roman" w:cs="Times New Roman"/>
          <w:i/>
          <w:sz w:val="24"/>
          <w:szCs w:val="24"/>
        </w:rPr>
        <w:t>Co si donášíte za úkol?</w:t>
      </w:r>
    </w:p>
    <w:p w14:paraId="7C15232A" w14:textId="77777777" w:rsidR="00A02C2D" w:rsidRPr="00FD5952" w:rsidRDefault="00FD5952" w:rsidP="002909D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D5952">
        <w:rPr>
          <w:rFonts w:ascii="Times New Roman" w:hAnsi="Times New Roman" w:cs="Times New Roman"/>
          <w:i/>
          <w:sz w:val="24"/>
          <w:szCs w:val="24"/>
          <w:u w:val="single"/>
        </w:rPr>
        <w:t>Techniky:</w:t>
      </w:r>
    </w:p>
    <w:p w14:paraId="51F2F499" w14:textId="77777777" w:rsidR="00FD5952" w:rsidRDefault="00FD5952" w:rsidP="002909D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Otázky na zdroje: Kdo vám v tom může pomoci? Co může pomoci? Od koho čekáte podporu?</w:t>
      </w:r>
    </w:p>
    <w:p w14:paraId="709E729D" w14:textId="77777777" w:rsidR="00FD5952" w:rsidRPr="002909DE" w:rsidRDefault="00FD5952" w:rsidP="002909D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Přímý nácvik (behaviorální složka): Zkuste si, jak mu to řeknete. Řekněte mi konkrétně, jak to uděláte. Ukažte mi to. </w:t>
      </w:r>
    </w:p>
    <w:p w14:paraId="099FD37F" w14:textId="77777777" w:rsidR="00FD5952" w:rsidRPr="00FD5952" w:rsidRDefault="00FD5952" w:rsidP="002909DE">
      <w:pPr>
        <w:rPr>
          <w:rFonts w:ascii="Times New Roman" w:hAnsi="Times New Roman" w:cs="Times New Roman"/>
          <w:sz w:val="24"/>
          <w:szCs w:val="24"/>
        </w:rPr>
      </w:pPr>
      <w:r w:rsidRPr="00FD5952">
        <w:rPr>
          <w:rFonts w:ascii="Times New Roman" w:hAnsi="Times New Roman" w:cs="Times New Roman"/>
          <w:sz w:val="24"/>
          <w:szCs w:val="24"/>
        </w:rPr>
        <w:t>Může se stát, že klient odhalí, že jeho cesta není dobrá, vracíme se tedy zpět do Options. GROW je cirkulární model, můžeme se vracet zpět (až k ob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D5952">
        <w:rPr>
          <w:rFonts w:ascii="Times New Roman" w:hAnsi="Times New Roman" w:cs="Times New Roman"/>
          <w:sz w:val="24"/>
          <w:szCs w:val="24"/>
        </w:rPr>
        <w:t xml:space="preserve">ednávce), pokud v některé části zjistíme, že to nefunguje. Volba je na klientovi, pracovník si </w:t>
      </w:r>
      <w:r w:rsidR="0036636B" w:rsidRPr="00FD5952">
        <w:rPr>
          <w:rFonts w:ascii="Times New Roman" w:hAnsi="Times New Roman" w:cs="Times New Roman"/>
          <w:sz w:val="24"/>
          <w:szCs w:val="24"/>
        </w:rPr>
        <w:t>však vždy</w:t>
      </w:r>
      <w:r w:rsidRPr="00FD5952">
        <w:rPr>
          <w:rFonts w:ascii="Times New Roman" w:hAnsi="Times New Roman" w:cs="Times New Roman"/>
          <w:sz w:val="24"/>
          <w:szCs w:val="24"/>
        </w:rPr>
        <w:t xml:space="preserve"> uvědomuje, ve které fázi </w:t>
      </w:r>
      <w:r w:rsidR="0036636B" w:rsidRPr="00FD5952">
        <w:rPr>
          <w:rFonts w:ascii="Times New Roman" w:hAnsi="Times New Roman" w:cs="Times New Roman"/>
          <w:sz w:val="24"/>
          <w:szCs w:val="24"/>
        </w:rPr>
        <w:t>jsou.</w:t>
      </w:r>
    </w:p>
    <w:p w14:paraId="53815653" w14:textId="77777777" w:rsidR="00FD5952" w:rsidRDefault="00FD5952" w:rsidP="002909DE">
      <w:pPr>
        <w:rPr>
          <w:rFonts w:ascii="Times New Roman" w:hAnsi="Times New Roman" w:cs="Times New Roman"/>
          <w:b/>
          <w:sz w:val="24"/>
          <w:szCs w:val="24"/>
        </w:rPr>
      </w:pPr>
    </w:p>
    <w:p w14:paraId="23D987EB" w14:textId="77777777" w:rsidR="00FD5952" w:rsidRDefault="00FD5952" w:rsidP="00BC7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44069DC0" wp14:editId="4CDEB421">
            <wp:extent cx="2914650" cy="2428875"/>
            <wp:effectExtent l="0" t="38100" r="0" b="4762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B400D13" w14:textId="77777777" w:rsidR="0036636B" w:rsidRDefault="0036636B" w:rsidP="002909DE">
      <w:pPr>
        <w:rPr>
          <w:rFonts w:ascii="Times New Roman" w:hAnsi="Times New Roman" w:cs="Times New Roman"/>
          <w:b/>
          <w:sz w:val="24"/>
          <w:szCs w:val="24"/>
        </w:rPr>
      </w:pPr>
    </w:p>
    <w:p w14:paraId="13426F6A" w14:textId="77777777" w:rsidR="0036636B" w:rsidRPr="0036636B" w:rsidRDefault="0036636B" w:rsidP="003663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636B">
        <w:rPr>
          <w:rFonts w:ascii="Times New Roman" w:hAnsi="Times New Roman" w:cs="Times New Roman"/>
          <w:b/>
          <w:sz w:val="32"/>
          <w:szCs w:val="32"/>
        </w:rPr>
        <w:t>Další techniky pro vedení rozhovoru</w:t>
      </w:r>
    </w:p>
    <w:p w14:paraId="76B9035B" w14:textId="77777777" w:rsidR="0036636B" w:rsidRPr="0036636B" w:rsidRDefault="0036636B" w:rsidP="002909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Rekapitulace </w:t>
      </w:r>
      <w:r w:rsidRPr="0036636B">
        <w:rPr>
          <w:rFonts w:ascii="Times New Roman" w:hAnsi="Times New Roman" w:cs="Times New Roman"/>
          <w:sz w:val="24"/>
          <w:szCs w:val="24"/>
        </w:rPr>
        <w:t xml:space="preserve">(je užitečná pro klienta i pracovníka, pokud je témat hodně, neví, kudy dál… atd.): </w:t>
      </w:r>
      <w:r w:rsidRPr="0036636B">
        <w:rPr>
          <w:rFonts w:ascii="Times New Roman" w:hAnsi="Times New Roman" w:cs="Times New Roman"/>
          <w:i/>
          <w:sz w:val="24"/>
          <w:szCs w:val="24"/>
        </w:rPr>
        <w:t>Pojďme si to vzít znovu od začátku, nejprve jsme mluvili o …. Pojďme si shrnout ty nápady….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Důležité při uzavírání sezení.</w:t>
      </w:r>
    </w:p>
    <w:p w14:paraId="32C2AFB2" w14:textId="3BA64552" w:rsidR="0036636B" w:rsidRDefault="0036636B" w:rsidP="002909D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Mlčení </w:t>
      </w:r>
      <w:r w:rsidRPr="0036636B">
        <w:rPr>
          <w:rFonts w:ascii="Times New Roman" w:hAnsi="Times New Roman" w:cs="Times New Roman"/>
          <w:sz w:val="24"/>
          <w:szCs w:val="24"/>
        </w:rPr>
        <w:t xml:space="preserve">(velmi užitečná technika, </w:t>
      </w:r>
      <w:r>
        <w:rPr>
          <w:rFonts w:ascii="Times New Roman" w:hAnsi="Times New Roman" w:cs="Times New Roman"/>
          <w:sz w:val="24"/>
          <w:szCs w:val="24"/>
        </w:rPr>
        <w:t>zvl. Když vidíme, že</w:t>
      </w:r>
      <w:r w:rsidRPr="0036636B">
        <w:rPr>
          <w:rFonts w:ascii="Times New Roman" w:hAnsi="Times New Roman" w:cs="Times New Roman"/>
          <w:sz w:val="24"/>
          <w:szCs w:val="24"/>
        </w:rPr>
        <w:t xml:space="preserve"> klient přemýšlí)</w:t>
      </w:r>
      <w:r>
        <w:rPr>
          <w:rFonts w:ascii="Times New Roman" w:hAnsi="Times New Roman" w:cs="Times New Roman"/>
          <w:sz w:val="24"/>
          <w:szCs w:val="24"/>
        </w:rPr>
        <w:t xml:space="preserve"> Po mlčící pauze: </w:t>
      </w:r>
      <w:r w:rsidRPr="0036636B">
        <w:rPr>
          <w:rFonts w:ascii="Times New Roman" w:hAnsi="Times New Roman" w:cs="Times New Roman"/>
          <w:i/>
          <w:sz w:val="24"/>
          <w:szCs w:val="24"/>
        </w:rPr>
        <w:t>… co vám teď šlo hlavou?</w:t>
      </w:r>
    </w:p>
    <w:p w14:paraId="74BE21AB" w14:textId="08505AFC" w:rsidR="00720B9F" w:rsidRPr="00720B9F" w:rsidRDefault="00720B9F" w:rsidP="002909D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20B9F">
        <w:rPr>
          <w:rFonts w:ascii="Times New Roman" w:hAnsi="Times New Roman" w:cs="Times New Roman"/>
          <w:b/>
          <w:bCs/>
          <w:iCs/>
          <w:sz w:val="24"/>
          <w:szCs w:val="24"/>
        </w:rPr>
        <w:t>Metafory</w:t>
      </w:r>
    </w:p>
    <w:p w14:paraId="71DB2065" w14:textId="77777777" w:rsidR="0036636B" w:rsidRDefault="0036636B" w:rsidP="002909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Oceňování </w:t>
      </w:r>
      <w:r w:rsidRPr="0036636B">
        <w:rPr>
          <w:rFonts w:ascii="Times New Roman" w:hAnsi="Times New Roman" w:cs="Times New Roman"/>
          <w:sz w:val="24"/>
          <w:szCs w:val="24"/>
        </w:rPr>
        <w:t>(je součástí aktivního naslouchání)</w:t>
      </w:r>
      <w:r w:rsidR="00BC730B">
        <w:rPr>
          <w:rFonts w:ascii="Times New Roman" w:hAnsi="Times New Roman" w:cs="Times New Roman"/>
          <w:sz w:val="24"/>
          <w:szCs w:val="24"/>
        </w:rPr>
        <w:t>. Oceňovat zejména nápady a snahy klienta.</w:t>
      </w:r>
    </w:p>
    <w:p w14:paraId="7E76AFA2" w14:textId="77777777" w:rsidR="0036636B" w:rsidRPr="00BC730B" w:rsidRDefault="0036636B" w:rsidP="00290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Kontrola užitečnosti </w:t>
      </w:r>
      <w:r w:rsidRPr="00BC730B">
        <w:rPr>
          <w:rFonts w:ascii="Times New Roman" w:hAnsi="Times New Roman" w:cs="Times New Roman"/>
          <w:i/>
          <w:sz w:val="24"/>
          <w:szCs w:val="24"/>
        </w:rPr>
        <w:t>(v průběhu i  na konci sezení).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30B">
        <w:rPr>
          <w:rFonts w:ascii="Times New Roman" w:hAnsi="Times New Roman" w:cs="Times New Roman"/>
          <w:sz w:val="24"/>
          <w:szCs w:val="24"/>
        </w:rPr>
        <w:t xml:space="preserve">To, co teď děláme, v čem to pomáhá? </w:t>
      </w:r>
      <w:r w:rsidR="00BC730B">
        <w:rPr>
          <w:rFonts w:ascii="Times New Roman" w:hAnsi="Times New Roman" w:cs="Times New Roman"/>
          <w:sz w:val="24"/>
          <w:szCs w:val="24"/>
        </w:rPr>
        <w:t xml:space="preserve">Co dělat jinak? Jak? Čím bych vám pomohl lépe? </w:t>
      </w:r>
      <w:r w:rsidRPr="00BC730B">
        <w:rPr>
          <w:rFonts w:ascii="Times New Roman" w:hAnsi="Times New Roman" w:cs="Times New Roman"/>
          <w:sz w:val="24"/>
          <w:szCs w:val="24"/>
        </w:rPr>
        <w:t xml:space="preserve">Pokud bylo něco užitečné, co to bylo? Můžeme využít škálu pro měření </w:t>
      </w:r>
      <w:r w:rsidR="00BC730B" w:rsidRPr="00BC730B">
        <w:rPr>
          <w:rFonts w:ascii="Times New Roman" w:hAnsi="Times New Roman" w:cs="Times New Roman"/>
          <w:sz w:val="24"/>
          <w:szCs w:val="24"/>
        </w:rPr>
        <w:t>užitečnosti</w:t>
      </w:r>
      <w:r w:rsidRPr="00BC730B">
        <w:rPr>
          <w:rFonts w:ascii="Times New Roman" w:hAnsi="Times New Roman" w:cs="Times New Roman"/>
          <w:sz w:val="24"/>
          <w:szCs w:val="24"/>
        </w:rPr>
        <w:t xml:space="preserve">.  </w:t>
      </w:r>
      <w:r w:rsidR="00BC730B">
        <w:rPr>
          <w:rFonts w:ascii="Times New Roman" w:hAnsi="Times New Roman" w:cs="Times New Roman"/>
          <w:sz w:val="24"/>
          <w:szCs w:val="24"/>
        </w:rPr>
        <w:t xml:space="preserve">(Kde jste nyní na té škále?) </w:t>
      </w:r>
      <w:r w:rsidR="00BC730B" w:rsidRPr="00BC730B">
        <w:rPr>
          <w:rFonts w:ascii="Times New Roman" w:hAnsi="Times New Roman" w:cs="Times New Roman"/>
          <w:sz w:val="24"/>
          <w:szCs w:val="24"/>
        </w:rPr>
        <w:t>Co bylo z objednávky naplněno</w:t>
      </w:r>
      <w:r w:rsidR="00BC730B">
        <w:rPr>
          <w:rFonts w:ascii="Times New Roman" w:hAnsi="Times New Roman" w:cs="Times New Roman"/>
          <w:sz w:val="24"/>
          <w:szCs w:val="24"/>
        </w:rPr>
        <w:t>? C</w:t>
      </w:r>
      <w:r w:rsidR="00BC730B" w:rsidRPr="00BC730B">
        <w:rPr>
          <w:rFonts w:ascii="Times New Roman" w:hAnsi="Times New Roman" w:cs="Times New Roman"/>
          <w:sz w:val="24"/>
          <w:szCs w:val="24"/>
        </w:rPr>
        <w:t xml:space="preserve">o ještě ne? </w:t>
      </w:r>
      <w:r w:rsidRPr="00BC730B">
        <w:rPr>
          <w:rFonts w:ascii="Times New Roman" w:hAnsi="Times New Roman" w:cs="Times New Roman"/>
          <w:sz w:val="24"/>
          <w:szCs w:val="24"/>
        </w:rPr>
        <w:t>Co ještě z</w:t>
      </w:r>
      <w:r w:rsidR="00BC730B">
        <w:rPr>
          <w:rFonts w:ascii="Times New Roman" w:hAnsi="Times New Roman" w:cs="Times New Roman"/>
          <w:sz w:val="24"/>
          <w:szCs w:val="24"/>
        </w:rPr>
        <w:t>b</w:t>
      </w:r>
      <w:r w:rsidRPr="00BC730B">
        <w:rPr>
          <w:rFonts w:ascii="Times New Roman" w:hAnsi="Times New Roman" w:cs="Times New Roman"/>
          <w:sz w:val="24"/>
          <w:szCs w:val="24"/>
        </w:rPr>
        <w:t xml:space="preserve">ývá dokončit? Čemu </w:t>
      </w:r>
      <w:r w:rsidR="00BC730B">
        <w:rPr>
          <w:rFonts w:ascii="Times New Roman" w:hAnsi="Times New Roman" w:cs="Times New Roman"/>
          <w:sz w:val="24"/>
          <w:szCs w:val="24"/>
        </w:rPr>
        <w:t>(</w:t>
      </w:r>
      <w:r w:rsidRPr="00BC730B">
        <w:rPr>
          <w:rFonts w:ascii="Times New Roman" w:hAnsi="Times New Roman" w:cs="Times New Roman"/>
          <w:sz w:val="24"/>
          <w:szCs w:val="24"/>
        </w:rPr>
        <w:t>příště</w:t>
      </w:r>
      <w:r w:rsidR="00BC730B">
        <w:rPr>
          <w:rFonts w:ascii="Times New Roman" w:hAnsi="Times New Roman" w:cs="Times New Roman"/>
          <w:sz w:val="24"/>
          <w:szCs w:val="24"/>
        </w:rPr>
        <w:t>)</w:t>
      </w:r>
      <w:r w:rsidRPr="00BC730B">
        <w:rPr>
          <w:rFonts w:ascii="Times New Roman" w:hAnsi="Times New Roman" w:cs="Times New Roman"/>
          <w:sz w:val="24"/>
          <w:szCs w:val="24"/>
        </w:rPr>
        <w:t xml:space="preserve"> </w:t>
      </w:r>
      <w:r w:rsidR="00BC730B" w:rsidRPr="00BC730B">
        <w:rPr>
          <w:rFonts w:ascii="Times New Roman" w:hAnsi="Times New Roman" w:cs="Times New Roman"/>
          <w:sz w:val="24"/>
          <w:szCs w:val="24"/>
        </w:rPr>
        <w:t>věnovat</w:t>
      </w:r>
      <w:r w:rsidRPr="00BC730B">
        <w:rPr>
          <w:rFonts w:ascii="Times New Roman" w:hAnsi="Times New Roman" w:cs="Times New Roman"/>
          <w:sz w:val="24"/>
          <w:szCs w:val="24"/>
        </w:rPr>
        <w:t xml:space="preserve"> pozornost?</w:t>
      </w:r>
    </w:p>
    <w:p w14:paraId="2A3CDE40" w14:textId="77777777" w:rsidR="00BC730B" w:rsidRPr="00BC730B" w:rsidRDefault="00BC730B" w:rsidP="00BC7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30B">
        <w:rPr>
          <w:rFonts w:ascii="Times New Roman" w:hAnsi="Times New Roman" w:cs="Times New Roman"/>
          <w:b/>
          <w:sz w:val="28"/>
          <w:szCs w:val="28"/>
        </w:rPr>
        <w:t>Další pravidla</w:t>
      </w:r>
    </w:p>
    <w:p w14:paraId="7C271596" w14:textId="77777777" w:rsidR="00BC730B" w:rsidRPr="00BC730B" w:rsidRDefault="00AE0FE6" w:rsidP="00BC730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BC730B">
        <w:rPr>
          <w:rFonts w:ascii="Times New Roman" w:hAnsi="Times New Roman" w:cs="Times New Roman"/>
          <w:b/>
          <w:sz w:val="24"/>
          <w:szCs w:val="24"/>
        </w:rPr>
        <w:t xml:space="preserve">Nehrnout otázky, stačí poslouchat, co </w:t>
      </w:r>
      <w:r w:rsidR="00BC730B" w:rsidRPr="00BC730B">
        <w:rPr>
          <w:rFonts w:ascii="Times New Roman" w:hAnsi="Times New Roman" w:cs="Times New Roman"/>
          <w:b/>
          <w:sz w:val="24"/>
          <w:szCs w:val="24"/>
        </w:rPr>
        <w:t>klient</w:t>
      </w:r>
      <w:r w:rsidRPr="00BC730B">
        <w:rPr>
          <w:rFonts w:ascii="Times New Roman" w:hAnsi="Times New Roman" w:cs="Times New Roman"/>
          <w:b/>
          <w:sz w:val="24"/>
          <w:szCs w:val="24"/>
        </w:rPr>
        <w:t xml:space="preserve"> říká a dotazovat se na detaily</w:t>
      </w:r>
      <w:r w:rsidR="00BC730B" w:rsidRPr="00BC730B">
        <w:rPr>
          <w:rFonts w:ascii="Times New Roman" w:hAnsi="Times New Roman" w:cs="Times New Roman"/>
          <w:b/>
          <w:sz w:val="24"/>
          <w:szCs w:val="24"/>
        </w:rPr>
        <w:t xml:space="preserve"> (hloubkový rozhovor)</w:t>
      </w:r>
      <w:r w:rsidRPr="00BC730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274219E" w14:textId="77777777" w:rsidR="00BC730B" w:rsidRPr="00BC730B" w:rsidRDefault="00AE0FE6" w:rsidP="00BC730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BC730B">
        <w:rPr>
          <w:rFonts w:ascii="Times New Roman" w:hAnsi="Times New Roman" w:cs="Times New Roman"/>
          <w:b/>
          <w:sz w:val="24"/>
          <w:szCs w:val="24"/>
        </w:rPr>
        <w:t xml:space="preserve">Nechat </w:t>
      </w:r>
      <w:r w:rsidR="00BC730B" w:rsidRPr="00BC730B">
        <w:rPr>
          <w:rFonts w:ascii="Times New Roman" w:hAnsi="Times New Roman" w:cs="Times New Roman"/>
          <w:b/>
          <w:sz w:val="24"/>
          <w:szCs w:val="24"/>
        </w:rPr>
        <w:t xml:space="preserve">klienta </w:t>
      </w:r>
      <w:r w:rsidRPr="00BC730B">
        <w:rPr>
          <w:rFonts w:ascii="Times New Roman" w:hAnsi="Times New Roman" w:cs="Times New Roman"/>
          <w:b/>
          <w:sz w:val="24"/>
          <w:szCs w:val="24"/>
        </w:rPr>
        <w:t xml:space="preserve">přemýšlet. </w:t>
      </w:r>
      <w:r w:rsidR="00BC730B" w:rsidRPr="00BC730B">
        <w:rPr>
          <w:rFonts w:ascii="Times New Roman" w:hAnsi="Times New Roman" w:cs="Times New Roman"/>
          <w:b/>
          <w:sz w:val="24"/>
          <w:szCs w:val="24"/>
        </w:rPr>
        <w:t>(Nepřemýšlíme za klienty). Pomáhat klientovi rozvíjet nápady do detailu.</w:t>
      </w:r>
    </w:p>
    <w:p w14:paraId="3C3A6345" w14:textId="77777777" w:rsidR="00BC730B" w:rsidRPr="00BC730B" w:rsidRDefault="00BC730B" w:rsidP="00BC730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BC730B">
        <w:rPr>
          <w:rFonts w:ascii="Times New Roman" w:hAnsi="Times New Roman" w:cs="Times New Roman"/>
          <w:b/>
          <w:sz w:val="24"/>
          <w:szCs w:val="24"/>
        </w:rPr>
        <w:t>Vedeme klienta k samostatnosti, uvědomění (situace), sebedůvěře a přebírání odpovědnosti za své rozhodnutí.</w:t>
      </w:r>
    </w:p>
    <w:p w14:paraId="26FF22BD" w14:textId="77777777" w:rsidR="00BC730B" w:rsidRPr="00BC730B" w:rsidRDefault="00AE0FE6" w:rsidP="00BC730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BC730B">
        <w:rPr>
          <w:rFonts w:ascii="Times New Roman" w:hAnsi="Times New Roman" w:cs="Times New Roman"/>
          <w:b/>
          <w:sz w:val="24"/>
          <w:szCs w:val="24"/>
        </w:rPr>
        <w:t xml:space="preserve">Otevřené otázky! </w:t>
      </w:r>
    </w:p>
    <w:p w14:paraId="24E480E2" w14:textId="77777777" w:rsidR="00AE0FE6" w:rsidRPr="00BC730B" w:rsidRDefault="00AE0FE6" w:rsidP="00BC730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BC730B">
        <w:rPr>
          <w:rFonts w:ascii="Times New Roman" w:hAnsi="Times New Roman" w:cs="Times New Roman"/>
          <w:b/>
          <w:sz w:val="24"/>
          <w:szCs w:val="24"/>
        </w:rPr>
        <w:t>Neradit!</w:t>
      </w:r>
    </w:p>
    <w:p w14:paraId="6D3117DE" w14:textId="77777777" w:rsidR="00BC730B" w:rsidRPr="00BC730B" w:rsidRDefault="00BC730B" w:rsidP="00E6598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BC730B">
        <w:rPr>
          <w:rFonts w:ascii="Times New Roman" w:hAnsi="Times New Roman" w:cs="Times New Roman"/>
          <w:b/>
          <w:sz w:val="24"/>
          <w:szCs w:val="24"/>
        </w:rPr>
        <w:t>Mluvit méně než klient. Užitečné je mlčení a otázka „Co ještě?“ (Rozvíjí možnosti a vede k přemýšlení)</w:t>
      </w:r>
    </w:p>
    <w:p w14:paraId="0F6DA194" w14:textId="77777777" w:rsidR="00A02C2D" w:rsidRPr="00BC730B" w:rsidRDefault="00A02C2D" w:rsidP="00BC730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BC730B">
        <w:rPr>
          <w:rFonts w:ascii="Times New Roman" w:hAnsi="Times New Roman" w:cs="Times New Roman"/>
          <w:b/>
          <w:sz w:val="24"/>
          <w:szCs w:val="24"/>
        </w:rPr>
        <w:t>Tužk</w:t>
      </w:r>
      <w:r w:rsidR="00BC730B" w:rsidRPr="00BC730B">
        <w:rPr>
          <w:rFonts w:ascii="Times New Roman" w:hAnsi="Times New Roman" w:cs="Times New Roman"/>
          <w:b/>
          <w:sz w:val="24"/>
          <w:szCs w:val="24"/>
        </w:rPr>
        <w:t>u</w:t>
      </w:r>
      <w:r w:rsidRPr="00BC730B">
        <w:rPr>
          <w:rFonts w:ascii="Times New Roman" w:hAnsi="Times New Roman" w:cs="Times New Roman"/>
          <w:b/>
          <w:sz w:val="24"/>
          <w:szCs w:val="24"/>
        </w:rPr>
        <w:t xml:space="preserve"> a papír</w:t>
      </w:r>
      <w:r w:rsidR="00BC730B" w:rsidRPr="00BC730B">
        <w:rPr>
          <w:rFonts w:ascii="Times New Roman" w:hAnsi="Times New Roman" w:cs="Times New Roman"/>
          <w:b/>
          <w:sz w:val="24"/>
          <w:szCs w:val="24"/>
        </w:rPr>
        <w:t xml:space="preserve"> má k dispozici pracovník i klient.</w:t>
      </w:r>
    </w:p>
    <w:p w14:paraId="7BDC5D0A" w14:textId="77777777" w:rsidR="00BC730B" w:rsidRDefault="00BC730B" w:rsidP="002909DE">
      <w:pPr>
        <w:rPr>
          <w:rFonts w:ascii="Times New Roman" w:hAnsi="Times New Roman" w:cs="Times New Roman"/>
          <w:sz w:val="24"/>
          <w:szCs w:val="24"/>
        </w:rPr>
      </w:pPr>
    </w:p>
    <w:p w14:paraId="4FEA4444" w14:textId="77777777" w:rsidR="00BC730B" w:rsidRDefault="00BC730B" w:rsidP="002909DE">
      <w:pPr>
        <w:rPr>
          <w:rFonts w:ascii="Times New Roman" w:hAnsi="Times New Roman" w:cs="Times New Roman"/>
          <w:b/>
          <w:sz w:val="24"/>
          <w:szCs w:val="24"/>
        </w:rPr>
      </w:pPr>
    </w:p>
    <w:p w14:paraId="6949B373" w14:textId="77777777" w:rsidR="00BC730B" w:rsidRDefault="00BC730B" w:rsidP="002909DE">
      <w:pPr>
        <w:rPr>
          <w:rFonts w:ascii="Times New Roman" w:hAnsi="Times New Roman" w:cs="Times New Roman"/>
          <w:b/>
          <w:sz w:val="24"/>
          <w:szCs w:val="24"/>
        </w:rPr>
      </w:pPr>
    </w:p>
    <w:p w14:paraId="4B763F4F" w14:textId="1CA984AE" w:rsidR="002909DE" w:rsidRDefault="002909DE" w:rsidP="005A2B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BC6">
        <w:rPr>
          <w:rFonts w:ascii="Times New Roman" w:hAnsi="Times New Roman" w:cs="Times New Roman"/>
          <w:b/>
          <w:sz w:val="28"/>
          <w:szCs w:val="28"/>
        </w:rPr>
        <w:t>Reflektující tým</w:t>
      </w:r>
      <w:r w:rsidR="00BC730B" w:rsidRPr="005A2BC6">
        <w:rPr>
          <w:rFonts w:ascii="Times New Roman" w:hAnsi="Times New Roman" w:cs="Times New Roman"/>
          <w:b/>
          <w:sz w:val="28"/>
          <w:szCs w:val="28"/>
        </w:rPr>
        <w:t xml:space="preserve"> (Tom Andersen)</w:t>
      </w:r>
      <w:r w:rsidR="007553FE">
        <w:rPr>
          <w:rFonts w:ascii="Times New Roman" w:hAnsi="Times New Roman" w:cs="Times New Roman"/>
          <w:b/>
          <w:sz w:val="28"/>
          <w:szCs w:val="28"/>
        </w:rPr>
        <w:t xml:space="preserve"> – technika pro skupinovou práci s klientem</w:t>
      </w:r>
    </w:p>
    <w:p w14:paraId="12678F32" w14:textId="77777777" w:rsidR="005A2BC6" w:rsidRPr="005A2BC6" w:rsidRDefault="00274830" w:rsidP="00274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6B1269D" wp14:editId="25231999">
            <wp:extent cx="2257425" cy="1504950"/>
            <wp:effectExtent l="0" t="0" r="9525" b="0"/>
            <wp:docPr id="5" name="Obrázek 5" descr="Image result for sezení v kru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ezení v kruh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746" cy="150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D2E4F" w14:textId="77777777" w:rsidR="005A2BC6" w:rsidRDefault="005A2BC6" w:rsidP="002909DE">
      <w:pPr>
        <w:rPr>
          <w:rFonts w:ascii="Times New Roman" w:hAnsi="Times New Roman" w:cs="Times New Roman"/>
          <w:sz w:val="24"/>
          <w:szCs w:val="24"/>
        </w:rPr>
      </w:pPr>
      <w:r w:rsidRPr="005A2BC6">
        <w:rPr>
          <w:rFonts w:ascii="Times New Roman" w:hAnsi="Times New Roman" w:cs="Times New Roman"/>
          <w:sz w:val="24"/>
          <w:szCs w:val="24"/>
        </w:rPr>
        <w:t xml:space="preserve">Technika </w:t>
      </w:r>
      <w:r>
        <w:rPr>
          <w:rFonts w:ascii="Times New Roman" w:hAnsi="Times New Roman" w:cs="Times New Roman"/>
          <w:sz w:val="24"/>
          <w:szCs w:val="24"/>
        </w:rPr>
        <w:t xml:space="preserve"> využívána v přímé práci s klientem se supervizními prvky. Při práci s klientem je přítomen reflektující tým (</w:t>
      </w:r>
      <w:r w:rsidRPr="005A2BC6">
        <w:rPr>
          <w:rFonts w:ascii="Times New Roman" w:hAnsi="Times New Roman" w:cs="Times New Roman"/>
          <w:i/>
          <w:sz w:val="24"/>
          <w:szCs w:val="24"/>
        </w:rPr>
        <w:t>reflecting team</w:t>
      </w:r>
      <w:r>
        <w:rPr>
          <w:rFonts w:ascii="Times New Roman" w:hAnsi="Times New Roman" w:cs="Times New Roman"/>
          <w:sz w:val="24"/>
          <w:szCs w:val="24"/>
        </w:rPr>
        <w:t>) odborníků a nabízí své nehodnotící popisné pohledy na proces práce s klientem – dění mezi klientem a pracovníkem, Nabízí reflektivní otázky. Cílem je rozšířit pohledy klienta i pracovníka.</w:t>
      </w:r>
    </w:p>
    <w:p w14:paraId="0B164892" w14:textId="77777777" w:rsidR="005A2BC6" w:rsidRDefault="005A2BC6" w:rsidP="002909DE">
      <w:pPr>
        <w:rPr>
          <w:rFonts w:ascii="Times New Roman" w:hAnsi="Times New Roman" w:cs="Times New Roman"/>
          <w:sz w:val="24"/>
          <w:szCs w:val="24"/>
        </w:rPr>
      </w:pPr>
    </w:p>
    <w:p w14:paraId="70EAC188" w14:textId="77777777" w:rsidR="005A2BC6" w:rsidRPr="005A2BC6" w:rsidRDefault="005A2BC6" w:rsidP="002909DE">
      <w:pPr>
        <w:rPr>
          <w:rFonts w:ascii="Times New Roman" w:hAnsi="Times New Roman" w:cs="Times New Roman"/>
          <w:b/>
          <w:sz w:val="24"/>
          <w:szCs w:val="24"/>
        </w:rPr>
      </w:pPr>
      <w:r w:rsidRPr="005A2BC6">
        <w:rPr>
          <w:rFonts w:ascii="Times New Roman" w:hAnsi="Times New Roman" w:cs="Times New Roman"/>
          <w:b/>
          <w:sz w:val="24"/>
          <w:szCs w:val="24"/>
        </w:rPr>
        <w:t>Pravidla:</w:t>
      </w:r>
    </w:p>
    <w:p w14:paraId="790F7CF5" w14:textId="77777777" w:rsidR="005A2BC6" w:rsidRPr="002909DE" w:rsidRDefault="005A2BC6" w:rsidP="005A2BC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týmu je </w:t>
      </w:r>
      <w:r w:rsidRPr="002909DE">
        <w:rPr>
          <w:rFonts w:ascii="Times New Roman" w:hAnsi="Times New Roman" w:cs="Times New Roman"/>
          <w:sz w:val="24"/>
          <w:szCs w:val="24"/>
        </w:rPr>
        <w:t xml:space="preserve">3-5 osob, </w:t>
      </w:r>
      <w:r>
        <w:rPr>
          <w:rFonts w:ascii="Times New Roman" w:hAnsi="Times New Roman" w:cs="Times New Roman"/>
          <w:sz w:val="24"/>
          <w:szCs w:val="24"/>
        </w:rPr>
        <w:t xml:space="preserve">tvoří </w:t>
      </w:r>
      <w:r w:rsidRPr="002909DE">
        <w:rPr>
          <w:rFonts w:ascii="Times New Roman" w:hAnsi="Times New Roman" w:cs="Times New Roman"/>
          <w:sz w:val="24"/>
          <w:szCs w:val="24"/>
        </w:rPr>
        <w:t>uzavřený kruh</w:t>
      </w:r>
      <w:r>
        <w:rPr>
          <w:rFonts w:ascii="Times New Roman" w:hAnsi="Times New Roman" w:cs="Times New Roman"/>
          <w:sz w:val="24"/>
          <w:szCs w:val="24"/>
        </w:rPr>
        <w:t>, hovoří jen mezi sebou</w:t>
      </w:r>
    </w:p>
    <w:p w14:paraId="6239BB43" w14:textId="77777777" w:rsidR="005A2BC6" w:rsidRPr="002909DE" w:rsidRDefault="005A2BC6" w:rsidP="005A2BC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Hovoří jen na výzvu pracovníka</w:t>
      </w:r>
      <w:r w:rsidRPr="002909D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90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reflektují, </w:t>
      </w:r>
      <w:r w:rsidRPr="002909DE">
        <w:rPr>
          <w:rFonts w:ascii="Times New Roman" w:hAnsi="Times New Roman" w:cs="Times New Roman"/>
          <w:sz w:val="24"/>
          <w:szCs w:val="24"/>
        </w:rPr>
        <w:t>co slyš</w:t>
      </w:r>
      <w:r>
        <w:rPr>
          <w:rFonts w:ascii="Times New Roman" w:hAnsi="Times New Roman" w:cs="Times New Roman"/>
          <w:sz w:val="24"/>
          <w:szCs w:val="24"/>
        </w:rPr>
        <w:t>eli</w:t>
      </w:r>
      <w:r w:rsidRPr="002909DE">
        <w:rPr>
          <w:rFonts w:ascii="Times New Roman" w:hAnsi="Times New Roman" w:cs="Times New Roman"/>
          <w:sz w:val="24"/>
          <w:szCs w:val="24"/>
        </w:rPr>
        <w:t>, ale nikoli vše, co vid</w:t>
      </w:r>
      <w:r>
        <w:rPr>
          <w:rFonts w:ascii="Times New Roman" w:hAnsi="Times New Roman" w:cs="Times New Roman"/>
          <w:sz w:val="24"/>
          <w:szCs w:val="24"/>
        </w:rPr>
        <w:t>ěli. Mohou vnášet své myšlenky, pocity.</w:t>
      </w:r>
    </w:p>
    <w:p w14:paraId="5BD1E7B5" w14:textId="77777777" w:rsidR="005A2BC6" w:rsidRPr="002909DE" w:rsidRDefault="005A2BC6" w:rsidP="005A2BC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09DE">
        <w:rPr>
          <w:rFonts w:ascii="Times New Roman" w:hAnsi="Times New Roman" w:cs="Times New Roman"/>
          <w:sz w:val="24"/>
          <w:szCs w:val="24"/>
        </w:rPr>
        <w:t xml:space="preserve">Myšlenky jsou prezentovány </w:t>
      </w:r>
      <w:r>
        <w:rPr>
          <w:rFonts w:ascii="Times New Roman" w:hAnsi="Times New Roman" w:cs="Times New Roman"/>
          <w:sz w:val="24"/>
          <w:szCs w:val="24"/>
        </w:rPr>
        <w:t>nedirektivně</w:t>
      </w:r>
      <w:r w:rsidRPr="002909DE">
        <w:rPr>
          <w:rFonts w:ascii="Times New Roman" w:hAnsi="Times New Roman" w:cs="Times New Roman"/>
          <w:sz w:val="24"/>
          <w:szCs w:val="24"/>
        </w:rPr>
        <w:t>, například „zajímalo by mě“, „snad“…. „napadlo mě“…</w:t>
      </w:r>
      <w:r>
        <w:rPr>
          <w:rFonts w:ascii="Times New Roman" w:hAnsi="Times New Roman" w:cs="Times New Roman"/>
          <w:sz w:val="24"/>
          <w:szCs w:val="24"/>
        </w:rPr>
        <w:t xml:space="preserve"> Neradí se. Nehodnotí ani klienta, ani pracovníka ani sami sebe mezi sebou. </w:t>
      </w:r>
    </w:p>
    <w:p w14:paraId="1EB2F9F3" w14:textId="77777777" w:rsidR="005A2BC6" w:rsidRPr="002909DE" w:rsidRDefault="005A2BC6" w:rsidP="005A2BC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09DE">
        <w:rPr>
          <w:rFonts w:ascii="Times New Roman" w:hAnsi="Times New Roman" w:cs="Times New Roman"/>
          <w:sz w:val="24"/>
          <w:szCs w:val="24"/>
        </w:rPr>
        <w:t>Komentáře jsou formulovány jako pozitivní nebo logické nikoli jako negativní či obviňující, oceňuje se úsilí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2BA808" w14:textId="77777777" w:rsidR="005A2BC6" w:rsidRPr="002909DE" w:rsidRDefault="005A2BC6" w:rsidP="005A2BC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09DE">
        <w:rPr>
          <w:rFonts w:ascii="Times New Roman" w:hAnsi="Times New Roman" w:cs="Times New Roman"/>
          <w:sz w:val="24"/>
          <w:szCs w:val="24"/>
        </w:rPr>
        <w:t>Střídají se ve slovu, neskáčou si do řeči</w:t>
      </w:r>
      <w:r>
        <w:rPr>
          <w:rFonts w:ascii="Times New Roman" w:hAnsi="Times New Roman" w:cs="Times New Roman"/>
          <w:sz w:val="24"/>
          <w:szCs w:val="24"/>
        </w:rPr>
        <w:t>, nepopírají jeden druhého.</w:t>
      </w:r>
    </w:p>
    <w:p w14:paraId="4CDA230E" w14:textId="77777777" w:rsidR="005A2BC6" w:rsidRPr="002909DE" w:rsidRDefault="005A2BC6" w:rsidP="005A2BC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09DE">
        <w:rPr>
          <w:rFonts w:ascii="Times New Roman" w:hAnsi="Times New Roman" w:cs="Times New Roman"/>
          <w:sz w:val="24"/>
          <w:szCs w:val="24"/>
        </w:rPr>
        <w:t>Hovoří pomalu, srozumitelným jazykem, krátce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7FBC5B" w14:textId="77777777" w:rsidR="005A2BC6" w:rsidRPr="002909DE" w:rsidRDefault="005A2BC6" w:rsidP="005A2BC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09DE">
        <w:rPr>
          <w:rFonts w:ascii="Times New Roman" w:hAnsi="Times New Roman" w:cs="Times New Roman"/>
          <w:sz w:val="24"/>
          <w:szCs w:val="24"/>
        </w:rPr>
        <w:t xml:space="preserve">Hovoří o případu, </w:t>
      </w:r>
      <w:r>
        <w:rPr>
          <w:rFonts w:ascii="Times New Roman" w:hAnsi="Times New Roman" w:cs="Times New Roman"/>
          <w:sz w:val="24"/>
          <w:szCs w:val="24"/>
        </w:rPr>
        <w:t xml:space="preserve">procesu, </w:t>
      </w:r>
      <w:r w:rsidRPr="002909DE">
        <w:rPr>
          <w:rFonts w:ascii="Times New Roman" w:hAnsi="Times New Roman" w:cs="Times New Roman"/>
          <w:sz w:val="24"/>
          <w:szCs w:val="24"/>
        </w:rPr>
        <w:t>ne k</w:t>
      </w:r>
      <w:r>
        <w:rPr>
          <w:rFonts w:ascii="Times New Roman" w:hAnsi="Times New Roman" w:cs="Times New Roman"/>
          <w:sz w:val="24"/>
          <w:szCs w:val="24"/>
        </w:rPr>
        <w:t> pracovníkovi a klientovi</w:t>
      </w:r>
      <w:r w:rsidRPr="002909DE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 xml:space="preserve">hovoří </w:t>
      </w:r>
      <w:r w:rsidRPr="002909DE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nich </w:t>
      </w:r>
      <w:r w:rsidRPr="002909DE">
        <w:rPr>
          <w:rFonts w:ascii="Times New Roman" w:hAnsi="Times New Roman" w:cs="Times New Roman"/>
          <w:sz w:val="24"/>
          <w:szCs w:val="24"/>
        </w:rPr>
        <w:t xml:space="preserve"> ve 3. os. č. j.)</w:t>
      </w:r>
    </w:p>
    <w:p w14:paraId="2A69DAF5" w14:textId="77777777" w:rsidR="005A2BC6" w:rsidRPr="002909DE" w:rsidRDefault="005A2BC6" w:rsidP="005A2BC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09DE">
        <w:rPr>
          <w:rFonts w:ascii="Times New Roman" w:hAnsi="Times New Roman" w:cs="Times New Roman"/>
          <w:sz w:val="24"/>
          <w:szCs w:val="24"/>
        </w:rPr>
        <w:t>Pracovník</w:t>
      </w:r>
      <w:r>
        <w:rPr>
          <w:rFonts w:ascii="Times New Roman" w:hAnsi="Times New Roman" w:cs="Times New Roman"/>
          <w:sz w:val="24"/>
          <w:szCs w:val="24"/>
        </w:rPr>
        <w:t xml:space="preserve"> hovor v týmu</w:t>
      </w:r>
      <w:r w:rsidRPr="002909DE">
        <w:rPr>
          <w:rFonts w:ascii="Times New Roman" w:hAnsi="Times New Roman" w:cs="Times New Roman"/>
          <w:sz w:val="24"/>
          <w:szCs w:val="24"/>
        </w:rPr>
        <w:t xml:space="preserve"> ukončuje a předává slovo „klientovi“ (</w:t>
      </w:r>
      <w:r w:rsidRPr="005A2BC6">
        <w:rPr>
          <w:rFonts w:ascii="Times New Roman" w:hAnsi="Times New Roman" w:cs="Times New Roman"/>
          <w:i/>
          <w:sz w:val="24"/>
          <w:szCs w:val="24"/>
        </w:rPr>
        <w:t>Co jste slyšel/a?</w:t>
      </w:r>
      <w:r>
        <w:rPr>
          <w:rFonts w:ascii="Times New Roman" w:hAnsi="Times New Roman" w:cs="Times New Roman"/>
          <w:i/>
          <w:sz w:val="24"/>
          <w:szCs w:val="24"/>
        </w:rPr>
        <w:t xml:space="preserve"> Co stálo za zapamatování? Co bylo zajímavé?</w:t>
      </w:r>
      <w:r w:rsidRPr="005A2BC6">
        <w:rPr>
          <w:rFonts w:ascii="Times New Roman" w:hAnsi="Times New Roman" w:cs="Times New Roman"/>
          <w:i/>
          <w:sz w:val="24"/>
          <w:szCs w:val="24"/>
        </w:rPr>
        <w:t>)</w:t>
      </w:r>
    </w:p>
    <w:p w14:paraId="3A01B20F" w14:textId="77777777" w:rsidR="005A2BC6" w:rsidRPr="002909DE" w:rsidRDefault="005A2BC6" w:rsidP="005A2BC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09DE">
        <w:rPr>
          <w:rFonts w:ascii="Times New Roman" w:hAnsi="Times New Roman" w:cs="Times New Roman"/>
          <w:sz w:val="24"/>
          <w:szCs w:val="24"/>
        </w:rPr>
        <w:t>Pracovník může oslovit tým několikrát</w:t>
      </w:r>
      <w:r>
        <w:rPr>
          <w:rFonts w:ascii="Times New Roman" w:hAnsi="Times New Roman" w:cs="Times New Roman"/>
          <w:sz w:val="24"/>
          <w:szCs w:val="24"/>
        </w:rPr>
        <w:t xml:space="preserve"> za jedno sezení.</w:t>
      </w:r>
    </w:p>
    <w:p w14:paraId="6E18C71B" w14:textId="77777777" w:rsidR="005A2BC6" w:rsidRPr="005A2BC6" w:rsidRDefault="005A2BC6" w:rsidP="002909DE">
      <w:pPr>
        <w:rPr>
          <w:rFonts w:ascii="Times New Roman" w:hAnsi="Times New Roman" w:cs="Times New Roman"/>
          <w:sz w:val="24"/>
          <w:szCs w:val="24"/>
        </w:rPr>
      </w:pPr>
    </w:p>
    <w:p w14:paraId="479B58F5" w14:textId="77777777" w:rsidR="00BC730B" w:rsidRDefault="005A2BC6" w:rsidP="002909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Více na:</w:t>
      </w:r>
    </w:p>
    <w:p w14:paraId="2DB09C7A" w14:textId="77777777" w:rsidR="00BC730B" w:rsidRPr="002909DE" w:rsidRDefault="007553FE" w:rsidP="002909DE">
      <w:pPr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="005A2BC6">
          <w:rPr>
            <w:rStyle w:val="Hypertextovodkaz"/>
          </w:rPr>
          <w:t>https://www.researchgate.net/publication/247763522_The_Reflecting_Team_A_Training_Method_for_Family_Counselors</w:t>
        </w:r>
      </w:hyperlink>
    </w:p>
    <w:p w14:paraId="6B6FB641" w14:textId="77777777" w:rsidR="002909DE" w:rsidRPr="002909DE" w:rsidRDefault="005A2BC6" w:rsidP="00290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AFAFA"/>
        </w:rPr>
        <w:lastRenderedPageBreak/>
        <w:t>LAZAROVÁ, Bohumíra, Dan Roger STRÄNG, Roald JENSEN a Dag SØRMO. Podpora učení ve školách. Vydání první. Brno: Masarykova univerzita, 2016. 147 s. ISBN 978-80-210-8310-3. doi:10.5817/CZ.MUNI.M210-8310-2016.</w:t>
      </w:r>
    </w:p>
    <w:sectPr w:rsidR="002909DE" w:rsidRPr="00290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03563F"/>
    <w:multiLevelType w:val="hybridMultilevel"/>
    <w:tmpl w:val="D21C2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52D07"/>
    <w:multiLevelType w:val="hybridMultilevel"/>
    <w:tmpl w:val="3D740410"/>
    <w:lvl w:ilvl="0" w:tplc="25884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63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865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205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EB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EA0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887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E06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A5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9F1ED1"/>
    <w:multiLevelType w:val="multilevel"/>
    <w:tmpl w:val="F94E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026C1A"/>
    <w:multiLevelType w:val="multilevel"/>
    <w:tmpl w:val="CB6A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417E65"/>
    <w:multiLevelType w:val="multilevel"/>
    <w:tmpl w:val="9B22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2F63FB"/>
    <w:multiLevelType w:val="hybridMultilevel"/>
    <w:tmpl w:val="D5C44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82"/>
    <w:rsid w:val="00003E88"/>
    <w:rsid w:val="00274830"/>
    <w:rsid w:val="002909DE"/>
    <w:rsid w:val="0036636B"/>
    <w:rsid w:val="00517C85"/>
    <w:rsid w:val="0059602B"/>
    <w:rsid w:val="005A2BC6"/>
    <w:rsid w:val="00720B9F"/>
    <w:rsid w:val="007553FE"/>
    <w:rsid w:val="0082253E"/>
    <w:rsid w:val="00936682"/>
    <w:rsid w:val="00A02C2D"/>
    <w:rsid w:val="00AE0FE6"/>
    <w:rsid w:val="00BC730B"/>
    <w:rsid w:val="00E6598C"/>
    <w:rsid w:val="00F10FC0"/>
    <w:rsid w:val="00F1239D"/>
    <w:rsid w:val="00F21959"/>
    <w:rsid w:val="00FD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D1FA"/>
  <w15:chartTrackingRefBased/>
  <w15:docId w15:val="{6266CE34-AA94-477E-B936-C1964DA9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366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3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cet">
    <w:name w:val="vycet"/>
    <w:basedOn w:val="Normln"/>
    <w:rsid w:val="0093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3668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93668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A2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www.researchgate.net/publication/247763522_The_Reflecting_Team_A_Training_Method_for_Family_Counselors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diagramDrawing" Target="diagrams/drawing1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ED34AE-04DF-4E08-B338-CF1961EA6BA3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481AAE9C-16E1-4CEF-BD0D-9EA227A65D0D}">
      <dgm:prSet phldrT="[Text]"/>
      <dgm:spPr>
        <a:solidFill>
          <a:schemeClr val="accent1">
            <a:hueOff val="0"/>
            <a:satOff val="0"/>
            <a:lumOff val="0"/>
            <a:alpha val="41000"/>
          </a:schemeClr>
        </a:solidFill>
      </dgm:spPr>
      <dgm:t>
        <a:bodyPr/>
        <a:lstStyle/>
        <a:p>
          <a:pPr algn="ctr"/>
          <a:r>
            <a:rPr lang="cs-CZ">
              <a:solidFill>
                <a:schemeClr val="lt1"/>
              </a:solidFill>
            </a:rPr>
            <a:t>G</a:t>
          </a:r>
        </a:p>
      </dgm:t>
    </dgm:pt>
    <dgm:pt modelId="{7A5DA063-2473-43F8-9E7F-1065EC73C5EF}" type="parTrans" cxnId="{F1A7F0B8-8C72-472F-957E-B4B973F38745}">
      <dgm:prSet/>
      <dgm:spPr/>
      <dgm:t>
        <a:bodyPr/>
        <a:lstStyle/>
        <a:p>
          <a:pPr algn="ctr"/>
          <a:endParaRPr lang="cs-CZ"/>
        </a:p>
      </dgm:t>
    </dgm:pt>
    <dgm:pt modelId="{F843876F-92E9-405E-9B98-10B025D03808}" type="sibTrans" cxnId="{F1A7F0B8-8C72-472F-957E-B4B973F38745}">
      <dgm:prSet/>
      <dgm:spPr>
        <a:solidFill>
          <a:schemeClr val="accent2"/>
        </a:solidFill>
      </dgm:spPr>
      <dgm:t>
        <a:bodyPr/>
        <a:lstStyle/>
        <a:p>
          <a:pPr algn="ctr"/>
          <a:endParaRPr lang="cs-CZ"/>
        </a:p>
      </dgm:t>
    </dgm:pt>
    <dgm:pt modelId="{D15465EC-4109-494D-A2BB-CBBADFD68EFC}">
      <dgm:prSet phldrT="[Text]"/>
      <dgm:spPr>
        <a:solidFill>
          <a:schemeClr val="accent1">
            <a:hueOff val="0"/>
            <a:satOff val="0"/>
            <a:lumOff val="0"/>
            <a:alpha val="37000"/>
          </a:schemeClr>
        </a:solidFill>
      </dgm:spPr>
      <dgm:t>
        <a:bodyPr/>
        <a:lstStyle/>
        <a:p>
          <a:pPr algn="ctr"/>
          <a:r>
            <a:rPr lang="cs-CZ"/>
            <a:t>R</a:t>
          </a:r>
        </a:p>
      </dgm:t>
    </dgm:pt>
    <dgm:pt modelId="{F9DEE6C4-1030-4D9D-AB27-F940363005C8}" type="parTrans" cxnId="{BAC196D6-40DC-4CF0-8DF5-702F7A83E49B}">
      <dgm:prSet/>
      <dgm:spPr/>
      <dgm:t>
        <a:bodyPr/>
        <a:lstStyle/>
        <a:p>
          <a:pPr algn="ctr"/>
          <a:endParaRPr lang="cs-CZ"/>
        </a:p>
      </dgm:t>
    </dgm:pt>
    <dgm:pt modelId="{A2F5B2E6-84DB-40DF-B192-B2FDF827803D}" type="sibTrans" cxnId="{BAC196D6-40DC-4CF0-8DF5-702F7A83E49B}">
      <dgm:prSet/>
      <dgm:spPr>
        <a:solidFill>
          <a:schemeClr val="accent2"/>
        </a:solidFill>
      </dgm:spPr>
      <dgm:t>
        <a:bodyPr/>
        <a:lstStyle/>
        <a:p>
          <a:pPr algn="ctr"/>
          <a:endParaRPr lang="cs-CZ"/>
        </a:p>
      </dgm:t>
    </dgm:pt>
    <dgm:pt modelId="{A3461D2B-A003-4F56-816C-5ECA3CB20A17}">
      <dgm:prSet phldrT="[Text]"/>
      <dgm:spPr>
        <a:solidFill>
          <a:schemeClr val="accent1">
            <a:hueOff val="0"/>
            <a:satOff val="0"/>
            <a:lumOff val="0"/>
            <a:alpha val="33000"/>
          </a:schemeClr>
        </a:solidFill>
      </dgm:spPr>
      <dgm:t>
        <a:bodyPr/>
        <a:lstStyle/>
        <a:p>
          <a:pPr algn="ctr"/>
          <a:r>
            <a:rPr lang="cs-CZ"/>
            <a:t>O</a:t>
          </a:r>
        </a:p>
      </dgm:t>
    </dgm:pt>
    <dgm:pt modelId="{57A86C65-5C1F-45C6-8F66-DB1B730D98F5}" type="parTrans" cxnId="{47F5A7E2-5646-42AA-A645-6A7F02ADBED9}">
      <dgm:prSet/>
      <dgm:spPr/>
      <dgm:t>
        <a:bodyPr/>
        <a:lstStyle/>
        <a:p>
          <a:pPr algn="ctr"/>
          <a:endParaRPr lang="cs-CZ"/>
        </a:p>
      </dgm:t>
    </dgm:pt>
    <dgm:pt modelId="{8D214527-BC17-4CD7-AA1F-3906A57C5137}" type="sibTrans" cxnId="{47F5A7E2-5646-42AA-A645-6A7F02ADBED9}">
      <dgm:prSet/>
      <dgm:spPr>
        <a:solidFill>
          <a:schemeClr val="accent2"/>
        </a:solidFill>
      </dgm:spPr>
      <dgm:t>
        <a:bodyPr/>
        <a:lstStyle/>
        <a:p>
          <a:pPr algn="ctr"/>
          <a:endParaRPr lang="cs-CZ"/>
        </a:p>
      </dgm:t>
    </dgm:pt>
    <dgm:pt modelId="{F9026BC8-316F-4EB2-8DD8-C9A74B35FACB}">
      <dgm:prSet phldrT="[Text]"/>
      <dgm:spPr>
        <a:solidFill>
          <a:schemeClr val="accent1">
            <a:hueOff val="0"/>
            <a:satOff val="0"/>
            <a:lumOff val="0"/>
            <a:alpha val="40000"/>
          </a:schemeClr>
        </a:solidFill>
      </dgm:spPr>
      <dgm:t>
        <a:bodyPr/>
        <a:lstStyle/>
        <a:p>
          <a:pPr algn="ctr"/>
          <a:r>
            <a:rPr lang="cs-CZ"/>
            <a:t>W</a:t>
          </a:r>
        </a:p>
      </dgm:t>
    </dgm:pt>
    <dgm:pt modelId="{71C5923E-12EE-4FB1-AD0A-3F4DF2915FF6}" type="parTrans" cxnId="{37F2B503-E3C9-44BD-9C75-C32EDCF57779}">
      <dgm:prSet/>
      <dgm:spPr/>
      <dgm:t>
        <a:bodyPr/>
        <a:lstStyle/>
        <a:p>
          <a:pPr algn="ctr"/>
          <a:endParaRPr lang="cs-CZ"/>
        </a:p>
      </dgm:t>
    </dgm:pt>
    <dgm:pt modelId="{90BF08B7-F491-4002-B0D2-15914CEBFA40}" type="sibTrans" cxnId="{37F2B503-E3C9-44BD-9C75-C32EDCF57779}">
      <dgm:prSet/>
      <dgm:spPr>
        <a:solidFill>
          <a:schemeClr val="accent2"/>
        </a:solidFill>
      </dgm:spPr>
      <dgm:t>
        <a:bodyPr/>
        <a:lstStyle/>
        <a:p>
          <a:pPr algn="ctr"/>
          <a:endParaRPr lang="cs-CZ"/>
        </a:p>
      </dgm:t>
    </dgm:pt>
    <dgm:pt modelId="{6218CA6A-EFAF-4BBC-9BE3-26DDCFE05A79}" type="pres">
      <dgm:prSet presAssocID="{BEED34AE-04DF-4E08-B338-CF1961EA6BA3}" presName="cycle" presStyleCnt="0">
        <dgm:presLayoutVars>
          <dgm:dir/>
          <dgm:resizeHandles val="exact"/>
        </dgm:presLayoutVars>
      </dgm:prSet>
      <dgm:spPr/>
    </dgm:pt>
    <dgm:pt modelId="{8E9F9E00-676F-467E-A041-0AACFD6CA183}" type="pres">
      <dgm:prSet presAssocID="{481AAE9C-16E1-4CEF-BD0D-9EA227A65D0D}" presName="node" presStyleLbl="node1" presStyleIdx="0" presStyleCnt="4">
        <dgm:presLayoutVars>
          <dgm:bulletEnabled val="1"/>
        </dgm:presLayoutVars>
      </dgm:prSet>
      <dgm:spPr/>
    </dgm:pt>
    <dgm:pt modelId="{0577D277-E8DB-41D1-87CA-8357BBA97882}" type="pres">
      <dgm:prSet presAssocID="{F843876F-92E9-405E-9B98-10B025D03808}" presName="sibTrans" presStyleLbl="sibTrans2D1" presStyleIdx="0" presStyleCnt="4" custScaleX="400043"/>
      <dgm:spPr>
        <a:prstGeom prst="leftRightArrow">
          <a:avLst/>
        </a:prstGeom>
      </dgm:spPr>
    </dgm:pt>
    <dgm:pt modelId="{82777ADF-5E2C-4D7F-877A-3A808517FA3E}" type="pres">
      <dgm:prSet presAssocID="{F843876F-92E9-405E-9B98-10B025D03808}" presName="connectorText" presStyleLbl="sibTrans2D1" presStyleIdx="0" presStyleCnt="4"/>
      <dgm:spPr/>
    </dgm:pt>
    <dgm:pt modelId="{6F0478C0-AE1D-4C53-AEE2-728DEAF2EED5}" type="pres">
      <dgm:prSet presAssocID="{D15465EC-4109-494D-A2BB-CBBADFD68EFC}" presName="node" presStyleLbl="node1" presStyleIdx="1" presStyleCnt="4">
        <dgm:presLayoutVars>
          <dgm:bulletEnabled val="1"/>
        </dgm:presLayoutVars>
      </dgm:prSet>
      <dgm:spPr/>
    </dgm:pt>
    <dgm:pt modelId="{9B6AE022-B3D6-46BE-88BF-993BA5B64486}" type="pres">
      <dgm:prSet presAssocID="{A2F5B2E6-84DB-40DF-B192-B2FDF827803D}" presName="sibTrans" presStyleLbl="sibTrans2D1" presStyleIdx="1" presStyleCnt="4" custScaleX="382203"/>
      <dgm:spPr>
        <a:prstGeom prst="leftRightArrow">
          <a:avLst/>
        </a:prstGeom>
      </dgm:spPr>
    </dgm:pt>
    <dgm:pt modelId="{D2F899E3-46CC-4C3D-A52F-5C6E92D00E3B}" type="pres">
      <dgm:prSet presAssocID="{A2F5B2E6-84DB-40DF-B192-B2FDF827803D}" presName="connectorText" presStyleLbl="sibTrans2D1" presStyleIdx="1" presStyleCnt="4"/>
      <dgm:spPr/>
    </dgm:pt>
    <dgm:pt modelId="{22EF0891-2324-4F93-A7FA-6B4F47E3FEA9}" type="pres">
      <dgm:prSet presAssocID="{A3461D2B-A003-4F56-816C-5ECA3CB20A17}" presName="node" presStyleLbl="node1" presStyleIdx="2" presStyleCnt="4">
        <dgm:presLayoutVars>
          <dgm:bulletEnabled val="1"/>
        </dgm:presLayoutVars>
      </dgm:prSet>
      <dgm:spPr/>
    </dgm:pt>
    <dgm:pt modelId="{0486DC44-C92C-4083-907A-CCFF5F8592EE}" type="pres">
      <dgm:prSet presAssocID="{8D214527-BC17-4CD7-AA1F-3906A57C5137}" presName="sibTrans" presStyleLbl="sibTrans2D1" presStyleIdx="2" presStyleCnt="4" custScaleX="356129"/>
      <dgm:spPr>
        <a:prstGeom prst="leftRightArrow">
          <a:avLst/>
        </a:prstGeom>
      </dgm:spPr>
    </dgm:pt>
    <dgm:pt modelId="{96314C52-F3A2-4219-A811-760239E66C43}" type="pres">
      <dgm:prSet presAssocID="{8D214527-BC17-4CD7-AA1F-3906A57C5137}" presName="connectorText" presStyleLbl="sibTrans2D1" presStyleIdx="2" presStyleCnt="4"/>
      <dgm:spPr/>
    </dgm:pt>
    <dgm:pt modelId="{8753A238-654B-4A07-B6DE-7B160D842EFA}" type="pres">
      <dgm:prSet presAssocID="{F9026BC8-316F-4EB2-8DD8-C9A74B35FACB}" presName="node" presStyleLbl="node1" presStyleIdx="3" presStyleCnt="4">
        <dgm:presLayoutVars>
          <dgm:bulletEnabled val="1"/>
        </dgm:presLayoutVars>
      </dgm:prSet>
      <dgm:spPr/>
    </dgm:pt>
    <dgm:pt modelId="{C71465A8-1784-4B68-AFD9-B6F8FCD9B8B3}" type="pres">
      <dgm:prSet presAssocID="{90BF08B7-F491-4002-B0D2-15914CEBFA40}" presName="sibTrans" presStyleLbl="sibTrans2D1" presStyleIdx="3" presStyleCnt="4" custScaleX="382202"/>
      <dgm:spPr>
        <a:prstGeom prst="leftRightArrow">
          <a:avLst/>
        </a:prstGeom>
      </dgm:spPr>
    </dgm:pt>
    <dgm:pt modelId="{F76198CE-FAD6-4285-BBF6-89CA733A150B}" type="pres">
      <dgm:prSet presAssocID="{90BF08B7-F491-4002-B0D2-15914CEBFA40}" presName="connectorText" presStyleLbl="sibTrans2D1" presStyleIdx="3" presStyleCnt="4"/>
      <dgm:spPr/>
    </dgm:pt>
  </dgm:ptLst>
  <dgm:cxnLst>
    <dgm:cxn modelId="{0CE62901-0167-474B-9892-CB74117402AD}" type="presOf" srcId="{F9026BC8-316F-4EB2-8DD8-C9A74B35FACB}" destId="{8753A238-654B-4A07-B6DE-7B160D842EFA}" srcOrd="0" destOrd="0" presId="urn:microsoft.com/office/officeart/2005/8/layout/cycle2"/>
    <dgm:cxn modelId="{37F2B503-E3C9-44BD-9C75-C32EDCF57779}" srcId="{BEED34AE-04DF-4E08-B338-CF1961EA6BA3}" destId="{F9026BC8-316F-4EB2-8DD8-C9A74B35FACB}" srcOrd="3" destOrd="0" parTransId="{71C5923E-12EE-4FB1-AD0A-3F4DF2915FF6}" sibTransId="{90BF08B7-F491-4002-B0D2-15914CEBFA40}"/>
    <dgm:cxn modelId="{B2B97B19-3A4C-473D-A279-DF1427192867}" type="presOf" srcId="{F843876F-92E9-405E-9B98-10B025D03808}" destId="{82777ADF-5E2C-4D7F-877A-3A808517FA3E}" srcOrd="1" destOrd="0" presId="urn:microsoft.com/office/officeart/2005/8/layout/cycle2"/>
    <dgm:cxn modelId="{E07ABD25-2ADC-43CB-8DC4-27478EA82064}" type="presOf" srcId="{F843876F-92E9-405E-9B98-10B025D03808}" destId="{0577D277-E8DB-41D1-87CA-8357BBA97882}" srcOrd="0" destOrd="0" presId="urn:microsoft.com/office/officeart/2005/8/layout/cycle2"/>
    <dgm:cxn modelId="{7B488B6A-D544-4538-B7C5-E1B0B9FD5156}" type="presOf" srcId="{481AAE9C-16E1-4CEF-BD0D-9EA227A65D0D}" destId="{8E9F9E00-676F-467E-A041-0AACFD6CA183}" srcOrd="0" destOrd="0" presId="urn:microsoft.com/office/officeart/2005/8/layout/cycle2"/>
    <dgm:cxn modelId="{0B6C594B-B4D3-4FBE-9B52-1932AC320057}" type="presOf" srcId="{A3461D2B-A003-4F56-816C-5ECA3CB20A17}" destId="{22EF0891-2324-4F93-A7FA-6B4F47E3FEA9}" srcOrd="0" destOrd="0" presId="urn:microsoft.com/office/officeart/2005/8/layout/cycle2"/>
    <dgm:cxn modelId="{0DDDF675-B4CB-485C-B549-F3B62D786BEA}" type="presOf" srcId="{D15465EC-4109-494D-A2BB-CBBADFD68EFC}" destId="{6F0478C0-AE1D-4C53-AEE2-728DEAF2EED5}" srcOrd="0" destOrd="0" presId="urn:microsoft.com/office/officeart/2005/8/layout/cycle2"/>
    <dgm:cxn modelId="{6BA30081-DB7B-43A5-8BA1-DA3F18E5A1BA}" type="presOf" srcId="{A2F5B2E6-84DB-40DF-B192-B2FDF827803D}" destId="{D2F899E3-46CC-4C3D-A52F-5C6E92D00E3B}" srcOrd="1" destOrd="0" presId="urn:microsoft.com/office/officeart/2005/8/layout/cycle2"/>
    <dgm:cxn modelId="{1D096A81-53D4-4011-8190-6B87044CBA9B}" type="presOf" srcId="{8D214527-BC17-4CD7-AA1F-3906A57C5137}" destId="{96314C52-F3A2-4219-A811-760239E66C43}" srcOrd="1" destOrd="0" presId="urn:microsoft.com/office/officeart/2005/8/layout/cycle2"/>
    <dgm:cxn modelId="{00E6E482-6957-438D-AF93-0DC08281EC9F}" type="presOf" srcId="{90BF08B7-F491-4002-B0D2-15914CEBFA40}" destId="{C71465A8-1784-4B68-AFD9-B6F8FCD9B8B3}" srcOrd="0" destOrd="0" presId="urn:microsoft.com/office/officeart/2005/8/layout/cycle2"/>
    <dgm:cxn modelId="{F9FE809B-37A7-467A-A8B9-7A949CF18CED}" type="presOf" srcId="{8D214527-BC17-4CD7-AA1F-3906A57C5137}" destId="{0486DC44-C92C-4083-907A-CCFF5F8592EE}" srcOrd="0" destOrd="0" presId="urn:microsoft.com/office/officeart/2005/8/layout/cycle2"/>
    <dgm:cxn modelId="{CF08B3A8-6B3D-4CD2-B8C0-CCBEDBCEDF2A}" type="presOf" srcId="{90BF08B7-F491-4002-B0D2-15914CEBFA40}" destId="{F76198CE-FAD6-4285-BBF6-89CA733A150B}" srcOrd="1" destOrd="0" presId="urn:microsoft.com/office/officeart/2005/8/layout/cycle2"/>
    <dgm:cxn modelId="{F1A7F0B8-8C72-472F-957E-B4B973F38745}" srcId="{BEED34AE-04DF-4E08-B338-CF1961EA6BA3}" destId="{481AAE9C-16E1-4CEF-BD0D-9EA227A65D0D}" srcOrd="0" destOrd="0" parTransId="{7A5DA063-2473-43F8-9E7F-1065EC73C5EF}" sibTransId="{F843876F-92E9-405E-9B98-10B025D03808}"/>
    <dgm:cxn modelId="{36CBFACA-D265-427E-982D-4F953925C591}" type="presOf" srcId="{A2F5B2E6-84DB-40DF-B192-B2FDF827803D}" destId="{9B6AE022-B3D6-46BE-88BF-993BA5B64486}" srcOrd="0" destOrd="0" presId="urn:microsoft.com/office/officeart/2005/8/layout/cycle2"/>
    <dgm:cxn modelId="{92FDD1D2-C183-4683-B556-151AA0E3B5B5}" type="presOf" srcId="{BEED34AE-04DF-4E08-B338-CF1961EA6BA3}" destId="{6218CA6A-EFAF-4BBC-9BE3-26DDCFE05A79}" srcOrd="0" destOrd="0" presId="urn:microsoft.com/office/officeart/2005/8/layout/cycle2"/>
    <dgm:cxn modelId="{BAC196D6-40DC-4CF0-8DF5-702F7A83E49B}" srcId="{BEED34AE-04DF-4E08-B338-CF1961EA6BA3}" destId="{D15465EC-4109-494D-A2BB-CBBADFD68EFC}" srcOrd="1" destOrd="0" parTransId="{F9DEE6C4-1030-4D9D-AB27-F940363005C8}" sibTransId="{A2F5B2E6-84DB-40DF-B192-B2FDF827803D}"/>
    <dgm:cxn modelId="{47F5A7E2-5646-42AA-A645-6A7F02ADBED9}" srcId="{BEED34AE-04DF-4E08-B338-CF1961EA6BA3}" destId="{A3461D2B-A003-4F56-816C-5ECA3CB20A17}" srcOrd="2" destOrd="0" parTransId="{57A86C65-5C1F-45C6-8F66-DB1B730D98F5}" sibTransId="{8D214527-BC17-4CD7-AA1F-3906A57C5137}"/>
    <dgm:cxn modelId="{CF18F892-24CF-402A-9204-3333FDC282E3}" type="presParOf" srcId="{6218CA6A-EFAF-4BBC-9BE3-26DDCFE05A79}" destId="{8E9F9E00-676F-467E-A041-0AACFD6CA183}" srcOrd="0" destOrd="0" presId="urn:microsoft.com/office/officeart/2005/8/layout/cycle2"/>
    <dgm:cxn modelId="{3183A981-D804-4A36-B203-142B53AEFED0}" type="presParOf" srcId="{6218CA6A-EFAF-4BBC-9BE3-26DDCFE05A79}" destId="{0577D277-E8DB-41D1-87CA-8357BBA97882}" srcOrd="1" destOrd="0" presId="urn:microsoft.com/office/officeart/2005/8/layout/cycle2"/>
    <dgm:cxn modelId="{0FF60B69-ED4F-4910-BC03-6C7B8EE4BBF3}" type="presParOf" srcId="{0577D277-E8DB-41D1-87CA-8357BBA97882}" destId="{82777ADF-5E2C-4D7F-877A-3A808517FA3E}" srcOrd="0" destOrd="0" presId="urn:microsoft.com/office/officeart/2005/8/layout/cycle2"/>
    <dgm:cxn modelId="{DAEC6C1C-7DA3-45E9-AAD9-7CB785756B6E}" type="presParOf" srcId="{6218CA6A-EFAF-4BBC-9BE3-26DDCFE05A79}" destId="{6F0478C0-AE1D-4C53-AEE2-728DEAF2EED5}" srcOrd="2" destOrd="0" presId="urn:microsoft.com/office/officeart/2005/8/layout/cycle2"/>
    <dgm:cxn modelId="{96A5D740-AEEC-408A-BB34-531685425980}" type="presParOf" srcId="{6218CA6A-EFAF-4BBC-9BE3-26DDCFE05A79}" destId="{9B6AE022-B3D6-46BE-88BF-993BA5B64486}" srcOrd="3" destOrd="0" presId="urn:microsoft.com/office/officeart/2005/8/layout/cycle2"/>
    <dgm:cxn modelId="{8013675D-10B0-4279-AF8A-AF102DF5F67B}" type="presParOf" srcId="{9B6AE022-B3D6-46BE-88BF-993BA5B64486}" destId="{D2F899E3-46CC-4C3D-A52F-5C6E92D00E3B}" srcOrd="0" destOrd="0" presId="urn:microsoft.com/office/officeart/2005/8/layout/cycle2"/>
    <dgm:cxn modelId="{480BF6E4-8CB7-42D7-A6AF-F1300BFDCE71}" type="presParOf" srcId="{6218CA6A-EFAF-4BBC-9BE3-26DDCFE05A79}" destId="{22EF0891-2324-4F93-A7FA-6B4F47E3FEA9}" srcOrd="4" destOrd="0" presId="urn:microsoft.com/office/officeart/2005/8/layout/cycle2"/>
    <dgm:cxn modelId="{FAD29E6A-8E68-44CB-9729-998B5E53F4CB}" type="presParOf" srcId="{6218CA6A-EFAF-4BBC-9BE3-26DDCFE05A79}" destId="{0486DC44-C92C-4083-907A-CCFF5F8592EE}" srcOrd="5" destOrd="0" presId="urn:microsoft.com/office/officeart/2005/8/layout/cycle2"/>
    <dgm:cxn modelId="{822ED3E8-70F6-4A92-B22A-C93F7384F549}" type="presParOf" srcId="{0486DC44-C92C-4083-907A-CCFF5F8592EE}" destId="{96314C52-F3A2-4219-A811-760239E66C43}" srcOrd="0" destOrd="0" presId="urn:microsoft.com/office/officeart/2005/8/layout/cycle2"/>
    <dgm:cxn modelId="{0403FAD1-501A-408E-A7AE-9B0B21DA9D18}" type="presParOf" srcId="{6218CA6A-EFAF-4BBC-9BE3-26DDCFE05A79}" destId="{8753A238-654B-4A07-B6DE-7B160D842EFA}" srcOrd="6" destOrd="0" presId="urn:microsoft.com/office/officeart/2005/8/layout/cycle2"/>
    <dgm:cxn modelId="{054E765B-7519-4669-B731-9B9449A03E26}" type="presParOf" srcId="{6218CA6A-EFAF-4BBC-9BE3-26DDCFE05A79}" destId="{C71465A8-1784-4B68-AFD9-B6F8FCD9B8B3}" srcOrd="7" destOrd="0" presId="urn:microsoft.com/office/officeart/2005/8/layout/cycle2"/>
    <dgm:cxn modelId="{C626D7B7-FF15-4260-8752-6757D24F361A}" type="presParOf" srcId="{C71465A8-1784-4B68-AFD9-B6F8FCD9B8B3}" destId="{F76198CE-FAD6-4285-BBF6-89CA733A150B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9F9E00-676F-467E-A041-0AACFD6CA183}">
      <dsp:nvSpPr>
        <dsp:cNvPr id="0" name=""/>
        <dsp:cNvSpPr/>
      </dsp:nvSpPr>
      <dsp:spPr>
        <a:xfrm>
          <a:off x="1068799" y="759"/>
          <a:ext cx="777050" cy="777050"/>
        </a:xfrm>
        <a:prstGeom prst="ellipse">
          <a:avLst/>
        </a:prstGeom>
        <a:solidFill>
          <a:schemeClr val="accent1">
            <a:hueOff val="0"/>
            <a:satOff val="0"/>
            <a:lumOff val="0"/>
            <a:alpha val="41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3300" kern="1200">
              <a:solidFill>
                <a:schemeClr val="lt1"/>
              </a:solidFill>
            </a:rPr>
            <a:t>G</a:t>
          </a:r>
        </a:p>
      </dsp:txBody>
      <dsp:txXfrm>
        <a:off x="1182595" y="114555"/>
        <a:ext cx="549458" cy="549458"/>
      </dsp:txXfrm>
    </dsp:sp>
    <dsp:sp modelId="{0577D277-E8DB-41D1-87CA-8357BBA97882}">
      <dsp:nvSpPr>
        <dsp:cNvPr id="0" name=""/>
        <dsp:cNvSpPr/>
      </dsp:nvSpPr>
      <dsp:spPr>
        <a:xfrm rot="2700000">
          <a:off x="1452435" y="666598"/>
          <a:ext cx="826659" cy="262254"/>
        </a:xfrm>
        <a:prstGeom prst="leftRightArrow">
          <a:avLst/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100" kern="1200"/>
        </a:p>
      </dsp:txBody>
      <dsp:txXfrm>
        <a:off x="1463957" y="691233"/>
        <a:ext cx="747983" cy="157352"/>
      </dsp:txXfrm>
    </dsp:sp>
    <dsp:sp modelId="{6F0478C0-AE1D-4C53-AEE2-728DEAF2EED5}">
      <dsp:nvSpPr>
        <dsp:cNvPr id="0" name=""/>
        <dsp:cNvSpPr/>
      </dsp:nvSpPr>
      <dsp:spPr>
        <a:xfrm>
          <a:off x="1893952" y="825912"/>
          <a:ext cx="777050" cy="777050"/>
        </a:xfrm>
        <a:prstGeom prst="ellipse">
          <a:avLst/>
        </a:prstGeom>
        <a:solidFill>
          <a:schemeClr val="accent1">
            <a:hueOff val="0"/>
            <a:satOff val="0"/>
            <a:lumOff val="0"/>
            <a:alpha val="37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3300" kern="1200"/>
            <a:t>R</a:t>
          </a:r>
        </a:p>
      </dsp:txBody>
      <dsp:txXfrm>
        <a:off x="2007748" y="939708"/>
        <a:ext cx="549458" cy="549458"/>
      </dsp:txXfrm>
    </dsp:sp>
    <dsp:sp modelId="{9B6AE022-B3D6-46BE-88BF-993BA5B64486}">
      <dsp:nvSpPr>
        <dsp:cNvPr id="0" name=""/>
        <dsp:cNvSpPr/>
      </dsp:nvSpPr>
      <dsp:spPr>
        <a:xfrm rot="8100000">
          <a:off x="1479139" y="1491751"/>
          <a:ext cx="789794" cy="262254"/>
        </a:xfrm>
        <a:prstGeom prst="leftRightArrow">
          <a:avLst/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100" kern="1200"/>
        </a:p>
      </dsp:txBody>
      <dsp:txXfrm rot="10800000">
        <a:off x="1546293" y="1516386"/>
        <a:ext cx="711118" cy="157352"/>
      </dsp:txXfrm>
    </dsp:sp>
    <dsp:sp modelId="{22EF0891-2324-4F93-A7FA-6B4F47E3FEA9}">
      <dsp:nvSpPr>
        <dsp:cNvPr id="0" name=""/>
        <dsp:cNvSpPr/>
      </dsp:nvSpPr>
      <dsp:spPr>
        <a:xfrm>
          <a:off x="1068799" y="1651065"/>
          <a:ext cx="777050" cy="777050"/>
        </a:xfrm>
        <a:prstGeom prst="ellipse">
          <a:avLst/>
        </a:prstGeom>
        <a:solidFill>
          <a:schemeClr val="accent1">
            <a:hueOff val="0"/>
            <a:satOff val="0"/>
            <a:lumOff val="0"/>
            <a:alpha val="33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3300" kern="1200"/>
            <a:t>O</a:t>
          </a:r>
        </a:p>
      </dsp:txBody>
      <dsp:txXfrm>
        <a:off x="1182595" y="1764861"/>
        <a:ext cx="549458" cy="549458"/>
      </dsp:txXfrm>
    </dsp:sp>
    <dsp:sp modelId="{0486DC44-C92C-4083-907A-CCFF5F8592EE}">
      <dsp:nvSpPr>
        <dsp:cNvPr id="0" name=""/>
        <dsp:cNvSpPr/>
      </dsp:nvSpPr>
      <dsp:spPr>
        <a:xfrm rot="13500000">
          <a:off x="680926" y="1500022"/>
          <a:ext cx="735914" cy="262254"/>
        </a:xfrm>
        <a:prstGeom prst="leftRightArrow">
          <a:avLst/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100" kern="1200"/>
        </a:p>
      </dsp:txBody>
      <dsp:txXfrm rot="10800000">
        <a:off x="748080" y="1580289"/>
        <a:ext cx="657238" cy="157352"/>
      </dsp:txXfrm>
    </dsp:sp>
    <dsp:sp modelId="{8753A238-654B-4A07-B6DE-7B160D842EFA}">
      <dsp:nvSpPr>
        <dsp:cNvPr id="0" name=""/>
        <dsp:cNvSpPr/>
      </dsp:nvSpPr>
      <dsp:spPr>
        <a:xfrm>
          <a:off x="243647" y="825912"/>
          <a:ext cx="777050" cy="777050"/>
        </a:xfrm>
        <a:prstGeom prst="ellipse">
          <a:avLst/>
        </a:prstGeom>
        <a:solidFill>
          <a:schemeClr val="accent1">
            <a:hueOff val="0"/>
            <a:satOff val="0"/>
            <a:lumOff val="0"/>
            <a:alpha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3300" kern="1200"/>
            <a:t>W</a:t>
          </a:r>
        </a:p>
      </dsp:txBody>
      <dsp:txXfrm>
        <a:off x="357443" y="939708"/>
        <a:ext cx="549458" cy="549458"/>
      </dsp:txXfrm>
    </dsp:sp>
    <dsp:sp modelId="{C71465A8-1784-4B68-AFD9-B6F8FCD9B8B3}">
      <dsp:nvSpPr>
        <dsp:cNvPr id="0" name=""/>
        <dsp:cNvSpPr/>
      </dsp:nvSpPr>
      <dsp:spPr>
        <a:xfrm rot="18900000">
          <a:off x="645716" y="674869"/>
          <a:ext cx="789792" cy="262254"/>
        </a:xfrm>
        <a:prstGeom prst="leftRightArrow">
          <a:avLst/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100" kern="1200"/>
        </a:p>
      </dsp:txBody>
      <dsp:txXfrm>
        <a:off x="657238" y="755136"/>
        <a:ext cx="711116" cy="1573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1648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Bohumíra Lazarová</dc:creator>
  <cp:keywords/>
  <dc:description/>
  <cp:lastModifiedBy>Bohumíra Lazarová</cp:lastModifiedBy>
  <cp:revision>4</cp:revision>
  <dcterms:created xsi:type="dcterms:W3CDTF">2020-03-18T08:30:00Z</dcterms:created>
  <dcterms:modified xsi:type="dcterms:W3CDTF">2021-03-04T19:03:00Z</dcterms:modified>
</cp:coreProperties>
</file>