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A367" w14:textId="75E4C550" w:rsidR="00E035DA" w:rsidRPr="00455AFC" w:rsidRDefault="00E035DA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Teorie </w:t>
      </w:r>
      <w:proofErr w:type="spellStart"/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protoindustrializace</w:t>
      </w:r>
      <w:proofErr w:type="spellEnd"/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dosavadní výzkum a nové přístupy</w:t>
      </w:r>
    </w:p>
    <w:p w14:paraId="670C82B1" w14:textId="77777777" w:rsidR="0023327B" w:rsidRPr="00455AFC" w:rsidRDefault="0023327B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C4490" w14:textId="43838B93" w:rsidR="003E4A90" w:rsidRP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Fenomén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 xml:space="preserve"> je více než čtyřicet let diskutován hospodářskou a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historiografií. Přináší s sebou rozsáhlé teorie, revize a koncepty opakovaně podněcující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badatelskou veřejnost.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 Tento pojem zavedl na konci šedesátých let 20. století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americký badatel Franklin F.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>, který se v rámci své disertační práce zaměřil</w:t>
      </w:r>
      <w:r w:rsidR="004C14C3"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na výzkum populačního vývoje Flander v 17. a 18. století.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Protoindustrializaci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 xml:space="preserve"> chápal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jako zapojení venkovských pracovních sil do domácké industrie pracující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nadregionální trhy, které nebyly svázány cechovními omezeními. To vedlo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035DA" w:rsidRPr="00455AFC">
        <w:rPr>
          <w:rFonts w:ascii="Times New Roman" w:hAnsi="Times New Roman" w:cs="Times New Roman"/>
          <w:sz w:val="24"/>
          <w:szCs w:val="24"/>
        </w:rPr>
        <w:t>regionální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diferenciaci a specializaci na oblasti vesnického řemesla a agrárního zemědělství.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Regiony, ve kterých během 16.–18. století docházelo k rozvoji rukodělné a manufak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turní výroby, se mohly za určitých podmínek dále rozvinout a stát se centry industriální výroby. Základní podobnost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oblastí s oblastmi pozdější industriální výroby shledával Franklin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 demografických aspektech a celkovém populačním vývoji. Při svém výzkumu Flander dospěl k závěru, že tento region byl stejně jako industriální oblasti charakteristický rychlým populačním růstem, který zapříčinilo dřívější hospodářské </w:t>
      </w:r>
      <w:proofErr w:type="gramStart"/>
      <w:r w:rsidR="0023327B" w:rsidRPr="00455AFC">
        <w:rPr>
          <w:rFonts w:ascii="Times New Roman" w:hAnsi="Times New Roman" w:cs="Times New Roman"/>
          <w:sz w:val="24"/>
          <w:szCs w:val="24"/>
        </w:rPr>
        <w:t>zabezpečení</w:t>
      </w:r>
      <w:proofErr w:type="gram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tedy možné snížení věku snoubenců, čímž se prodlužovalo fertilní období ženy a celkově se zvýšila natalita při zachování přibližně stejné hladiny mortality, jaká byla běžná v agrárních oblastech.</w:t>
      </w:r>
    </w:p>
    <w:p w14:paraId="5E31618F" w14:textId="567F2279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Původní hypotézu však později zrevidoval sám autor, který postupně svou koncepci upravil a zjednodušil.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Další výzkumy ho dovedly k závěru, že venkovská průmyslová expanze nemusí jednoznačně dokládat rozvoj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oblasti, dále se přiklonil k většímu významu měst při vzniku těchto specifických regionů a revidoval také svůj pohled na centralizované formy průmyslové výroby, kterým přiznal důležitou roli v rámci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chápal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jako součást industrializačního procesu, resp. první fázi, na kterou přímo navazovala fáze tovární industrializace. </w:t>
      </w:r>
    </w:p>
    <w:p w14:paraId="1F909C1A" w14:textId="7C5A9AD4" w:rsidR="00455AFC" w:rsidRDefault="00927848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Zveřejnění této koncepce přineslo rozsáhlou diskusi a kritiku. Problematice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na počátku sedmdesátých let 20. století věnovali rovněž američtí historikové bratři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Tylliové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kteří se zaměřili na transformaci venkovské ekonomiky. Podle nich se totiž za určitých hospodářských, technických a sociálních podmínek mohla přeměnit na průmyslovou ekonomiku představující počátky industrializace.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</w:p>
    <w:p w14:paraId="59C81D83" w14:textId="41DE2DA1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Impulsem k další diskusi se stala kniha göttingenských badatelů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Industrialisierung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vor der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Industrialisierung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vydaná v roce 1977.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Historici Peter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Kriedte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Hans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Jürgen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shrnuli na stránkách této práce dosavadní teo</w:t>
      </w:r>
      <w:r w:rsidR="00455AFC">
        <w:rPr>
          <w:rFonts w:ascii="Times New Roman" w:hAnsi="Times New Roman" w:cs="Times New Roman"/>
          <w:sz w:val="24"/>
          <w:szCs w:val="24"/>
        </w:rPr>
        <w:t>ri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e a představili novou koncepci. Základ a zároveň hnací sílu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spatřovali v dynamice vývoje populace, přičemž tato přechodná perioda mohla, ale nemusela vést k dalšímu rozvoji oblasti. Inspirativní byl především jejich pohled na důležitost nadnárodních trhů, úlohu měst ve sledovaném procesu či demografický režim. </w:t>
      </w:r>
    </w:p>
    <w:p w14:paraId="29A7BF9F" w14:textId="3AF2A4DC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Sporným bodem se pro mnohé historiky stala otázka produkce pro nadregionální a nadnárodní trhy. Autoři totiž považovali tyto trhy za hybatele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přikládali jim zásadní význam,</w:t>
      </w:r>
      <w:r w:rsidR="0023327B" w:rsidRPr="009E045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za což však byli odborníky velmi kritizováni.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oblaste</w:t>
      </w:r>
      <w:r w:rsidR="00B879B6">
        <w:rPr>
          <w:rFonts w:ascii="Times New Roman" w:hAnsi="Times New Roman" w:cs="Times New Roman"/>
          <w:sz w:val="24"/>
          <w:szCs w:val="24"/>
        </w:rPr>
        <w:t>ch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sice utvořily vazby na síť lokálních, nadregionálních a nadnárodních trhů, které mohly urychlit proces industrializace, avšak tento vývoj byl ovlivněn mnoha dalšími faktory. Přebytek levné pracovní síly, který znamenal zpomalení modernizačního procesu (např.  pomalé zavádění nových technologií), a ztráta odbytiště pro výrobky z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regionů mohly vést až k postupné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dané lokality. </w:t>
      </w:r>
    </w:p>
    <w:p w14:paraId="755B86F2" w14:textId="090767CB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Nejpodstatnější částí práce, resp. nového konceptu bylo vytvoření teoretického modelu reprodukčního chování populace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oblasti, jehož mechanismus spočíval ve fungování rodiny. S touto teorií přišel Hans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který se opíral o skutečnost, že v těchto oblastech nebylo živobytí závislé na zděděné usedlosti, ale na vlastní práci, která vedla k samostatnosti mnohem dříve než například u obyvatel žijících v čistě zemědělských </w:t>
      </w:r>
      <w:r w:rsidR="0023327B" w:rsidRPr="00455AFC">
        <w:rPr>
          <w:rFonts w:ascii="Times New Roman" w:hAnsi="Times New Roman" w:cs="Times New Roman"/>
          <w:sz w:val="24"/>
          <w:szCs w:val="24"/>
        </w:rPr>
        <w:lastRenderedPageBreak/>
        <w:t xml:space="preserve">oblastech. S ohledem na tuto skutečnost by snoubenci mohli vstupovat do manželství v mnohem nižším </w:t>
      </w:r>
      <w:proofErr w:type="gramStart"/>
      <w:r w:rsidR="0023327B" w:rsidRPr="00455AFC">
        <w:rPr>
          <w:rFonts w:ascii="Times New Roman" w:hAnsi="Times New Roman" w:cs="Times New Roman"/>
          <w:sz w:val="24"/>
          <w:szCs w:val="24"/>
        </w:rPr>
        <w:t>věku</w:t>
      </w:r>
      <w:proofErr w:type="gram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tedy dříve zakládat rodinu.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E382" w14:textId="2449D2A8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Vzhledem k nízké výnosnosti polností a nedostatečně ohodnocené rukoděl</w:t>
      </w:r>
      <w:r w:rsidR="00B879B6">
        <w:rPr>
          <w:rFonts w:ascii="Times New Roman" w:hAnsi="Times New Roman" w:cs="Times New Roman"/>
          <w:sz w:val="24"/>
          <w:szCs w:val="24"/>
        </w:rPr>
        <w:t>né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výrobě se na uspokojování základních životních potřeb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regionech muselo podílet co nejvíce členů rodiny. Tento systém mohl být dle aut</w:t>
      </w:r>
      <w:r w:rsidR="00B879B6">
        <w:rPr>
          <w:rFonts w:ascii="Times New Roman" w:hAnsi="Times New Roman" w:cs="Times New Roman"/>
          <w:sz w:val="24"/>
          <w:szCs w:val="24"/>
        </w:rPr>
        <w:t>orů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rozšířen pouze za předpokladu neustálého zvyšování počtu poddaných. Göttingenští badatelé souhlasili v otázkách populačního vývoje s Franklinem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Mendelsem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tzn. se snižováním věku vstupu do manželství, které s sebou přineslo prodlužování doby fertility, zkrácením intervalu mezi jednotlivými porody, stagnací nebo jen mírným vzestupem mortality. </w:t>
      </w:r>
    </w:p>
    <w:p w14:paraId="1825377F" w14:textId="4A3B18F7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Diskuse následující po zveřejnění této systémové koncepce a další konkrétní výzkumy však tuto teorii zpochybnily. Nelze zcela odmítnout tezi, že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 sebou přinesla rychlý růst počtu obyvatel, vědecké výsledky především anglických historiků však dokazují, že snižování věku snoubenců a tím prodloužení aktivní fertility ženy je přinejmenším diskutabilní.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C4710" w14:textId="08D5E77C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se za určitých podmínek mohly dále rozvinout do středisek industrializace, či se naopak tzv.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. V rámci své koncepce přišli göttingenští badatelé s teorií o čtyřech typech oblastí. Za prvé se jednalo o regiony, které se přeměnily v centra moderního průmyslu. Za druhé se lokality sice začaly přeměňovat, ale vývoj byl natolik problematický, plný krizí a stagnací, že mohl vést i k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(příkladem jsou např. Flandry či Slezsko). Za třetí se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postupně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deindustrializovaly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a, pokud se jednalo o oblasti s dobrými klimatickými podmínkami a kvalitní půdou, přeorientovaly na komerční zemědělství. Za čtvrté se původně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deindustrializovaly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především kvůli ztrátě kontaktů s nadregionálními a nadnárodními trhy, oproti předchozímu typu se však oblasti vyznačovaly nekvalitní půdou, která nebyla schopná uživit tak velkou populaci a obyvatelé těchto lokalit se často stávali prac</w:t>
      </w:r>
      <w:r w:rsidR="00B879B6">
        <w:rPr>
          <w:rFonts w:ascii="Times New Roman" w:hAnsi="Times New Roman" w:cs="Times New Roman"/>
          <w:sz w:val="24"/>
          <w:szCs w:val="24"/>
        </w:rPr>
        <w:t>o</w:t>
      </w:r>
      <w:r w:rsidR="0023327B" w:rsidRPr="00455AFC">
        <w:rPr>
          <w:rFonts w:ascii="Times New Roman" w:hAnsi="Times New Roman" w:cs="Times New Roman"/>
          <w:sz w:val="24"/>
          <w:szCs w:val="24"/>
        </w:rPr>
        <w:t>vními silami v nových průmyslových oblastech, což vedlo až k postupnému vy</w:t>
      </w:r>
      <w:r w:rsidR="00B879B6">
        <w:rPr>
          <w:rFonts w:ascii="Times New Roman" w:hAnsi="Times New Roman" w:cs="Times New Roman"/>
          <w:sz w:val="24"/>
          <w:szCs w:val="24"/>
        </w:rPr>
        <w:t>l</w:t>
      </w:r>
      <w:r w:rsidR="0023327B" w:rsidRPr="00455AFC">
        <w:rPr>
          <w:rFonts w:ascii="Times New Roman" w:hAnsi="Times New Roman" w:cs="Times New Roman"/>
          <w:sz w:val="24"/>
          <w:szCs w:val="24"/>
        </w:rPr>
        <w:t>idňování těchto regionů.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1F009" w14:textId="1E62FD91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Problémem, na který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Kriedte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nebrali přílišný ohled, byly vývojové podmínky zemí, ve kterých se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 nacházely. Autoři totiž předpokládali, že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mohla plně rozvinout pouze v regionech, ve kterých docházelo k rozpadu feudálního systému. Tento již nefungující systém neudržel aktivní úlohu vrchnosti, která byla ponechána osobám spojeným s nákladnickým systémem či manufakturami, které za tuto „pozici“ odváděly poplatky (tribut ve formě peněžitých dávek). Uvedená teze však narážela na fakt, že země, pro které byl charakteristický tzv. </w:t>
      </w:r>
      <w:proofErr w:type="spellStart"/>
      <w:r w:rsidR="00B879B6">
        <w:rPr>
          <w:rFonts w:ascii="Times New Roman" w:hAnsi="Times New Roman" w:cs="Times New Roman"/>
          <w:sz w:val="24"/>
          <w:szCs w:val="24"/>
        </w:rPr>
        <w:t>G</w:t>
      </w:r>
      <w:r w:rsidR="0023327B" w:rsidRPr="00455AFC">
        <w:rPr>
          <w:rFonts w:ascii="Times New Roman" w:hAnsi="Times New Roman" w:cs="Times New Roman"/>
          <w:sz w:val="24"/>
          <w:szCs w:val="24"/>
        </w:rPr>
        <w:t>utswirtschaft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mohly tento systém těžko akceptovat. </w:t>
      </w:r>
    </w:p>
    <w:p w14:paraId="012856FC" w14:textId="58D87A5A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V devadesátých letech 20. století byly původní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Mendelsův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i systémový koncept göttingenských autorů již natolik diskutovány a kritizovány, že bylo nutné přikročit k určité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mezibilanci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novému pohledu na danou problematiku.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Badatelé se zaměřili především na nejspornější momenty, jako jsou otázky změn v populačních zvyklostech, proměny sociálních struktur, které mohly být předpokladem, ale také výsledkem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dále na vymezení rozdílů mezi ekonomickými a  sociálními funkcemi domáckého průmyslu v 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v epoše továrního průmyslu.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0C88" w14:textId="4B6C324B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Nejvýznamnějším příspěvkem k diskusi o problematice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byl bezesporu soubor studií, jehož editory byli Markus Cerman a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Sheilagh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C. Ogilvie.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Dvanáct předních odborníků na problematiku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zde prezentovalo nejen zásadní otázky této velmi diskutované teorie, ale zároveň představilo konkrétní výsledky výzkumů pro některé evropské země. Studie Markuse Cermana,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Sheilagh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 C.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Ogilvie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Jürgena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Schlumbohma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shrnují nejen dosavadní výzkum a proměny teorie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ale nabízejí i možnosti dalšího směřování této problematiky.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</w:p>
    <w:p w14:paraId="3D003DBF" w14:textId="4AB2771D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V roce 1997 vydalo trio göttingenských autorů studii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Forschungslandschaft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Bewegung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která upozornila na možná úskalí aplikace tohoto konceptu v rámci výzkumu.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r w:rsidR="0023327B" w:rsidRPr="00455AFC">
        <w:rPr>
          <w:rFonts w:ascii="Times New Roman" w:hAnsi="Times New Roman" w:cs="Times New Roman"/>
          <w:sz w:val="24"/>
          <w:szCs w:val="24"/>
        </w:rPr>
        <w:lastRenderedPageBreak/>
        <w:t>Řada historiků se postupně začala odpoutávat od nadužívání pojmu „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“, který pomalu ztrácel původní význam, a zaměřila se na výzkum konkrétních lokalit. Jejich výstupy se nacházejí zpravidla na pomezí hospodářských a sociálních dějin, dějin řemesel, zemědělství či dějin rodiny. V devadesátých letech minulého století a na počátku 21. století badatelé aplikovali do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savadní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protoindustrializační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teorie na různé evropské regiony a jejich výzkum znamenal další podnět pro diskusi o teoriích protoindustrializace.</w:t>
      </w:r>
      <w:r w:rsidR="003F7E22" w:rsidRPr="00B879B6">
        <w:rPr>
          <w:rFonts w:ascii="Times New Roman" w:hAnsi="Times New Roman" w:cs="Times New Roman"/>
          <w:sz w:val="24"/>
          <w:szCs w:val="24"/>
          <w:vertAlign w:val="superscript"/>
        </w:rPr>
        <w:t xml:space="preserve">16 </w:t>
      </w:r>
    </w:p>
    <w:p w14:paraId="33D179B6" w14:textId="03DAA8FD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V roce 2011 vyšel soubor jedenadvaceti studijních textů pod názvem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Wirtschaft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, který reflektuje různé aspekty hospodářských a sociálních dějin Evropy za posledních tisíc let.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Tématu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se na stránkách sborníku věnoval Markus Cerman, který ve své stati revidoval původní koncepci. Vytknul jí především absenci zásadních činitelů pro přechod od agrární k industriální společnosti – cechů a manufaktur. Taktéž kritizoval teze o dopadu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rodinu a celkový demografický vývoj.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Autor však nezpochybnil teorii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jako takovou, ale upozornil (stejně jako Jürgen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Schlum</w:t>
      </w:r>
      <w:r w:rsidR="00C7456B">
        <w:rPr>
          <w:rFonts w:ascii="Times New Roman" w:hAnsi="Times New Roman" w:cs="Times New Roman"/>
          <w:sz w:val="24"/>
          <w:szCs w:val="24"/>
        </w:rPr>
        <w:t>b</w:t>
      </w:r>
      <w:r w:rsidR="003F7E22" w:rsidRPr="00455AFC">
        <w:rPr>
          <w:rFonts w:ascii="Times New Roman" w:hAnsi="Times New Roman" w:cs="Times New Roman"/>
          <w:sz w:val="24"/>
          <w:szCs w:val="24"/>
        </w:rPr>
        <w:t>ohm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)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nutnost oddělovat výzkum samotného konceptu od konkrétních empirických výstupů. </w:t>
      </w:r>
    </w:p>
    <w:p w14:paraId="0A768951" w14:textId="3B55B306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Nejnověji se studiem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oblastí zabývá britská historička Julie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Marfany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, která dlouhodobě zkoumá oblast Katalánska.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Ve svých pracích dokládá potřebu zachování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protoindustriálního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konceptu, avšak upozorňuje na nutnost změny náhledu na daný problém. Badatelka vyzývá k novému přístupu studia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regionů, a to především detailnější reflexí demografických aspektů. Za základní považuje nejen výzkum dopadů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sňatečnost a manželskou plodnost, ale i zaměření se na mortalitu a otázku migrace.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E10E" w14:textId="5E56A685" w:rsidR="0023327B" w:rsidRP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Možné přístupy naznačené Markusem Cermanem a Julií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Marfany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mohou být aplikovatelné pouze v okamžiku, kdy teorie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nebude chápána jako dogma, ale jako soubor základních předpokladů, které mohou být dále rozpracovány či naopak vyvráceny.</w:t>
      </w:r>
    </w:p>
    <w:p w14:paraId="487088BF" w14:textId="203ADFCE" w:rsidR="0023327B" w:rsidRPr="00455AFC" w:rsidRDefault="0023327B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8BA2" w14:textId="386D0CB0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C14C3">
        <w:rPr>
          <w:rFonts w:ascii="Times New Roman" w:hAnsi="Times New Roman" w:cs="Times New Roman"/>
          <w:sz w:val="20"/>
          <w:szCs w:val="20"/>
        </w:rPr>
        <w:t xml:space="preserve"> Shrnutí výzkumu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do počátku 90. let 20. století publikoval v roce 1994 Milan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r w:rsidRPr="004C14C3">
        <w:rPr>
          <w:rFonts w:ascii="Times New Roman" w:hAnsi="Times New Roman" w:cs="Times New Roman"/>
          <w:sz w:val="20"/>
          <w:szCs w:val="20"/>
        </w:rPr>
        <w:t xml:space="preserve">Myška na stránkách Českého časopisu historického, viz Milan MYŠKA,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959DD"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Čtvrtstoletá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bilance jednoho historiografického paradigmatu</w:t>
      </w:r>
      <w:r w:rsidRPr="004C14C3">
        <w:rPr>
          <w:rFonts w:ascii="Times New Roman" w:hAnsi="Times New Roman" w:cs="Times New Roman"/>
          <w:sz w:val="20"/>
          <w:szCs w:val="20"/>
        </w:rPr>
        <w:t>, ČČH 92, 1994, č. 4, s. 759–774.</w:t>
      </w:r>
    </w:p>
    <w:p w14:paraId="26666374" w14:textId="7691A0AA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14C3">
        <w:rPr>
          <w:rFonts w:ascii="Times New Roman" w:hAnsi="Times New Roman" w:cs="Times New Roman"/>
          <w:sz w:val="20"/>
          <w:szCs w:val="20"/>
        </w:rPr>
        <w:t xml:space="preserve"> Disertační práce byla v plném znění publikována až v roce 1981, viz Franklin Fritz MENDELS,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Pressure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Eighteenth-Century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Flanders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New York 1981.</w:t>
      </w:r>
    </w:p>
    <w:p w14:paraId="41022412" w14:textId="4A8C7F26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C14C3">
        <w:rPr>
          <w:rFonts w:ascii="Times New Roman" w:hAnsi="Times New Roman" w:cs="Times New Roman"/>
          <w:sz w:val="20"/>
          <w:szCs w:val="20"/>
        </w:rPr>
        <w:t xml:space="preserve"> TÝŽ, </w:t>
      </w:r>
      <w:r w:rsidRPr="004C14C3">
        <w:rPr>
          <w:rFonts w:ascii="Times New Roman" w:hAnsi="Times New Roman" w:cs="Times New Roman"/>
          <w:i/>
          <w:iCs/>
          <w:sz w:val="20"/>
          <w:szCs w:val="20"/>
        </w:rPr>
        <w:t>Proto-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Phase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Process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</w:p>
    <w:p w14:paraId="37BA92B5" w14:textId="7782291C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32, 1972, s. 241–261; TÝŽ, </w:t>
      </w:r>
      <w:r w:rsidRPr="004C14C3">
        <w:rPr>
          <w:rFonts w:ascii="Times New Roman" w:hAnsi="Times New Roman" w:cs="Times New Roman"/>
          <w:i/>
          <w:iCs/>
          <w:sz w:val="20"/>
          <w:szCs w:val="20"/>
        </w:rPr>
        <w:t>Proto-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Theory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and Reality. General Report</w:t>
      </w:r>
      <w:r w:rsidRPr="004C14C3">
        <w:rPr>
          <w:rFonts w:ascii="Times New Roman" w:hAnsi="Times New Roman" w:cs="Times New Roman"/>
          <w:sz w:val="20"/>
          <w:szCs w:val="20"/>
        </w:rPr>
        <w:t>,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r w:rsidRPr="004C14C3">
        <w:rPr>
          <w:rFonts w:ascii="Times New Roman" w:hAnsi="Times New Roman" w:cs="Times New Roman"/>
          <w:sz w:val="20"/>
          <w:szCs w:val="20"/>
        </w:rPr>
        <w:t xml:space="preserve">in: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International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Congress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A-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Themes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Budapest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1982, s. 69–107.</w:t>
      </w:r>
    </w:p>
    <w:p w14:paraId="265C21E9" w14:textId="0B1FD47F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C14C3">
        <w:rPr>
          <w:rFonts w:ascii="Times New Roman" w:hAnsi="Times New Roman" w:cs="Times New Roman"/>
          <w:sz w:val="20"/>
          <w:szCs w:val="20"/>
        </w:rPr>
        <w:t xml:space="preserve"> Zároveň byla dosavadní hypotéza o přímé závislosti uzavřených manželství na konjunktuře oblasti zpochybněna v 90. letech minulého století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Christiaanem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Vandenbroekem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který na základě svého výzkumu Flander došel k naprosto opačnému jevu – stálému poklesu počtu obyvatel a vysokému počtu osob žijících v trvalém celibátu. Viz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Christiaan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VANDENBROEKE,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Flandern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kritischer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Überblick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Markus CERMAN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Sheilagh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 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Fabrikszeitalter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1994, s. 113–128. </w:t>
      </w:r>
    </w:p>
    <w:p w14:paraId="52A69657" w14:textId="7777777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4C14C3">
        <w:rPr>
          <w:rFonts w:ascii="Times New Roman" w:hAnsi="Times New Roman" w:cs="Times New Roman"/>
          <w:sz w:val="20"/>
          <w:szCs w:val="20"/>
        </w:rPr>
        <w:t xml:space="preserve"> Charles TILLY – Richard TILLY, Agenda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14C3">
        <w:rPr>
          <w:rFonts w:ascii="Times New Roman" w:hAnsi="Times New Roman" w:cs="Times New Roman"/>
          <w:sz w:val="20"/>
          <w:szCs w:val="20"/>
        </w:rPr>
        <w:t>1970s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31, 1971, s. 184–198; Richard TILLY,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Kapital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Staat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Protest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deutschen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Göttingen 1980.</w:t>
      </w:r>
    </w:p>
    <w:p w14:paraId="7C0D081F" w14:textId="727595C5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4C14C3">
        <w:rPr>
          <w:rFonts w:ascii="Times New Roman" w:hAnsi="Times New Roman" w:cs="Times New Roman"/>
          <w:sz w:val="20"/>
          <w:szCs w:val="20"/>
        </w:rPr>
        <w:t xml:space="preserve"> Peter KRIEDTE – Hans MEDICK – Jürgen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Warenproduktion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auf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dem Land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Formationsperiode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des Kapitalismus, Göttingen 1977.</w:t>
      </w:r>
    </w:p>
    <w:p w14:paraId="5A74C737" w14:textId="7777777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4C14C3">
        <w:rPr>
          <w:rFonts w:ascii="Times New Roman" w:hAnsi="Times New Roman" w:cs="Times New Roman"/>
          <w:sz w:val="20"/>
          <w:szCs w:val="20"/>
        </w:rPr>
        <w:t xml:space="preserve"> Tamtéž, s. 87. </w:t>
      </w:r>
    </w:p>
    <w:p w14:paraId="18F88887" w14:textId="6792DF7B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4C14C3">
        <w:rPr>
          <w:rFonts w:ascii="Times New Roman" w:hAnsi="Times New Roman" w:cs="Times New Roman"/>
          <w:sz w:val="20"/>
          <w:szCs w:val="20"/>
        </w:rPr>
        <w:t xml:space="preserve"> Hans MEDICK,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Structural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Household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Peasant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Society to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Capitalism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1, 1976, č. 2, s. 291–315.</w:t>
      </w:r>
    </w:p>
    <w:p w14:paraId="34A92491" w14:textId="578DB21E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4C14C3">
        <w:rPr>
          <w:rFonts w:ascii="Times New Roman" w:hAnsi="Times New Roman" w:cs="Times New Roman"/>
          <w:sz w:val="20"/>
          <w:szCs w:val="20"/>
        </w:rPr>
        <w:t xml:space="preserve"> Např. Pat HUDSON,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England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61–78. Autorka v podstatě navázala na kritiku z 80. let 20. století, kdy především angličtí historici vyvraceli teze o významu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</w:t>
      </w:r>
      <w:r w:rsidR="00927848" w:rsidRPr="004C14C3">
        <w:rPr>
          <w:rFonts w:ascii="Times New Roman" w:hAnsi="Times New Roman" w:cs="Times New Roman"/>
          <w:sz w:val="20"/>
          <w:szCs w:val="20"/>
        </w:rPr>
        <w:t>du</w:t>
      </w:r>
      <w:r w:rsidRPr="004C14C3">
        <w:rPr>
          <w:rFonts w:ascii="Times New Roman" w:hAnsi="Times New Roman" w:cs="Times New Roman"/>
          <w:sz w:val="20"/>
          <w:szCs w:val="20"/>
        </w:rPr>
        <w:t>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jako hnací síle populačního vývoje. Viz E. A. WRIGLEY – R. S. SCHOFIELD,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England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1541–1871, Cambridge 1989; David LEVINE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Proletarization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Orlando 1984.</w:t>
      </w:r>
    </w:p>
    <w:p w14:paraId="40341E82" w14:textId="51970C8E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4C14C3">
        <w:rPr>
          <w:rFonts w:ascii="Times New Roman" w:hAnsi="Times New Roman" w:cs="Times New Roman"/>
          <w:sz w:val="20"/>
          <w:szCs w:val="20"/>
        </w:rPr>
        <w:t xml:space="preserve"> P. KRIEDTE – H. MEDICK – J.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s. 272–331.</w:t>
      </w:r>
    </w:p>
    <w:p w14:paraId="2B36D03C" w14:textId="71F715D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11</w:t>
      </w:r>
      <w:r w:rsidRPr="004C14C3">
        <w:rPr>
          <w:rFonts w:ascii="Times New Roman" w:hAnsi="Times New Roman" w:cs="Times New Roman"/>
          <w:sz w:val="20"/>
          <w:szCs w:val="20"/>
        </w:rPr>
        <w:t xml:space="preserve"> TÍŽ,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Socialgeschichte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Erweiterung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Verengung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18, 1992, s. 70–87, 231–255. </w:t>
      </w:r>
    </w:p>
    <w:p w14:paraId="45357637" w14:textId="3FAB3F66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4C14C3">
        <w:rPr>
          <w:rFonts w:ascii="Times New Roman" w:hAnsi="Times New Roman" w:cs="Times New Roman"/>
          <w:sz w:val="20"/>
          <w:szCs w:val="20"/>
        </w:rPr>
        <w:t xml:space="preserve"> K ekonomickým aspektům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viz Ulrich PFISTER,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Wachstum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theoretisches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Jahrbuch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Wirtschaftsgeschichte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1998, č. 2, s. 21–48; nověji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Craft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Gilds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Firm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and Early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Stephan R. EPSTEIN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Maarten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PRAK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Guilds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Innovation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1400–1800, Cambridge 2008, s. 25–51. </w:t>
      </w:r>
    </w:p>
    <w:p w14:paraId="6DE1193E" w14:textId="0BD5A61A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4C14C3">
        <w:rPr>
          <w:rFonts w:ascii="Times New Roman" w:hAnsi="Times New Roman" w:cs="Times New Roman"/>
          <w:sz w:val="20"/>
          <w:szCs w:val="20"/>
        </w:rPr>
        <w:t xml:space="preserve">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Fabrikszeitalter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1994.</w:t>
      </w:r>
    </w:p>
    <w:p w14:paraId="61A17E83" w14:textId="56129EC1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4C14C3">
        <w:rPr>
          <w:rFonts w:ascii="Times New Roman" w:hAnsi="Times New Roman" w:cs="Times New Roman"/>
          <w:sz w:val="20"/>
          <w:szCs w:val="20"/>
        </w:rPr>
        <w:t xml:space="preserve"> M. CERMAN – S. C. OGILVIE,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der </w:t>
      </w:r>
      <w:r w:rsidR="00244C03" w:rsidRPr="004C14C3">
        <w:rPr>
          <w:rFonts w:ascii="Times New Roman" w:hAnsi="Times New Roman" w:cs="Times New Roman"/>
          <w:sz w:val="20"/>
          <w:szCs w:val="20"/>
        </w:rPr>
        <w:t>P</w:t>
      </w:r>
      <w:r w:rsidRPr="004C14C3">
        <w:rPr>
          <w:rFonts w:ascii="Times New Roman" w:hAnsi="Times New Roman" w:cs="Times New Roman"/>
          <w:sz w:val="20"/>
          <w:szCs w:val="20"/>
        </w:rPr>
        <w:t>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9–22; Jürgen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Schlumbohm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„Proto-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forschungsstrategisches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Konzept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Epochenbegriff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Zwischenbilanz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tamtéž, s. 23–34. </w:t>
      </w:r>
    </w:p>
    <w:p w14:paraId="2AC99208" w14:textId="077FCEA4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4C14C3">
        <w:rPr>
          <w:rFonts w:ascii="Times New Roman" w:hAnsi="Times New Roman" w:cs="Times New Roman"/>
          <w:sz w:val="20"/>
          <w:szCs w:val="20"/>
        </w:rPr>
        <w:t xml:space="preserve"> P. KRIEDTE – H. MEDICK – J.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Forschungslandschaft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Bewegung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Die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Ende des 20.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Jahrbuch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Wirtschaftsgeschichte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1998, č. 2, s. 9–20.</w:t>
      </w:r>
    </w:p>
    <w:p w14:paraId="135B4678" w14:textId="132E2DDD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4C14C3">
        <w:rPr>
          <w:rFonts w:ascii="Times New Roman" w:hAnsi="Times New Roman" w:cs="Times New Roman"/>
          <w:sz w:val="20"/>
          <w:szCs w:val="20"/>
        </w:rPr>
        <w:t xml:space="preserve"> Výběrově: Rainer BECK,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Unterfinning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Ländliche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Welt vor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Anbruch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München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2004; Dietrich EBELING – Wolfgang MAGER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Region.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Europäische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Gewerbelandschaften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16. bis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1997; Axel FLÜGEL,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Kaufleute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Manufakturen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Wandel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Entwicklung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Leinengewerbe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von 1680 bis 1850,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1993; Klaus GESTWA,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Rußland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Herrschaft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Kultur in Ivanovo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Pavlovo, 1741–1932, Göttingen 1999; Mark HÄBERLEIN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JEGGLE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Vorindustrielles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Handwerkliche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Arbeitsbeziehungen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Mittelalter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früher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Neuzeit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Konstanz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2004; Peter KRIEDTE,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Stadt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seidenen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Faden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Haushalt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Hausindustrie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Bewegung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Krefeld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Mitte des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Göttingen 1991; Hans MEDICK,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Weben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Überleben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Laichingen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1650–1900.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Lokalgeschichte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allgemeine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Göttingen 1996;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Sheilagh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 C. OGILVIE,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Corporatism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Württemberg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Black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Forest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1590–1797, Cambridge 1997; Ulrich PFISTER, Die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Zürcher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Fabriques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Wachstum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16. bis 18.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Zürich 1992; David Warren SABEAN,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Neckarhausen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1700–1780, Cambridge 1990;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Kinship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Neckarhausen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1700–1870, Cambridge 1997; Jürgen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Lebensläufe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Höfe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Die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Bauern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Heuerleute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Osnabrückischen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Kirchspiels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Belm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Zeit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1650–1860, Göttingen 1994.</w:t>
      </w:r>
    </w:p>
    <w:p w14:paraId="56751FF2" w14:textId="00F070C9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 xml:space="preserve"> 17</w:t>
      </w:r>
      <w:r w:rsidRPr="004C14C3">
        <w:rPr>
          <w:rFonts w:ascii="Times New Roman" w:hAnsi="Times New Roman" w:cs="Times New Roman"/>
          <w:sz w:val="20"/>
          <w:szCs w:val="20"/>
        </w:rPr>
        <w:t xml:space="preserve"> Markus CERMAN – Franz X. EDER – Peter EIGNER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Europa 1000–2000,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Insbruck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Bozen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2011. </w:t>
      </w:r>
    </w:p>
    <w:p w14:paraId="44C6609E" w14:textId="41F87743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4C14C3">
        <w:rPr>
          <w:rFonts w:ascii="Times New Roman" w:hAnsi="Times New Roman" w:cs="Times New Roman"/>
          <w:sz w:val="20"/>
          <w:szCs w:val="20"/>
        </w:rPr>
        <w:t xml:space="preserve"> Markus CERMAN,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Vorindustrielles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F. X. EDER – P. EIGNER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s. 211–227. Vídeňský profesor Markus Cerman se dlouhodobě věnuje problematice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 aplikaci této teorie, viz M. CERMAN,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Urban Environment: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1750–1857,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8, 1992, s. 281–320; TÝŽ,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</w:t>
      </w:r>
      <w:r w:rsidR="00244C03" w:rsidRPr="004C14C3">
        <w:rPr>
          <w:rFonts w:ascii="Times New Roman" w:hAnsi="Times New Roman" w:cs="Times New Roman"/>
          <w:sz w:val="20"/>
          <w:szCs w:val="20"/>
        </w:rPr>
        <w:t>lu</w:t>
      </w:r>
      <w:r w:rsidRPr="004C14C3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Österreich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161–175;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Differenzierung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Entwicklung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Gutsherrschaft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Frýdlant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Liberec 16.–19.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Markus CERMAN – Hermann ZEITLHOFER,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Strukturen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regionaler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Vergleich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Gesselschaft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Gutsherrschaften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16. –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München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2002, s. 174–191;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Rural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Society, in: Peter WILSON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A 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Companion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Eighteenth-Century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Oxford 2008, s. 47–65.</w:t>
      </w:r>
    </w:p>
    <w:p w14:paraId="2570E56B" w14:textId="77777777" w:rsidR="00A71BF9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Pr="004C14C3">
        <w:rPr>
          <w:rFonts w:ascii="Times New Roman" w:hAnsi="Times New Roman" w:cs="Times New Roman"/>
          <w:sz w:val="20"/>
          <w:szCs w:val="20"/>
        </w:rPr>
        <w:t xml:space="preserve"> Jürgen SCHLUMBOHM, „Proto-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forschungsstrategisches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Konzept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Epochenbegriff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Zwischenbilanz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23–34. </w:t>
      </w:r>
    </w:p>
    <w:p w14:paraId="07C9F1C2" w14:textId="65106648" w:rsidR="00A71BF9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20</w:t>
      </w:r>
      <w:r w:rsidRPr="004C14C3">
        <w:rPr>
          <w:rFonts w:ascii="Times New Roman" w:hAnsi="Times New Roman" w:cs="Times New Roman"/>
          <w:sz w:val="20"/>
          <w:szCs w:val="20"/>
        </w:rPr>
        <w:t xml:space="preserve"> Julie MARFANY,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Choices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constraints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marriage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inheritance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eighteenth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early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nineteenth-century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Catalonia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21, 2006, č. 1, s. 73–106; TÁŽ,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helpful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talk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suggestions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fr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 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case study,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63, 2012, č. 4, s. 942–973; TÁŽ, Land,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Catalonia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C. 1680–1829. An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Alternative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Capitalism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Farnham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2012. </w:t>
      </w:r>
    </w:p>
    <w:p w14:paraId="449EC15D" w14:textId="444462C5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21</w:t>
      </w:r>
      <w:r w:rsidRPr="004C14C3">
        <w:rPr>
          <w:rFonts w:ascii="Times New Roman" w:hAnsi="Times New Roman" w:cs="Times New Roman"/>
          <w:sz w:val="20"/>
          <w:szCs w:val="20"/>
        </w:rPr>
        <w:t xml:space="preserve"> Julie MARFANY,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helpful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talk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s. 942–973, zde s. 943. Badatelka poukazuje na fakt, že velká část odborných prací reflektuje pouze jednu část de</w:t>
      </w:r>
      <w:r w:rsidR="00A71BF9" w:rsidRPr="004C14C3">
        <w:rPr>
          <w:rFonts w:ascii="Times New Roman" w:hAnsi="Times New Roman" w:cs="Times New Roman"/>
          <w:sz w:val="20"/>
          <w:szCs w:val="20"/>
        </w:rPr>
        <w:t>m</w:t>
      </w:r>
      <w:r w:rsidRPr="004C14C3">
        <w:rPr>
          <w:rFonts w:ascii="Times New Roman" w:hAnsi="Times New Roman" w:cs="Times New Roman"/>
          <w:sz w:val="20"/>
          <w:szCs w:val="20"/>
        </w:rPr>
        <w:t>ografické situace, což vede k jednostrannému pohledu na daný region.</w:t>
      </w:r>
    </w:p>
    <w:p w14:paraId="5CCFDD47" w14:textId="2D68D70B" w:rsidR="003F7E22" w:rsidRDefault="003F7E22" w:rsidP="004C14C3">
      <w:pPr>
        <w:spacing w:after="0"/>
      </w:pPr>
    </w:p>
    <w:p w14:paraId="367B8022" w14:textId="406A27BE" w:rsidR="003F7E22" w:rsidRPr="004C14C3" w:rsidRDefault="003F7E22" w:rsidP="004C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1BF9">
        <w:rPr>
          <w:rFonts w:ascii="Times New Roman" w:hAnsi="Times New Roman" w:cs="Times New Roman"/>
          <w:sz w:val="24"/>
          <w:szCs w:val="24"/>
        </w:rPr>
        <w:t xml:space="preserve">Text je </w:t>
      </w:r>
      <w:r w:rsidR="00E750D4" w:rsidRPr="00A71BF9">
        <w:rPr>
          <w:rFonts w:ascii="Times New Roman" w:hAnsi="Times New Roman" w:cs="Times New Roman"/>
          <w:sz w:val="24"/>
          <w:szCs w:val="24"/>
        </w:rPr>
        <w:t>subkapitolou studie Nekvapil Jirásková, Šárka</w:t>
      </w:r>
      <w:r w:rsidR="00E750D4" w:rsidRPr="00A71B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Protoindustrializace</w:t>
      </w:r>
      <w:proofErr w:type="spellEnd"/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 xml:space="preserve"> a možnosti studia</w:t>
      </w:r>
      <w:r w:rsidR="00E750D4" w:rsidRPr="00A71B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populačního vývoje</w:t>
      </w:r>
      <w:r w:rsidR="00E750D4" w:rsidRPr="00A71B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v oblasti severovýchodních Čech</w:t>
      </w:r>
      <w:r w:rsidR="00E750D4" w:rsidRPr="00A71BF9">
        <w:rPr>
          <w:rFonts w:ascii="Times New Roman" w:hAnsi="Times New Roman" w:cs="Times New Roman"/>
          <w:sz w:val="24"/>
          <w:szCs w:val="24"/>
        </w:rPr>
        <w:t>. ČČH 113, 2015, s. 27</w:t>
      </w:r>
      <w:r w:rsidR="00A71BF9" w:rsidRPr="00884C7B">
        <w:rPr>
          <w:rFonts w:ascii="Times New Roman" w:hAnsi="Times New Roman" w:cs="Times New Roman"/>
        </w:rPr>
        <w:t>–</w:t>
      </w:r>
      <w:r w:rsidR="00E750D4" w:rsidRPr="00A71BF9">
        <w:rPr>
          <w:rFonts w:ascii="Times New Roman" w:hAnsi="Times New Roman" w:cs="Times New Roman"/>
          <w:sz w:val="24"/>
          <w:szCs w:val="24"/>
        </w:rPr>
        <w:t xml:space="preserve">49. </w:t>
      </w:r>
    </w:p>
    <w:sectPr w:rsidR="003F7E22" w:rsidRPr="004C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D1"/>
    <w:rsid w:val="000E7957"/>
    <w:rsid w:val="00152CE6"/>
    <w:rsid w:val="0023327B"/>
    <w:rsid w:val="00244C03"/>
    <w:rsid w:val="002C5138"/>
    <w:rsid w:val="003E4A90"/>
    <w:rsid w:val="003E5AB8"/>
    <w:rsid w:val="003F351B"/>
    <w:rsid w:val="003F7E22"/>
    <w:rsid w:val="004352E2"/>
    <w:rsid w:val="00455AFC"/>
    <w:rsid w:val="004C14C3"/>
    <w:rsid w:val="005A7960"/>
    <w:rsid w:val="00826DE6"/>
    <w:rsid w:val="008627D1"/>
    <w:rsid w:val="00884C7B"/>
    <w:rsid w:val="00927848"/>
    <w:rsid w:val="009D54A8"/>
    <w:rsid w:val="009E0458"/>
    <w:rsid w:val="00A71BF9"/>
    <w:rsid w:val="00B879B6"/>
    <w:rsid w:val="00B959DD"/>
    <w:rsid w:val="00C7456B"/>
    <w:rsid w:val="00E035DA"/>
    <w:rsid w:val="00E272EE"/>
    <w:rsid w:val="00E51EA6"/>
    <w:rsid w:val="00E750D4"/>
    <w:rsid w:val="00E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B802F"/>
  <w15:chartTrackingRefBased/>
  <w15:docId w15:val="{08CEDBB1-0A61-4DFE-B705-23A641A8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BC4A-D026-47B5-8C62-2C40FAED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2370</Words>
  <Characters>15614</Characters>
  <Application>Microsoft Office Word</Application>
  <DocSecurity>0</DocSecurity>
  <Lines>130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Bronislav Chocholáč</cp:lastModifiedBy>
  <cp:revision>5</cp:revision>
  <dcterms:created xsi:type="dcterms:W3CDTF">2021-04-16T14:19:00Z</dcterms:created>
  <dcterms:modified xsi:type="dcterms:W3CDTF">2021-04-16T14:30:00Z</dcterms:modified>
</cp:coreProperties>
</file>