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AC3F" w14:textId="77777777" w:rsidR="00EB11DC" w:rsidRPr="00873852" w:rsidRDefault="00EB11DC" w:rsidP="00EB11DC">
      <w:pPr>
        <w:autoSpaceDE w:val="0"/>
        <w:autoSpaceDN w:val="0"/>
        <w:adjustRightInd w:val="0"/>
        <w:spacing w:after="0"/>
        <w:rPr>
          <w:rFonts w:cs="OrigGarmndBT,Bold"/>
          <w:b/>
          <w:bCs/>
          <w:szCs w:val="24"/>
          <w:lang w:val="de-DE"/>
        </w:rPr>
      </w:pPr>
      <w:r w:rsidRPr="00873852">
        <w:rPr>
          <w:rFonts w:cs="OrigGarmndBT,Bold"/>
          <w:b/>
          <w:bCs/>
          <w:szCs w:val="24"/>
          <w:lang w:val="de-DE"/>
        </w:rPr>
        <w:t>3.2 Im Schatten des Kalten Krieges</w:t>
      </w:r>
    </w:p>
    <w:p w14:paraId="7A7C128E" w14:textId="5EA94C04" w:rsidR="00EB11DC" w:rsidRPr="00873852" w:rsidRDefault="00EB11DC" w:rsidP="00EB11DC">
      <w:pPr>
        <w:autoSpaceDE w:val="0"/>
        <w:autoSpaceDN w:val="0"/>
        <w:adjustRightInd w:val="0"/>
        <w:spacing w:after="0"/>
        <w:rPr>
          <w:rFonts w:cs="OrigGarmndBT"/>
          <w:szCs w:val="24"/>
          <w:lang w:val="de-DE"/>
        </w:rPr>
      </w:pPr>
      <w:r w:rsidRPr="00873852">
        <w:rPr>
          <w:rFonts w:cs="OrigGarmndBT"/>
          <w:szCs w:val="24"/>
          <w:lang w:val="de-DE"/>
        </w:rPr>
        <w:t>Aus dem Rückblick betrachtet wurden nach 1949 politisch Tendenzen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 xml:space="preserve">umgesetzt, die bereits in den Jahren davor in den </w:t>
      </w:r>
      <w:proofErr w:type="spellStart"/>
      <w:r w:rsidRPr="00873852">
        <w:rPr>
          <w:rFonts w:cs="OrigGarmndBT"/>
          <w:szCs w:val="24"/>
          <w:lang w:val="de-DE"/>
        </w:rPr>
        <w:t>derealisierenden</w:t>
      </w:r>
      <w:proofErr w:type="spellEnd"/>
      <w:r w:rsidRPr="00873852">
        <w:rPr>
          <w:rFonts w:cs="OrigGarmndBT"/>
          <w:szCs w:val="24"/>
          <w:lang w:val="de-DE"/>
        </w:rPr>
        <w:t xml:space="preserve"> Entlastungsstrategien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einzelner Deutscher greifbar gewesen waren. Vor die Wahl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gestellt zwischen möglichst prosperierender Stabilität und dem schier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 xml:space="preserve">unendlichen Abarbeiten der Schuld hat sich das </w:t>
      </w:r>
      <w:proofErr w:type="spellStart"/>
      <w:r w:rsidRPr="00873852">
        <w:rPr>
          <w:rFonts w:cs="OrigGarmndBT"/>
          <w:szCs w:val="24"/>
          <w:lang w:val="de-DE"/>
        </w:rPr>
        <w:t>Adenauer’sche</w:t>
      </w:r>
      <w:proofErr w:type="spellEnd"/>
      <w:r w:rsidRPr="00873852">
        <w:rPr>
          <w:rFonts w:cs="OrigGarmndBT"/>
          <w:szCs w:val="24"/>
          <w:lang w:val="de-DE"/>
        </w:rPr>
        <w:t xml:space="preserve"> Deutschland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für das erstere entschieden, und zwar auch auf die Gefahr hin, den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nächsten Generationen Schulden zu hinterlassen. In den 1950er Jahren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gab es offensichtlich keinen Willen mehr, strafrechtliche Taten aus der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Zeit des Nationalsozialismus aufzudecken. An Akzeptanz gewann eher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das Zurückweisen der Schuld, solidarisch war man vielmehr mit den Tätern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als mit den Opfern. In der Atmosphäre des Kalten Krieges durfte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sogar mancher Deutsche dem Eindruck erlegen sein, an der prinzipiellen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Richtigkeit seines Kampfes gegen den kommunistischen Erzfeind habe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die bedingungslose Kapitulation Deutschlands nichts geändert. Diese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extreme Interpretation des Nazismus als eines deutschen Beitrags zum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antikommunistischen Europa war nur unter den Bedingungen der polarisierten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Nachkriegswelt möglich, die manche Tatsachen grotesk verzerren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oder umdrehen konnte. In unserer heutigen Perspektive, in der der Zweite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Weltkrieg vom Holocaust überschattet wird, mutet sie geradezu unfassbar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an.</w:t>
      </w:r>
    </w:p>
    <w:p w14:paraId="044948E5" w14:textId="50608360" w:rsidR="00EB11DC" w:rsidRPr="00873852" w:rsidRDefault="00EB11DC" w:rsidP="00EB11DC">
      <w:pPr>
        <w:autoSpaceDE w:val="0"/>
        <w:autoSpaceDN w:val="0"/>
        <w:adjustRightInd w:val="0"/>
        <w:spacing w:after="0"/>
        <w:ind w:firstLine="708"/>
        <w:rPr>
          <w:rFonts w:cs="OrigGarmndBT"/>
          <w:szCs w:val="24"/>
          <w:lang w:val="de-DE"/>
        </w:rPr>
      </w:pPr>
      <w:r w:rsidRPr="00873852">
        <w:rPr>
          <w:rFonts w:cs="OrigGarmndBT"/>
          <w:szCs w:val="24"/>
          <w:lang w:val="de-DE"/>
        </w:rPr>
        <w:t>In den schwarz-weißen Schemen des Kalten Krieges, in denen man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im Feinde seines eigenen Feindes zwingend einen Freund hatte, konnten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sich die Nachkriegsdeutschen recht bequem vor den Schatten der Vergangenheit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verstecken. Der Antikommunismus der 1950er Jahre bot ihnen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zwei angenehme Optionen auf einmal. Sie konnten den Blick von der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eigenen Vergangenheit bereits durch den Hinweis ablenken, dass sie jetzt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als Antikommunisten auf der richtigen Seite stehen, und diesen Antikommunismus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darüber hinaus als eine konsequente und daher moralisch unanfechtbare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Fortsetzung des antikommunistischen Kampfes während des</w:t>
      </w:r>
      <w:r w:rsidRPr="00873852">
        <w:rPr>
          <w:rFonts w:cs="OrigGarmndBT"/>
          <w:szCs w:val="24"/>
          <w:lang w:val="de-DE"/>
        </w:rPr>
        <w:t xml:space="preserve"> </w:t>
      </w:r>
      <w:r w:rsidR="00FE503E" w:rsidRPr="00873852">
        <w:rPr>
          <w:rFonts w:cs="OrigGarmndBT"/>
          <w:szCs w:val="24"/>
          <w:lang w:val="de-DE"/>
        </w:rPr>
        <w:t>K</w:t>
      </w:r>
      <w:r w:rsidRPr="00873852">
        <w:rPr>
          <w:rFonts w:cs="OrigGarmndBT"/>
          <w:szCs w:val="24"/>
          <w:lang w:val="de-DE"/>
        </w:rPr>
        <w:t>rieges verstehen würden. In den Nachkriegsbedingungen stellte der Antikommunismus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für viele Deutsche eine bequeme Option dar, die die eigene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Haltung während des Krieges in ihren Augen insofern legitimieren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konnte, als sie ihre – durch die heutige Konstellation nahegelegte – prinzipielle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Richtigkeit bestätigte, ohne dass man sich die Frage nach der eigenen</w:t>
      </w:r>
      <w:r w:rsidRPr="00873852">
        <w:rPr>
          <w:rFonts w:cs="OrigGarmndBT"/>
          <w:szCs w:val="24"/>
          <w:lang w:val="de-DE"/>
        </w:rPr>
        <w:t xml:space="preserve"> </w:t>
      </w:r>
      <w:r w:rsidRPr="00873852">
        <w:rPr>
          <w:rFonts w:cs="OrigGarmndBT"/>
          <w:szCs w:val="24"/>
          <w:lang w:val="de-DE"/>
        </w:rPr>
        <w:t>Verantwortung stellen müsste.</w:t>
      </w:r>
    </w:p>
    <w:p w14:paraId="219CE64C" w14:textId="0AE1A0F8" w:rsidR="00873852" w:rsidRDefault="00873852" w:rsidP="008738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  <w:lang w:val="de-DE"/>
        </w:rPr>
      </w:pPr>
      <w:r w:rsidRPr="00873852">
        <w:rPr>
          <w:szCs w:val="24"/>
          <w:lang w:val="de-DE"/>
        </w:rPr>
        <w:lastRenderedPageBreak/>
        <w:t>Wie stellten sich die Deutschen zu ihrer Vergangenheit in den fünfziger Jahren?</w:t>
      </w:r>
    </w:p>
    <w:p w14:paraId="0CE8FCC0" w14:textId="49E6470E" w:rsidR="00873852" w:rsidRDefault="00873852" w:rsidP="008738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  <w:lang w:val="de-DE"/>
        </w:rPr>
      </w:pPr>
      <w:r>
        <w:rPr>
          <w:szCs w:val="24"/>
          <w:lang w:val="de-DE"/>
        </w:rPr>
        <w:t xml:space="preserve">Wer war der </w:t>
      </w:r>
      <w:proofErr w:type="spellStart"/>
      <w:r>
        <w:rPr>
          <w:szCs w:val="24"/>
          <w:lang w:val="de-DE"/>
        </w:rPr>
        <w:t>altneue</w:t>
      </w:r>
      <w:proofErr w:type="spellEnd"/>
      <w:r>
        <w:rPr>
          <w:szCs w:val="24"/>
          <w:lang w:val="de-DE"/>
        </w:rPr>
        <w:t xml:space="preserve"> Feind Deutschlands?</w:t>
      </w:r>
    </w:p>
    <w:p w14:paraId="292BC6BD" w14:textId="09897467" w:rsidR="00873852" w:rsidRPr="00873852" w:rsidRDefault="00873852" w:rsidP="008738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  <w:lang w:val="de-DE"/>
        </w:rPr>
      </w:pPr>
      <w:r>
        <w:rPr>
          <w:szCs w:val="24"/>
          <w:lang w:val="de-DE"/>
        </w:rPr>
        <w:t xml:space="preserve">Was hat </w:t>
      </w:r>
      <w:r w:rsidR="0096305D">
        <w:rPr>
          <w:szCs w:val="24"/>
          <w:lang w:val="de-DE"/>
        </w:rPr>
        <w:t>den Deutschen</w:t>
      </w:r>
      <w:r>
        <w:rPr>
          <w:szCs w:val="24"/>
          <w:lang w:val="de-DE"/>
        </w:rPr>
        <w:t xml:space="preserve"> </w:t>
      </w:r>
      <w:r w:rsidR="0096305D">
        <w:rPr>
          <w:szCs w:val="24"/>
          <w:lang w:val="de-DE"/>
        </w:rPr>
        <w:t>diese Feindschaft ermöglicht (vor allem im Bezug zu ihrer Vergangenheit)?</w:t>
      </w:r>
      <w:bookmarkStart w:id="0" w:name="_GoBack"/>
      <w:bookmarkEnd w:id="0"/>
    </w:p>
    <w:sectPr w:rsidR="00873852" w:rsidRPr="0087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rigGarmnd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rigGarmndBT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141EB"/>
    <w:multiLevelType w:val="hybridMultilevel"/>
    <w:tmpl w:val="C6600260"/>
    <w:lvl w:ilvl="0" w:tplc="8F0429CC">
      <w:start w:val="1"/>
      <w:numFmt w:val="decimal"/>
      <w:lvlText w:val="%1)"/>
      <w:lvlJc w:val="left"/>
      <w:pPr>
        <w:ind w:left="1068" w:hanging="360"/>
      </w:pPr>
      <w:rPr>
        <w:rFonts w:cs="OrigGarmndBT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94"/>
    <w:rsid w:val="004C1647"/>
    <w:rsid w:val="00547004"/>
    <w:rsid w:val="00873852"/>
    <w:rsid w:val="0096305D"/>
    <w:rsid w:val="00D84294"/>
    <w:rsid w:val="00EB11DC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6296"/>
  <w15:chartTrackingRefBased/>
  <w15:docId w15:val="{6FE065AE-3DA6-4F26-B0A1-07DF7E44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004"/>
    <w:pPr>
      <w:spacing w:line="360" w:lineRule="auto"/>
      <w:jc w:val="both"/>
    </w:pPr>
    <w:rPr>
      <w:rFonts w:ascii="Book Antiqua" w:hAnsi="Book Antiqua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2020-03-24T10:28:00Z</dcterms:created>
  <dcterms:modified xsi:type="dcterms:W3CDTF">2020-03-24T12:26:00Z</dcterms:modified>
</cp:coreProperties>
</file>