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Lezione n. 4 (8 marzo 2022)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Ossi di seppia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struttura narrativa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Indice della raccolta: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In limine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Movimenti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Ossi di seppia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Mediterraneo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Meriggi e ombre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Riviere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temi e immagini: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- il mare come entit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paterna e materna e che riporta 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armonia naturale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desiderio di abbandono 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armonia marina e anche senso di non appartenenza 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armonia naturale</w:t>
      </w:r>
    </w:p>
    <w:p>
      <w:pPr>
        <w:pStyle w:val="Corpo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osso come frammento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- tema dell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antieroe e dell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inetto: Arsenio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- donne-emblema: Montale si rivolge ad alcune interlocutrici (Arletta, Annetta, Esterina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…</w:t>
      </w:r>
      <w:r>
        <w:rPr>
          <w:rFonts w:ascii="Comic Sans MS" w:hAnsi="Comic Sans MS"/>
          <w:sz w:val="24"/>
          <w:szCs w:val="24"/>
          <w:rtl w:val="0"/>
          <w:lang w:val="en-US"/>
        </w:rPr>
        <w:t>)</w:t>
      </w:r>
    </w:p>
    <w:p>
      <w:pPr>
        <w:pStyle w:val="Corpo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viaggio e cammino</w:t>
      </w:r>
    </w:p>
    <w:p>
      <w:pPr>
        <w:pStyle w:val="Corpo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 il meriggio (simbolo di arsura e immobilit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à</w:t>
      </w:r>
      <w:r>
        <w:rPr>
          <w:rFonts w:ascii="Comic Sans MS" w:hAnsi="Comic Sans MS"/>
          <w:sz w:val="24"/>
          <w:szCs w:val="24"/>
          <w:rtl w:val="0"/>
          <w:lang w:val="en-US"/>
        </w:rPr>
        <w:t>)</w:t>
      </w:r>
    </w:p>
    <w:p>
      <w:pPr>
        <w:pStyle w:val="Corpo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riflessione sull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infanzia e la maturit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(la ricerca di un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identit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certa, il prendere decisioni)</w:t>
      </w:r>
    </w:p>
    <w:p>
      <w:pPr>
        <w:pStyle w:val="Corpo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incontri salvifici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contrasto con la poesia di D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Annunzio: sillabe storte e secche,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il balbo parlare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Alcyone di D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Annunzio: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mondo armonioso, compatto e sonoro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crisi identitaria: frantume, scarto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insensatezza del tempo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la poesia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strumento di investigazione conoscitiva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metrica: sperimentazione e reinvenzione della metrica tradizionale;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ironia metrica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>(ipermetrie, rime imperfette, voci sdrucciole o tronche)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Ascolti: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Style w:val="Hyperlink.0"/>
          <w:rFonts w:ascii="Comic Sans MS" w:cs="Comic Sans MS" w:hAnsi="Comic Sans MS" w:eastAsia="Comic Sans MS"/>
          <w:sz w:val="24"/>
          <w:szCs w:val="24"/>
        </w:rPr>
        <w:fldChar w:fldCharType="begin" w:fldLock="0"/>
      </w:r>
      <w:r>
        <w:rPr>
          <w:rStyle w:val="Hyperlink.0"/>
          <w:rFonts w:ascii="Comic Sans MS" w:cs="Comic Sans MS" w:hAnsi="Comic Sans MS" w:eastAsia="Comic Sans MS"/>
          <w:sz w:val="24"/>
          <w:szCs w:val="24"/>
        </w:rPr>
        <w:instrText xml:space="preserve"> HYPERLINK "https://www.youtube.com/watch?v=pNAGGIdWF8E"</w:instrText>
      </w:r>
      <w:r>
        <w:rPr>
          <w:rStyle w:val="Hyperlink.0"/>
          <w:rFonts w:ascii="Comic Sans MS" w:cs="Comic Sans MS" w:hAnsi="Comic Sans MS" w:eastAsia="Comic Sans MS"/>
          <w:sz w:val="24"/>
          <w:szCs w:val="24"/>
        </w:rPr>
        <w:fldChar w:fldCharType="separate" w:fldLock="0"/>
      </w:r>
      <w:r>
        <w:rPr>
          <w:rStyle w:val="Hyperlink.0"/>
          <w:rFonts w:ascii="Comic Sans MS" w:hAnsi="Comic Sans MS"/>
          <w:sz w:val="24"/>
          <w:szCs w:val="24"/>
          <w:rtl w:val="0"/>
          <w:lang w:val="en-US"/>
        </w:rPr>
        <w:t>Meriggiare pallido e assorto</w:t>
      </w:r>
      <w:r>
        <w:rPr>
          <w:rFonts w:ascii="Comic Sans MS" w:cs="Comic Sans MS" w:hAnsi="Comic Sans MS" w:eastAsia="Comic Sans MS"/>
          <w:sz w:val="24"/>
          <w:szCs w:val="24"/>
        </w:rPr>
        <w:fldChar w:fldCharType="end" w:fldLock="0"/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(cliccare sui link)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Style w:val="Hyperlink.0"/>
          <w:rFonts w:ascii="Comic Sans MS" w:cs="Comic Sans MS" w:hAnsi="Comic Sans MS" w:eastAsia="Comic Sans MS"/>
          <w:sz w:val="24"/>
          <w:szCs w:val="24"/>
        </w:rPr>
        <w:fldChar w:fldCharType="begin" w:fldLock="0"/>
      </w:r>
      <w:r>
        <w:rPr>
          <w:rStyle w:val="Hyperlink.0"/>
          <w:rFonts w:ascii="Comic Sans MS" w:cs="Comic Sans MS" w:hAnsi="Comic Sans MS" w:eastAsia="Comic Sans MS"/>
          <w:sz w:val="24"/>
          <w:szCs w:val="24"/>
        </w:rPr>
        <w:instrText xml:space="preserve"> HYPERLINK "https://www.youtube.com/watch?v=iLKQOG7LpsM"</w:instrText>
      </w:r>
      <w:r>
        <w:rPr>
          <w:rStyle w:val="Hyperlink.0"/>
          <w:rFonts w:ascii="Comic Sans MS" w:cs="Comic Sans MS" w:hAnsi="Comic Sans MS" w:eastAsia="Comic Sans MS"/>
          <w:sz w:val="24"/>
          <w:szCs w:val="24"/>
        </w:rPr>
        <w:fldChar w:fldCharType="separate" w:fldLock="0"/>
      </w:r>
      <w:r>
        <w:rPr>
          <w:rStyle w:val="Hyperlink.0"/>
          <w:rFonts w:ascii="Comic Sans MS" w:hAnsi="Comic Sans MS"/>
          <w:sz w:val="24"/>
          <w:szCs w:val="24"/>
          <w:rtl w:val="0"/>
          <w:lang w:val="en-US"/>
        </w:rPr>
        <w:t xml:space="preserve">Forse un mattino andando </w:t>
      </w:r>
      <w:r>
        <w:rPr>
          <w:rFonts w:ascii="Comic Sans MS" w:cs="Comic Sans MS" w:hAnsi="Comic Sans MS" w:eastAsia="Comic Sans MS"/>
          <w:sz w:val="24"/>
          <w:szCs w:val="24"/>
        </w:rPr>
        <w:fldChar w:fldCharType="end" w:fldLock="0"/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Style w:val="Hyperlink.0"/>
          <w:rFonts w:ascii="Comic Sans MS" w:cs="Comic Sans MS" w:hAnsi="Comic Sans MS" w:eastAsia="Comic Sans MS"/>
          <w:sz w:val="24"/>
          <w:szCs w:val="24"/>
        </w:rPr>
        <w:fldChar w:fldCharType="begin" w:fldLock="0"/>
      </w:r>
      <w:r>
        <w:rPr>
          <w:rStyle w:val="Hyperlink.0"/>
          <w:rFonts w:ascii="Comic Sans MS" w:cs="Comic Sans MS" w:hAnsi="Comic Sans MS" w:eastAsia="Comic Sans MS"/>
          <w:sz w:val="24"/>
          <w:szCs w:val="24"/>
        </w:rPr>
        <w:instrText xml:space="preserve"> HYPERLINK "https://www.youtube.com/watch?v=qi-j2H2gNkE"</w:instrText>
      </w:r>
      <w:r>
        <w:rPr>
          <w:rStyle w:val="Hyperlink.0"/>
          <w:rFonts w:ascii="Comic Sans MS" w:cs="Comic Sans MS" w:hAnsi="Comic Sans MS" w:eastAsia="Comic Sans MS"/>
          <w:sz w:val="24"/>
          <w:szCs w:val="24"/>
        </w:rPr>
        <w:fldChar w:fldCharType="separate" w:fldLock="0"/>
      </w:r>
      <w:r>
        <w:rPr>
          <w:rStyle w:val="Hyperlink.0"/>
          <w:rFonts w:ascii="Comic Sans MS" w:hAnsi="Comic Sans MS"/>
          <w:sz w:val="24"/>
          <w:szCs w:val="24"/>
          <w:rtl w:val="0"/>
          <w:lang w:val="en-US"/>
        </w:rPr>
        <w:t>breve estratto da intervista televisiva</w:t>
      </w:r>
      <w:r>
        <w:rPr>
          <w:rFonts w:ascii="Comic Sans MS" w:cs="Comic Sans MS" w:hAnsi="Comic Sans MS" w:eastAsia="Comic Sans MS"/>
          <w:sz w:val="24"/>
          <w:szCs w:val="24"/>
        </w:rPr>
        <w:fldChar w:fldCharType="end" w:fldLock="0"/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Meriggiare: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correlativo oggettivo</w:t>
      </w:r>
    </w:p>
    <w:p>
      <w:pPr>
        <w:pStyle w:val="Corpo"/>
      </w:pPr>
      <w:r>
        <w:rPr>
          <w:rFonts w:ascii="Comic Sans MS" w:hAnsi="Comic Sans MS"/>
          <w:sz w:val="24"/>
          <w:szCs w:val="24"/>
          <w:rtl w:val="0"/>
          <w:lang w:val="en-US"/>
        </w:rPr>
        <w:t>immobilit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