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8FCD" w14:textId="7D8B9086" w:rsidR="007E0DE3" w:rsidRPr="00EC0EC6" w:rsidRDefault="00C1654F" w:rsidP="008A31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Uputa o lijeku: Informacije za bolesnika </w:t>
      </w:r>
      <w:proofErr w:type="spellStart"/>
      <w:r w:rsidRPr="00EC0EC6">
        <w:rPr>
          <w:rFonts w:ascii="Times New Roman" w:hAnsi="Times New Roman" w:cs="Times New Roman"/>
          <w:sz w:val="24"/>
          <w:szCs w:val="24"/>
          <w:lang w:val="hr-HR"/>
        </w:rPr>
        <w:t>Phemiton</w:t>
      </w:r>
      <w:proofErr w:type="spellEnd"/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 200 mg tablete </w:t>
      </w:r>
      <w:proofErr w:type="spellStart"/>
      <w:r w:rsidRPr="00EC0EC6">
        <w:rPr>
          <w:rFonts w:ascii="Times New Roman" w:hAnsi="Times New Roman" w:cs="Times New Roman"/>
          <w:sz w:val="24"/>
          <w:szCs w:val="24"/>
          <w:lang w:val="hr-HR"/>
        </w:rPr>
        <w:t>metilfenobarbital</w:t>
      </w:r>
      <w:proofErr w:type="spellEnd"/>
    </w:p>
    <w:p w14:paraId="61628EE5" w14:textId="77777777" w:rsidR="00C1654F" w:rsidRPr="00EC0EC6" w:rsidRDefault="00C1654F" w:rsidP="008A31B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C0E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Što je </w:t>
      </w:r>
      <w:proofErr w:type="spellStart"/>
      <w:r w:rsidRPr="00EC0EC6">
        <w:rPr>
          <w:rFonts w:ascii="Times New Roman" w:hAnsi="Times New Roman" w:cs="Times New Roman"/>
          <w:b/>
          <w:bCs/>
          <w:sz w:val="24"/>
          <w:szCs w:val="24"/>
          <w:lang w:val="hr-HR"/>
        </w:rPr>
        <w:t>Phemiton</w:t>
      </w:r>
      <w:proofErr w:type="spellEnd"/>
      <w:r w:rsidRPr="00EC0E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i za što se koristi? </w:t>
      </w:r>
    </w:p>
    <w:p w14:paraId="147B31C5" w14:textId="239E1A29" w:rsidR="00C1654F" w:rsidRPr="00EC0EC6" w:rsidRDefault="00C1654F" w:rsidP="008A31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EC0EC6">
        <w:rPr>
          <w:rFonts w:ascii="Times New Roman" w:hAnsi="Times New Roman" w:cs="Times New Roman"/>
          <w:sz w:val="24"/>
          <w:szCs w:val="24"/>
          <w:lang w:val="hr-HR"/>
        </w:rPr>
        <w:t>Phemiton</w:t>
      </w:r>
      <w:proofErr w:type="spellEnd"/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 sadrži djelatnu tvar </w:t>
      </w:r>
      <w:proofErr w:type="spellStart"/>
      <w:r w:rsidRPr="00EC0EC6">
        <w:rPr>
          <w:rFonts w:ascii="Times New Roman" w:hAnsi="Times New Roman" w:cs="Times New Roman"/>
          <w:sz w:val="24"/>
          <w:szCs w:val="24"/>
          <w:lang w:val="hr-HR"/>
        </w:rPr>
        <w:t>metilfenobarbital</w:t>
      </w:r>
      <w:proofErr w:type="spellEnd"/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 te pripada skupini lijekova koji se nazivaju barbiturati. Barbiturati spadaju u skupinu lijekova koji se nazivaju antiepileptici (lijekovi koji se koriste u liječenju epilepsije). </w:t>
      </w:r>
      <w:proofErr w:type="spellStart"/>
      <w:r w:rsidRPr="00EC0EC6">
        <w:rPr>
          <w:rFonts w:ascii="Times New Roman" w:hAnsi="Times New Roman" w:cs="Times New Roman"/>
          <w:sz w:val="24"/>
          <w:szCs w:val="24"/>
          <w:lang w:val="hr-HR"/>
        </w:rPr>
        <w:t>Phemiton</w:t>
      </w:r>
      <w:proofErr w:type="spellEnd"/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 se koristi u liječenju epileptičkih napadaja: toničko-</w:t>
      </w:r>
      <w:proofErr w:type="spellStart"/>
      <w:r w:rsidRPr="00EC0EC6">
        <w:rPr>
          <w:rFonts w:ascii="Times New Roman" w:hAnsi="Times New Roman" w:cs="Times New Roman"/>
          <w:sz w:val="24"/>
          <w:szCs w:val="24"/>
          <w:lang w:val="hr-HR"/>
        </w:rPr>
        <w:t>kloničkih</w:t>
      </w:r>
      <w:proofErr w:type="spellEnd"/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 napadaja (tzv. grand mal) i </w:t>
      </w:r>
      <w:proofErr w:type="spellStart"/>
      <w:r w:rsidRPr="00EC0EC6">
        <w:rPr>
          <w:rFonts w:ascii="Times New Roman" w:hAnsi="Times New Roman" w:cs="Times New Roman"/>
          <w:sz w:val="24"/>
          <w:szCs w:val="24"/>
          <w:lang w:val="hr-HR"/>
        </w:rPr>
        <w:t>apsans</w:t>
      </w:r>
      <w:proofErr w:type="spellEnd"/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 napadaja (tzv. petit mal</w:t>
      </w:r>
      <w:r w:rsidRPr="00EC0EC6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14:paraId="62AFCF8B" w14:textId="77777777" w:rsidR="008A31B8" w:rsidRPr="00EC0EC6" w:rsidRDefault="008A31B8" w:rsidP="008A31B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C0E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Što morate znati prije nego počnete uzimati </w:t>
      </w:r>
      <w:proofErr w:type="spellStart"/>
      <w:r w:rsidRPr="00EC0EC6">
        <w:rPr>
          <w:rFonts w:ascii="Times New Roman" w:hAnsi="Times New Roman" w:cs="Times New Roman"/>
          <w:b/>
          <w:bCs/>
          <w:sz w:val="24"/>
          <w:szCs w:val="24"/>
          <w:lang w:val="hr-HR"/>
        </w:rPr>
        <w:t>Phemiton</w:t>
      </w:r>
      <w:proofErr w:type="spellEnd"/>
      <w:r w:rsidRPr="00EC0E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? </w:t>
      </w:r>
    </w:p>
    <w:p w14:paraId="2F5F8DE8" w14:textId="77777777" w:rsidR="008A31B8" w:rsidRPr="00EC0EC6" w:rsidRDefault="008A31B8" w:rsidP="008A31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Nemojte uzimati </w:t>
      </w:r>
      <w:proofErr w:type="spellStart"/>
      <w:r w:rsidRPr="00EC0EC6">
        <w:rPr>
          <w:rFonts w:ascii="Times New Roman" w:hAnsi="Times New Roman" w:cs="Times New Roman"/>
          <w:sz w:val="24"/>
          <w:szCs w:val="24"/>
          <w:lang w:val="hr-HR"/>
        </w:rPr>
        <w:t>Phemiton</w:t>
      </w:r>
      <w:proofErr w:type="spellEnd"/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</w:p>
    <w:p w14:paraId="7AF98890" w14:textId="77777777" w:rsidR="008A31B8" w:rsidRPr="00EC0EC6" w:rsidRDefault="008A31B8" w:rsidP="008A31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- ako ste alergični na </w:t>
      </w:r>
      <w:proofErr w:type="spellStart"/>
      <w:r w:rsidRPr="00EC0EC6">
        <w:rPr>
          <w:rFonts w:ascii="Times New Roman" w:hAnsi="Times New Roman" w:cs="Times New Roman"/>
          <w:sz w:val="24"/>
          <w:szCs w:val="24"/>
          <w:lang w:val="hr-HR"/>
        </w:rPr>
        <w:t>metilfenobarbital</w:t>
      </w:r>
      <w:proofErr w:type="spellEnd"/>
      <w:r w:rsidRPr="00EC0EC6">
        <w:rPr>
          <w:rFonts w:ascii="Times New Roman" w:hAnsi="Times New Roman" w:cs="Times New Roman"/>
          <w:sz w:val="24"/>
          <w:szCs w:val="24"/>
          <w:lang w:val="hr-HR"/>
        </w:rPr>
        <w:t>, druge barbiturate ili neki drugi sastojak ovog lijeka (naveden u dijelu 6.)</w:t>
      </w:r>
    </w:p>
    <w:p w14:paraId="56C5B3AB" w14:textId="77777777" w:rsidR="008A31B8" w:rsidRPr="00EC0EC6" w:rsidRDefault="008A31B8" w:rsidP="008A31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 - ako imate </w:t>
      </w:r>
      <w:proofErr w:type="spellStart"/>
      <w:r w:rsidRPr="00EC0EC6">
        <w:rPr>
          <w:rFonts w:ascii="Times New Roman" w:hAnsi="Times New Roman" w:cs="Times New Roman"/>
          <w:sz w:val="24"/>
          <w:szCs w:val="24"/>
          <w:lang w:val="hr-HR"/>
        </w:rPr>
        <w:t>porfiriju</w:t>
      </w:r>
      <w:proofErr w:type="spellEnd"/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 (poremećaj sinteze hemoglobina) </w:t>
      </w:r>
    </w:p>
    <w:p w14:paraId="230DBCE6" w14:textId="77777777" w:rsidR="008A31B8" w:rsidRPr="00EC0EC6" w:rsidRDefault="008A31B8" w:rsidP="008A31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ako imate znatno narušenu funkciju jetre ili bubrega </w:t>
      </w:r>
    </w:p>
    <w:p w14:paraId="6B54E67D" w14:textId="77777777" w:rsidR="008A31B8" w:rsidRPr="00EC0EC6" w:rsidRDefault="008A31B8" w:rsidP="008A31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- u stanjima senilnosti, alkoholiziranosti i pri drugim zlouporabama lijekova ili s poviješću takve zlouporabe </w:t>
      </w:r>
    </w:p>
    <w:p w14:paraId="3A5A3508" w14:textId="61148591" w:rsidR="008A31B8" w:rsidRPr="00EC0EC6" w:rsidRDefault="008A31B8" w:rsidP="008A31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C0EC6">
        <w:rPr>
          <w:rFonts w:ascii="Times New Roman" w:hAnsi="Times New Roman" w:cs="Times New Roman"/>
          <w:sz w:val="24"/>
          <w:szCs w:val="24"/>
          <w:lang w:val="hr-HR"/>
        </w:rPr>
        <w:t>- u hiperaktivne djece.</w:t>
      </w:r>
    </w:p>
    <w:p w14:paraId="2D9F14BC" w14:textId="7FED2526" w:rsidR="00C1654F" w:rsidRPr="00EC0EC6" w:rsidRDefault="00C1654F" w:rsidP="008A31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Kao i svi lijekovi, ovaj lijek može uzrokovati nuspojave iako se one neće pojaviti kod svakoga. Najčešće zabilježene nuspojave su omaglica, pospanost i depresija središnjeg živčanog sustava. Pri visokim dozama mogu se javiti </w:t>
      </w:r>
      <w:proofErr w:type="spellStart"/>
      <w:r w:rsidRPr="00EC0EC6">
        <w:rPr>
          <w:rFonts w:ascii="Times New Roman" w:hAnsi="Times New Roman" w:cs="Times New Roman"/>
          <w:sz w:val="24"/>
          <w:szCs w:val="24"/>
          <w:lang w:val="hr-HR"/>
        </w:rPr>
        <w:t>nistagmus</w:t>
      </w:r>
      <w:proofErr w:type="spellEnd"/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 (nevoljni pokreti očiju), </w:t>
      </w:r>
      <w:proofErr w:type="spellStart"/>
      <w:r w:rsidRPr="00EC0EC6">
        <w:rPr>
          <w:rFonts w:ascii="Times New Roman" w:hAnsi="Times New Roman" w:cs="Times New Roman"/>
          <w:sz w:val="24"/>
          <w:szCs w:val="24"/>
          <w:lang w:val="hr-HR"/>
        </w:rPr>
        <w:t>ataksija</w:t>
      </w:r>
      <w:proofErr w:type="spellEnd"/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 (smetnje ravnoteže) i prestanak disanja. Mogu se javiti </w:t>
      </w:r>
      <w:proofErr w:type="spellStart"/>
      <w:r w:rsidRPr="00EC0EC6">
        <w:rPr>
          <w:rFonts w:ascii="Times New Roman" w:hAnsi="Times New Roman" w:cs="Times New Roman"/>
          <w:sz w:val="24"/>
          <w:szCs w:val="24"/>
          <w:lang w:val="hr-HR"/>
        </w:rPr>
        <w:t>mialgija</w:t>
      </w:r>
      <w:proofErr w:type="spellEnd"/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 (bol u mišićima), neuralgija (vrlo jaka bol u području nekog živca) i </w:t>
      </w:r>
      <w:proofErr w:type="spellStart"/>
      <w:r w:rsidRPr="00EC0EC6">
        <w:rPr>
          <w:rFonts w:ascii="Times New Roman" w:hAnsi="Times New Roman" w:cs="Times New Roman"/>
          <w:sz w:val="24"/>
          <w:szCs w:val="24"/>
          <w:lang w:val="hr-HR"/>
        </w:rPr>
        <w:t>artralgija</w:t>
      </w:r>
      <w:proofErr w:type="spellEnd"/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 (bol u</w:t>
      </w:r>
      <w:r w:rsidRPr="00EC0EC6">
        <w:rPr>
          <w:rFonts w:ascii="Times New Roman" w:hAnsi="Times New Roman" w:cs="Times New Roman"/>
          <w:sz w:val="24"/>
          <w:szCs w:val="24"/>
          <w:lang w:val="hr-HR"/>
        </w:rPr>
        <w:t> </w:t>
      </w:r>
      <w:r w:rsidRPr="00EC0EC6">
        <w:rPr>
          <w:rFonts w:ascii="Times New Roman" w:hAnsi="Times New Roman" w:cs="Times New Roman"/>
          <w:sz w:val="24"/>
          <w:szCs w:val="24"/>
          <w:lang w:val="hr-HR"/>
        </w:rPr>
        <w:t>zglobovima</w:t>
      </w:r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Ponekad se mogu javiti promjene raspoloženja u smislu depresije i poremećaj cirkulacije sa smanjenjem krvnoga tlaka, usporenjem rada srca i gubitkom svijesti. Teže reakcije preosjetljivosti poput </w:t>
      </w:r>
      <w:proofErr w:type="spellStart"/>
      <w:r w:rsidRPr="00EC0EC6">
        <w:rPr>
          <w:rFonts w:ascii="Times New Roman" w:hAnsi="Times New Roman" w:cs="Times New Roman"/>
          <w:sz w:val="24"/>
          <w:szCs w:val="24"/>
          <w:lang w:val="hr-HR"/>
        </w:rPr>
        <w:t>angioedema</w:t>
      </w:r>
      <w:proofErr w:type="spellEnd"/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 (lokaliziranog otoka, najčešće u području lica), </w:t>
      </w:r>
      <w:proofErr w:type="spellStart"/>
      <w:r w:rsidRPr="00EC0EC6">
        <w:rPr>
          <w:rFonts w:ascii="Times New Roman" w:hAnsi="Times New Roman" w:cs="Times New Roman"/>
          <w:sz w:val="24"/>
          <w:szCs w:val="24"/>
          <w:lang w:val="hr-HR"/>
        </w:rPr>
        <w:t>eksfolijativnog</w:t>
      </w:r>
      <w:proofErr w:type="spellEnd"/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 dermatitisa (upala i ljuštenje kože), Stevens-Johnson sindroma (teški, potencijalno po život opasni osip kože s ranama na sluznici probavnog sustava i spolnih organa) i toksične epidermalne </w:t>
      </w:r>
      <w:proofErr w:type="spellStart"/>
      <w:r w:rsidRPr="00EC0EC6">
        <w:rPr>
          <w:rFonts w:ascii="Times New Roman" w:hAnsi="Times New Roman" w:cs="Times New Roman"/>
          <w:sz w:val="24"/>
          <w:szCs w:val="24"/>
          <w:lang w:val="hr-HR"/>
        </w:rPr>
        <w:t>nekrolize</w:t>
      </w:r>
      <w:proofErr w:type="spellEnd"/>
      <w:r w:rsidRPr="00EC0EC6">
        <w:rPr>
          <w:rFonts w:ascii="Times New Roman" w:hAnsi="Times New Roman" w:cs="Times New Roman"/>
          <w:sz w:val="24"/>
          <w:szCs w:val="24"/>
          <w:lang w:val="hr-HR"/>
        </w:rPr>
        <w:t xml:space="preserve"> (potencijalno po život opasno ljuštenje velikih dijelova kože) su vrlo rijetke. </w:t>
      </w:r>
    </w:p>
    <w:sectPr w:rsidR="00C1654F" w:rsidRPr="00EC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4F"/>
    <w:rsid w:val="007E0DE3"/>
    <w:rsid w:val="008A31B8"/>
    <w:rsid w:val="00C1654F"/>
    <w:rsid w:val="00D30BEE"/>
    <w:rsid w:val="00EC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2A15"/>
  <w15:chartTrackingRefBased/>
  <w15:docId w15:val="{6CF82C12-6366-4672-9B76-309F6C8F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2</cp:revision>
  <dcterms:created xsi:type="dcterms:W3CDTF">2022-04-17T09:43:00Z</dcterms:created>
  <dcterms:modified xsi:type="dcterms:W3CDTF">2022-04-17T09:54:00Z</dcterms:modified>
</cp:coreProperties>
</file>