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B957" w14:textId="77777777" w:rsidR="00B771A0" w:rsidRPr="00B771A0" w:rsidRDefault="00B771A0" w:rsidP="00B77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B771A0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5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dextera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sedentis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supra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scriptum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foris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signatum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sigillis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fortem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prædicantem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dignus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aperire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solvere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signacula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?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nemo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poterat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subtus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aperire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respicere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ego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flebam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multum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nemo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dignus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inventus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aperire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nec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videre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senioribus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mihi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fleveris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ecce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vicit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leo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Juda, radix David,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aperire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solvere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signacula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ecce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medio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animalium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medio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seniorum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Agnum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stantem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occisum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habentem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cornua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oculos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 : qui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 spiritus Dei,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missi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accepit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dextera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sedentis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aperuisset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animalia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viginti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seniores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ceciderunt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Agno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habentes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singuli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citharas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phialas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aureas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plenas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odoramentorum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orationes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cantabant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canticum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novum,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Dignus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es, Domine,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accipere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aperire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signacula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occisus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redemisti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nos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sanguine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ex omni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lingua,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populo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natione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fecisti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nos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nostro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regnum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sacerdotes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regnabimus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11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multorum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circuitu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animalium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seniorum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numerus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12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dicentium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Dignus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Agnus, qui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occisus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accipere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virtutem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divinitatem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sapientiam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fortitudinem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honorem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gloriam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benedictionem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13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creaturam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est, et super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sub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mari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Sedenti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Agno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benedictio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honor,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gloria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potestas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sæcula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sæculorum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14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animalia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dicebant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Amen.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viginti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seniores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ceciderunt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facies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adoraverunt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viventem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sæcula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sæculorum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</w:p>
    <w:p w14:paraId="434707CF" w14:textId="77777777" w:rsidR="00B771A0" w:rsidRPr="00B771A0" w:rsidRDefault="00B771A0" w:rsidP="00B77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B771A0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6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quod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aperuisset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Agnus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septem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sigillis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animalibus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tonitrui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 et vide.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ecce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equus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albus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qui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sedebat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arcum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data est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corona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exivit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vincens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vinceret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aperuisset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sigillum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secundum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secundum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animal,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 et vide.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exivit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alius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equus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rufus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qui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sedebat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datum est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sumeret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pacem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invicem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interficiant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datus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gladius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aperuisset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sigillum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animal,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vide. Et ecce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equus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niger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qui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sedebat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stateram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manu sua.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medio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animalium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dicentium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Bilibris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tritici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denario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tres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bilibres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hordei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denario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vinum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oleum ne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læseris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aperuisset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sigillum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quartum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quarti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animalis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 et vide.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ecce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equus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pallidus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qui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sedebat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nomen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infernus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sequebatur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data est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potestas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partes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interficere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lastRenderedPageBreak/>
        <w:t>gladio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fame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morte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aperuisset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sigillum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quintum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subtus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altare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interfectorum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propter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verbum Dei,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propter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testimonium,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quod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clamabant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Usquequo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Domine (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verus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), non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judicas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non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vindicas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sanguinem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nostrum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qui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habitant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?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11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datæ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singulæ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stolæ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albæ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dictum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requiescerent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adhuc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tempus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modicum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donec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compleantur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conservi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fratres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interficiendi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12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aperuisset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sigillum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sextum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ecce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terræmotus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est, et sol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niger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saccus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cilicinus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luna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tota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sanguis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13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stellæ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ceciderunt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ficus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emittit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grossos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suos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movetur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14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recessit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liber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involutus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mons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insulæ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locis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motæ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15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reges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principes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tribuni,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divites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fortes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servus, et liber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absconderunt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speluncis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petris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montium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16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montibus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petris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Cadite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nos,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abscondite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nos a facie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sedentis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ab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ira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Agni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17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iræ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ipsorum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poterit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stare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?</w:t>
      </w:r>
    </w:p>
    <w:p w14:paraId="17037BCD" w14:textId="77777777" w:rsidR="00B771A0" w:rsidRPr="00B771A0" w:rsidRDefault="00B771A0" w:rsidP="00B77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B771A0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7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Post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hæc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angelos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stantes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angulos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tenentes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ventos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ne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flarent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mare,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ullam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arborem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alterum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ascendentem ab ortu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solis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habentem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signum Dei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vivi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clamavit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quibus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datum est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nocere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mari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Nolite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nocere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mari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arboribus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quoadusque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signemus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servos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nostri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frontibus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numerum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signatorum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centum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quadraginta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ex omni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filiorum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Israël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Ex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Juda duodecim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ex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Ruben duodecim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ex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Gad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duodecim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ex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Aser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duodecim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ex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Nephthali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duodecim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ex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Manasse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duodecim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ex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Simeon duodecim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ex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Levi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duodecim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ex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Issachar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duodecim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ex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Zabulon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duodecim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ex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Joseph duodecim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ex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Benjamin duodecim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signati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Post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hæc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turbam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dinumerare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nemo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poterat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ex omnibus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gentibus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tribubus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populis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linguis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stantes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ante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conspectu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Agni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amicti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stolis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albis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palmæ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manibus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clamabant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Salus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nostro, qui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Agno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11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stabant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circuitu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seniorum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animalium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ceciderunt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conspectu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facies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adoraverunt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Deum,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12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Amen.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Benedictio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claritas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sapientia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gratiarum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actio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honor,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virtus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fortitudo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nostro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sæcula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sæculorum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 Amen.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13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respondit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senioribus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mihi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amicti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stolis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albis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lastRenderedPageBreak/>
        <w:t>sunt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?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unde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venerunt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?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14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Domine mi, tu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.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mihi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venerunt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tribulatione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laverunt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stolas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dealbaverunt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sanguine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Agni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15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Ideo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ante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Dei,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serviunt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nocte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templo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qui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habitabit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illos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16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non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esurient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sitient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amplius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nec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cadet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illos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sol,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ullus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æstus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17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Agnus, qui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medio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reget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illos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deducet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vitæ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fontes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aquarum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absterget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Deus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lacrimam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ab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oculis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</w:p>
    <w:p w14:paraId="7BB114A7" w14:textId="77777777" w:rsidR="00B771A0" w:rsidRPr="00B771A0" w:rsidRDefault="00B771A0" w:rsidP="00B77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B771A0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8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aperuisset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sigillum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septimum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silentium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 quasi media hora.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angelos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stantes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conspectu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Dei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datæ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tubæ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alius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stetit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ante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altare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thuribulum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aureum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data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incensa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multa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daret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orationibus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omnium super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altare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aureum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quod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ante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Dei.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ascendit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fumus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incensorum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orationibus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manu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accepit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thuribulum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implevit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illud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igne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altaris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tonitrua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fulgura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terræmotus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septem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tubas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præparaverunt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tuba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canerent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primus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tuba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cecinit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grando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ignis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mista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sanguine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missum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combusta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arborum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concremata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est, et omne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fœnum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viride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combustum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secundus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tuba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cecinit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mons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igne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ardens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missus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in mare,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maris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sanguis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mortua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creaturæ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mari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navium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interiit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tuba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cecinit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cecidit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stella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ardens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facula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cecidit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tertiam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partem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fluminum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fontes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aquarum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11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nomen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stellæ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dicitur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Absinthium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aquarum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absinthium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;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multi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mortui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aquis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amaræ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12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quartus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tuba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cecinit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percussa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solis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lunæ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stellarum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ita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obscuraretur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luceret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noctis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similiter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B771A0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13</w:t>
      </w:r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unius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aquilæ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volantis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per medium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væ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habitantibus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ceteris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vocibus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angelorum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erant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tuba </w:t>
      </w:r>
      <w:proofErr w:type="spellStart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canituri</w:t>
      </w:r>
      <w:proofErr w:type="spellEnd"/>
      <w:r w:rsidRPr="00B771A0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</w:p>
    <w:p w14:paraId="13153CA0" w14:textId="77777777" w:rsidR="001900C1" w:rsidRPr="001900C1" w:rsidRDefault="001900C1" w:rsidP="00190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1900C1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9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quintus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tuba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cecinit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stellam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cecidisse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data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clavis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putei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abyssi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puteum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abyssi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ascendit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fumus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putei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fumus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fornacis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obscuratus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sol,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aër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fumo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putei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fumo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putei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exierunt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locustæ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data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potestas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potestatem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scorpiones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præceptum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læderent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fœnum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omne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viride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arborem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nisi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tantum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non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signum Dei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frontibus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datum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occiderent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sed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cruciarent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mensibus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quinque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cruciatus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cruciatus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scorpii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percutit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quærent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lastRenderedPageBreak/>
        <w:t>mortem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non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invenient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desiderabunt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fugiet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ab eis.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similitudines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locustarum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similes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equis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paratis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prælium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super capita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coronæ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similes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auro : et facies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facies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capillos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capillos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mulierum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.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dentes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dentes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leonum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loricas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loricas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ferreas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vox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alarum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vox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curruum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equorum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multorum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currentium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bellum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caudas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similes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scorpionum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aculei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caudis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potestas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nocere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mensibus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quinque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11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se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regem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abyssi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cui nomen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hebraice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Abaddon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græce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autem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Apollyon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latine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nomen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Exterminans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12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abiit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ecce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adhuc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duo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post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hæc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13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sextus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tuba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cecinit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ex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cornibus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altaris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aurei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quod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ante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oculos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Dei,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14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sexto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tubam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Solve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alligati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flumine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Euphrate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15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soluti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parati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mensem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occiderent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partem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16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numerus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equestris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exercitus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vicies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dena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.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numerum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17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equos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visione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sedebant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loricas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igneas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hyacinthinas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sulphureas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capita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equorum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capita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leonum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procedit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ignis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fumus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sulphur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18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ab his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plagis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occisa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igne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fumo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sulphure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procedebant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ipsorum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19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Potestas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enim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equorum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est, et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caudis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caudæ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similes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serpentibus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habentes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capita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in his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nocent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20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ceteri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non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occisi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his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plagis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pœnitentiam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egerunt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operibus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manuum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suarum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adorarent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dæmonia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simulacra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aurea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argentea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ærea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lapidea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lignea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possunt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ambulare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21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non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egerunt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pœnitentiam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ab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homicidiis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veneficiis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fornicatione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sua,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furtis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</w:p>
    <w:p w14:paraId="30C37149" w14:textId="77777777" w:rsidR="001900C1" w:rsidRPr="001900C1" w:rsidRDefault="001900C1" w:rsidP="00190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1900C1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10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alium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fortem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descendentem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amictum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nube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iris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capite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facies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sol,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pedes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columnæ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ignis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manu sua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libellum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apertum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posuit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pedem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dextrum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mare,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sinistrum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autem super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clamavit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quemadmodum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leo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rugit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.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clamasset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locuta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tonitrua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locuta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fuissent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tonitrua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ego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scripturus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mihi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Signa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locuta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tonitrua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noli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scribere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stantem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mare et super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levavit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juravit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per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viventem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sæcula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sæculorum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creavit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mare,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tempus non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lastRenderedPageBreak/>
        <w:t>amplius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sed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septimi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cœperit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tuba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canere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consummabitur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mysterium Dei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evangelizavit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per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servos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prophetas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iterum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loquentem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Vade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accipe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apertum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manu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stantis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mare, et super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abii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daret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mihi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.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mihi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Accipe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devora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faciet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amaricari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ventrem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sed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dulce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mel.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accepi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manu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devoravi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mel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dulce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devorassem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amaricatus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venter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11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dixit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mihi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Oportet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iterum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prophetare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gentibus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populis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linguis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regibus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multis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</w:p>
    <w:p w14:paraId="54DDD479" w14:textId="77777777" w:rsidR="001900C1" w:rsidRPr="001900C1" w:rsidRDefault="001900C1" w:rsidP="00190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1900C1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11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datus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mihi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calamus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similis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virgæ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dictum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mihi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Surge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metire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templum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Dei,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altare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adorantes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atrium autem,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quod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foris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templum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ejice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foras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metiaris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illud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datum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gentibus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civitatem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calcabunt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mensibus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quadraginta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duobus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dabo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duobus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testibus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prophetabunt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ducentis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sexaginta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amicti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saccis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duæ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olivæ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duo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candelabra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conspectu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Domini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stantes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si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voluerit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nocere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ignis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exiet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devorabit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inimicos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si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voluerit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lædere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sic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oportet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occidi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potestatem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claudendi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ne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pluat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prophetiæ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ipsorum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potestatem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aquas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convertendi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sanguinem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percutere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omni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plaga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quotiescumque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voluerint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finierint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testimonium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ascendit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abysso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faciet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adversum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bellum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vincet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occidet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corpora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jacebunt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plateis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civitatis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vocatur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spiritualiter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Sodoma,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Ægyptus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ubi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Dominus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crucifixus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videbunt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populis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linguis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gentibus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corpora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per tres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dimidium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corpora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sinent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poni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monumentis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inhabitantes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gaudebunt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jucundabuntur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munera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mittent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invicem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quoniam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duo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prophetæ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cruciaverunt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habitabant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11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post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tres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dimidium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spiritus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vitæ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intravit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.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steterunt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pedes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timor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cecidit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super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12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eis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Ascendite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huc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.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ascenderunt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nube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inimici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13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hora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terræmotus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decima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civitatis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cecidit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occisa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terræmotu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nomina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millia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reliqui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timorem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missi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dederunt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gloriam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14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secundum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abiit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ecce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veniet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cito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15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septimus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tuba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cecinit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regnum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hujus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mundi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Domini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nostri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Christi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regnabit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sæcula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sæculorum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 Amen.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16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viginti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quatuor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seniores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conspectu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ceciderunt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facies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adoraverunt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lastRenderedPageBreak/>
        <w:t xml:space="preserve">Deum,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17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Gratias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agimus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tibi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Domine Deus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omnipotens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es, et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venturus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 :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accepisti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virtutem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regnasti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18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iratæ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gentes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advenit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tempus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mortuorum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judicari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reddere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mercedem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servis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prophetis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timentibus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nomen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tuum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pusillis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exterminandi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corruperunt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19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apertum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templum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Dei in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visa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arca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testamenti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templo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fulgura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terræmotus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grando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</w:p>
    <w:p w14:paraId="5D2D0B12" w14:textId="77777777" w:rsidR="001900C1" w:rsidRPr="001900C1" w:rsidRDefault="001900C1" w:rsidP="00190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1900C1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t>12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signum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apparuit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mulier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amicta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sole, et luna sub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pedibus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capite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corona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stellarum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duodecim :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utero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clamabat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parturiens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cruciabatur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pariat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visum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aliud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signum in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ecce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draco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rufus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capita septem,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cornua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decem : et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capitibus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diademata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septem,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cauda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trahebat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tertiam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partem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stellarum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draco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stetit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ante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mulierem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paritura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peperisset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filium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devoraret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peperit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filium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masculum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recturus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gentes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virga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ferrea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raptus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filius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Deum, et ad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thronum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mulier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fugit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solitudinem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ubi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paratum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ibi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pascant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mille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ducentis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sexaginta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prælium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Michaël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præliabantur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dracone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draco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pugnabat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non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valuerunt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neque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locus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inventus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amplius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projectus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draco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serpens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antiquus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vocatur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diabolus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Satanas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seducit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universum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orbem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projectus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angeli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missi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audivi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vocem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Nunc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salus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regnum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nostri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potestas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Christi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projectus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accusator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fratrum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nostrorum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accusabat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ante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conspectum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nostri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ac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nocte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11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ipsi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vicerunt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propter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sanguinem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Agni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propter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verbum testimonii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non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dilexerunt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animas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usque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12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Propterea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lætamini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habitatis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eis.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mari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descendit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diabolus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vos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sciens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quod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modicum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tempus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13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postquam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draco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quod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projectus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esset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persecutus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mulierem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peperit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masculum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14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datæ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mulieri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duæ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aquilæ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volaret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desertum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ubi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alitur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per tempus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tempora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dimidium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temporis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facie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serpentis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15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serpens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ex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post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mulierem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aquam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tamquam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flumen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faceret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trahi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flumine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16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adjuvit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mulierem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os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absorbuit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flumen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quod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misit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draco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17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iratus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draco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mulierem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abiit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prælium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reliquis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semine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custodiunt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mandata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Dei,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testimonium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Jesu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Christi.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18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stetit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supra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arenam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maris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</w:p>
    <w:p w14:paraId="240EA348" w14:textId="77777777" w:rsidR="001900C1" w:rsidRPr="001900C1" w:rsidRDefault="001900C1" w:rsidP="00190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1900C1">
        <w:rPr>
          <w:rFonts w:ascii="Times New Roman" w:eastAsia="Times New Roman" w:hAnsi="Times New Roman" w:cs="Times New Roman"/>
          <w:b/>
          <w:bCs/>
          <w:color w:val="000000"/>
          <w:sz w:val="49"/>
          <w:szCs w:val="49"/>
          <w:lang w:eastAsia="cs-CZ"/>
        </w:rPr>
        <w:lastRenderedPageBreak/>
        <w:t>13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mari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ascendentem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habentem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capita septem,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cornua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decem, et super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cornua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decem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diademata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super capita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nomina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blasphemiæ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2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similis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erat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pardo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pedes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pedes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ursi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os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os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leonis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.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dedit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draco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virtutem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potestatem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3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capitibus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quasi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occisum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plaga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mortis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curata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est.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admirata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universa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post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4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adoraverunt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draconem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dedit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potestatem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adoraverunt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dicentes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: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similis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?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poterit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pugnare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?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5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datum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os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loquens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blasphemias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data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potestas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menses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quadraginta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duos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6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aperuit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os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blasphemias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ad Deum,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blasphemare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nomen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tabernaculum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qui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habitant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7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est datum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bellum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vincere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. Et data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potestas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tribum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populum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linguam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gentem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,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8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adoraverunt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inhabitant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scripta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nomina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libro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vitæ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Agni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occisus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ab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origine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mundi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9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Si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aurem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audiat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10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Qui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captivitatem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duxerit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captivitatem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vadet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qui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gladio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occiderit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oportet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gladio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occidi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. Hic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patientia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fides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sanctorum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br/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11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vidi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aliam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ascendentem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habebat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cornua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duo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similia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Agni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loquebatur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sicut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draco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12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potestatem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prioris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faciebat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conspectu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fecit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habitantes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adorare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primam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curata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plaga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mortis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13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fecit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signa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etiam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ignem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faceret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cælo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descendere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conspectu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14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seduxit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habitantes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propter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signa,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data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conspectu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dicens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habitantibus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terra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faciant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imaginem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plagam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gladii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vixit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15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datum est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illi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daret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spiritum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imagini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loquatur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imago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faciat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ut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quicumque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non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adoraverint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imaginem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occidantur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16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faciet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omnes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pusillos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magnos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divites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pauperes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liberos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et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servos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caracterem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dextera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manu sua, aut in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frontibus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17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et ne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quis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possit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emere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aut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vendere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nisi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caracterem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aut nomen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aut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numerum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nominis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. </w:t>
      </w:r>
      <w:r w:rsidRPr="001900C1">
        <w:rPr>
          <w:rFonts w:ascii="Times New Roman" w:eastAsia="Times New Roman" w:hAnsi="Times New Roman" w:cs="Times New Roman"/>
          <w:color w:val="FF0000"/>
          <w:sz w:val="17"/>
          <w:szCs w:val="17"/>
          <w:vertAlign w:val="superscript"/>
          <w:lang w:eastAsia="cs-CZ"/>
        </w:rPr>
        <w:t>18</w:t>
      </w:r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 Hic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sapientia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est. Qui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habet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intellectum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computet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numerum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bestiæ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. Numerus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enim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hominis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gram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est :</w:t>
      </w:r>
      <w:proofErr w:type="gram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et numerus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ejus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sexcenti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sexaginta</w:t>
      </w:r>
      <w:proofErr w:type="spellEnd"/>
      <w:r w:rsidRPr="001900C1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sex.</w:t>
      </w:r>
    </w:p>
    <w:p w14:paraId="7DAF6BC5" w14:textId="77777777" w:rsidR="00C54DB8" w:rsidRDefault="00C54DB8"/>
    <w:sectPr w:rsidR="00C5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B8"/>
    <w:rsid w:val="001900C1"/>
    <w:rsid w:val="00B771A0"/>
    <w:rsid w:val="00C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DB5DA-4DDF-4F48-8AE8-4C227E91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pter-num">
    <w:name w:val="chapter-num"/>
    <w:basedOn w:val="Standardnpsmoodstavce"/>
    <w:rsid w:val="00B771A0"/>
  </w:style>
  <w:style w:type="character" w:customStyle="1" w:styleId="vn">
    <w:name w:val="vn"/>
    <w:basedOn w:val="Standardnpsmoodstavce"/>
    <w:rsid w:val="00B7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2940</Words>
  <Characters>17352</Characters>
  <Application>Microsoft Office Word</Application>
  <DocSecurity>0</DocSecurity>
  <Lines>144</Lines>
  <Paragraphs>40</Paragraphs>
  <ScaleCrop>false</ScaleCrop>
  <Company/>
  <LinksUpToDate>false</LinksUpToDate>
  <CharactersWithSpaces>20252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3</cp:revision>
  <dcterms:created xsi:type="dcterms:W3CDTF">2022-02-28T10:14:00Z</dcterms:created>
  <dcterms:modified xsi:type="dcterms:W3CDTF">2022-02-28T10:15:00Z</dcterms:modified>
</cp:coreProperties>
</file>