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86FC8" w:rsidRPr="00780592" w:rsidRDefault="000A5180">
      <w:pPr>
        <w:rPr>
          <w:b/>
          <w:sz w:val="36"/>
        </w:rPr>
      </w:pPr>
      <w:r w:rsidRPr="00780592">
        <w:rPr>
          <w:b/>
          <w:sz w:val="36"/>
        </w:rPr>
        <w:t>Konzervační praktikum 202</w:t>
      </w:r>
      <w:r w:rsidR="00104776">
        <w:rPr>
          <w:b/>
          <w:sz w:val="36"/>
        </w:rPr>
        <w:t>3</w:t>
      </w:r>
    </w:p>
    <w:p w:rsidR="000A5180" w:rsidRPr="00780592" w:rsidRDefault="00CD4E5C">
      <w:pPr>
        <w:rPr>
          <w:b/>
          <w:sz w:val="32"/>
        </w:rPr>
      </w:pPr>
      <w:r>
        <w:rPr>
          <w:b/>
          <w:sz w:val="32"/>
        </w:rPr>
        <w:t>Pracovní list na téma: manipulace se sbírkovými předměty (uložení, balení a transport)</w:t>
      </w:r>
    </w:p>
    <w:p w:rsidR="00F042E2" w:rsidRDefault="00F042E2">
      <w:pPr>
        <w:rPr>
          <w:sz w:val="24"/>
        </w:rPr>
      </w:pPr>
      <w:r>
        <w:rPr>
          <w:sz w:val="24"/>
        </w:rPr>
        <w:t>Jméno:</w:t>
      </w:r>
    </w:p>
    <w:p w:rsidR="00F042E2" w:rsidRPr="00F042E2" w:rsidRDefault="00F042E2">
      <w:pPr>
        <w:rPr>
          <w:sz w:val="24"/>
        </w:rPr>
      </w:pPr>
      <w:r>
        <w:rPr>
          <w:sz w:val="24"/>
        </w:rPr>
        <w:t>UČO:</w:t>
      </w:r>
    </w:p>
    <w:p w:rsidR="000A5180" w:rsidRPr="00780592" w:rsidRDefault="00780592">
      <w:pPr>
        <w:rPr>
          <w:b/>
          <w:sz w:val="28"/>
        </w:rPr>
      </w:pPr>
      <w:r>
        <w:rPr>
          <w:b/>
          <w:sz w:val="28"/>
        </w:rPr>
        <w:t>Teorie</w:t>
      </w:r>
    </w:p>
    <w:p w:rsidR="00F3245A" w:rsidRDefault="00F3245A">
      <w:pPr>
        <w:rPr>
          <w:sz w:val="24"/>
        </w:rPr>
      </w:pPr>
      <w:r>
        <w:rPr>
          <w:sz w:val="24"/>
        </w:rPr>
        <w:t>Při nakládání s předměty (myšleno ukládání, balení, transport) je třeba hodnotit ri</w:t>
      </w:r>
      <w:r w:rsidR="006D3436">
        <w:rPr>
          <w:sz w:val="24"/>
        </w:rPr>
        <w:t>zika, plynoucí z následujících bodů</w:t>
      </w:r>
      <w:r>
        <w:rPr>
          <w:sz w:val="24"/>
        </w:rPr>
        <w:t>:</w:t>
      </w:r>
    </w:p>
    <w:p w:rsidR="00F3245A" w:rsidRDefault="00F3245A" w:rsidP="00F3245A">
      <w:pPr>
        <w:pStyle w:val="Odstavecseseznamem"/>
        <w:numPr>
          <w:ilvl w:val="0"/>
          <w:numId w:val="12"/>
        </w:numPr>
        <w:rPr>
          <w:sz w:val="24"/>
        </w:rPr>
      </w:pPr>
      <w:r>
        <w:rPr>
          <w:sz w:val="24"/>
        </w:rPr>
        <w:t>Fyzický stav předmětů</w:t>
      </w:r>
    </w:p>
    <w:p w:rsidR="00F3245A" w:rsidRDefault="00F3245A" w:rsidP="00F3245A">
      <w:pPr>
        <w:pStyle w:val="Odstavecseseznamem"/>
        <w:numPr>
          <w:ilvl w:val="0"/>
          <w:numId w:val="12"/>
        </w:numPr>
        <w:rPr>
          <w:sz w:val="24"/>
        </w:rPr>
      </w:pPr>
      <w:r>
        <w:rPr>
          <w:sz w:val="24"/>
        </w:rPr>
        <w:t>Materiálová podstata předmětů</w:t>
      </w:r>
    </w:p>
    <w:p w:rsidR="00F3245A" w:rsidRDefault="00F3245A" w:rsidP="00F3245A">
      <w:pPr>
        <w:pStyle w:val="Odstavecseseznamem"/>
        <w:numPr>
          <w:ilvl w:val="0"/>
          <w:numId w:val="12"/>
        </w:numPr>
        <w:rPr>
          <w:sz w:val="24"/>
        </w:rPr>
      </w:pPr>
      <w:r>
        <w:rPr>
          <w:sz w:val="24"/>
        </w:rPr>
        <w:t>Kontrola mikroklimatu</w:t>
      </w:r>
    </w:p>
    <w:p w:rsidR="00F3245A" w:rsidRDefault="00F3245A" w:rsidP="00F3245A">
      <w:pPr>
        <w:pStyle w:val="Odstavecseseznamem"/>
        <w:numPr>
          <w:ilvl w:val="0"/>
          <w:numId w:val="12"/>
        </w:numPr>
        <w:rPr>
          <w:sz w:val="24"/>
        </w:rPr>
      </w:pPr>
      <w:r>
        <w:rPr>
          <w:sz w:val="24"/>
        </w:rPr>
        <w:t>Hodnota předmětů</w:t>
      </w:r>
    </w:p>
    <w:p w:rsidR="006D3436" w:rsidRPr="006D3436" w:rsidRDefault="006D3436" w:rsidP="006D3436">
      <w:pPr>
        <w:rPr>
          <w:sz w:val="24"/>
        </w:rPr>
      </w:pPr>
      <w:r>
        <w:rPr>
          <w:sz w:val="24"/>
        </w:rPr>
        <w:t>Podle těchto bodů je nutné se řídit při výběru vhodných obalových materiálů, způsobu přepravy nebo aklimatizace předmětů.</w:t>
      </w:r>
    </w:p>
    <w:p w:rsidR="00E07ECA" w:rsidRPr="00471B52" w:rsidRDefault="000B19A4" w:rsidP="00C455A5">
      <w:pPr>
        <w:spacing w:before="480" w:after="120"/>
        <w:jc w:val="both"/>
        <w:rPr>
          <w:b/>
          <w:sz w:val="28"/>
        </w:rPr>
      </w:pPr>
      <w:r>
        <w:rPr>
          <w:b/>
          <w:sz w:val="28"/>
        </w:rPr>
        <w:t xml:space="preserve">Obalový a </w:t>
      </w:r>
      <w:r w:rsidR="00C455A5">
        <w:rPr>
          <w:b/>
          <w:sz w:val="28"/>
        </w:rPr>
        <w:t>úložný materiál</w:t>
      </w:r>
    </w:p>
    <w:p w:rsidR="000808A5" w:rsidRPr="00471B52" w:rsidRDefault="00471B52" w:rsidP="00C33AC3">
      <w:pPr>
        <w:jc w:val="both"/>
        <w:rPr>
          <w:b/>
          <w:i/>
          <w:sz w:val="24"/>
        </w:rPr>
      </w:pPr>
      <w:r w:rsidRPr="00471B52">
        <w:rPr>
          <w:b/>
          <w:i/>
          <w:sz w:val="24"/>
        </w:rPr>
        <w:t>Vhodné</w:t>
      </w:r>
    </w:p>
    <w:p w:rsidR="00371B58" w:rsidRDefault="00371B58" w:rsidP="00C33AC3">
      <w:pPr>
        <w:jc w:val="both"/>
        <w:rPr>
          <w:sz w:val="24"/>
        </w:rPr>
      </w:pPr>
      <w:r w:rsidRPr="00471B52">
        <w:rPr>
          <w:b/>
          <w:sz w:val="24"/>
        </w:rPr>
        <w:t>P</w:t>
      </w:r>
      <w:r w:rsidR="00C455A5">
        <w:rPr>
          <w:b/>
          <w:sz w:val="24"/>
        </w:rPr>
        <w:t xml:space="preserve">olyethylenové </w:t>
      </w:r>
      <w:r w:rsidRPr="00471B52">
        <w:rPr>
          <w:b/>
          <w:sz w:val="24"/>
        </w:rPr>
        <w:t>folie</w:t>
      </w:r>
      <w:r w:rsidR="00C455A5">
        <w:rPr>
          <w:b/>
          <w:sz w:val="24"/>
        </w:rPr>
        <w:t xml:space="preserve"> (PE)</w:t>
      </w:r>
      <w:r>
        <w:rPr>
          <w:sz w:val="24"/>
        </w:rPr>
        <w:t xml:space="preserve"> – inertní materiál, lze ji po obvodu zatavit a vytvořit tak vzduchově těsný obal</w:t>
      </w:r>
      <w:r w:rsidR="00C455A5">
        <w:rPr>
          <w:sz w:val="24"/>
        </w:rPr>
        <w:t>. Tloušťka folie by měla být co nejvyšší (běžně</w:t>
      </w:r>
      <w:r>
        <w:rPr>
          <w:sz w:val="24"/>
        </w:rPr>
        <w:t xml:space="preserve"> cca 50 </w:t>
      </w:r>
      <w:proofErr w:type="spellStart"/>
      <w:r>
        <w:rPr>
          <w:rFonts w:cstheme="minorHAnsi"/>
          <w:sz w:val="24"/>
        </w:rPr>
        <w:t>μ</w:t>
      </w:r>
      <w:r>
        <w:rPr>
          <w:sz w:val="24"/>
        </w:rPr>
        <w:t>m</w:t>
      </w:r>
      <w:proofErr w:type="spellEnd"/>
      <w:r>
        <w:rPr>
          <w:sz w:val="24"/>
        </w:rPr>
        <w:t>)</w:t>
      </w:r>
      <w:r w:rsidR="007D20D1">
        <w:rPr>
          <w:sz w:val="24"/>
        </w:rPr>
        <w:t>. Obal však úplně nezamezí průniku kyslíku.</w:t>
      </w:r>
    </w:p>
    <w:p w:rsidR="00051267" w:rsidRDefault="00051267" w:rsidP="00C33AC3">
      <w:pPr>
        <w:jc w:val="both"/>
        <w:rPr>
          <w:sz w:val="24"/>
        </w:rPr>
      </w:pPr>
      <w:r>
        <w:rPr>
          <w:noProof/>
          <w:lang w:eastAsia="cs-CZ"/>
        </w:rPr>
        <w:drawing>
          <wp:anchor distT="0" distB="0" distL="114300" distR="114300" simplePos="0" relativeHeight="251659776" behindDoc="0" locked="0" layoutInCell="1" allowOverlap="1" wp14:anchorId="0A0F1925" wp14:editId="00445D36">
            <wp:simplePos x="0" y="0"/>
            <wp:positionH relativeFrom="column">
              <wp:posOffset>1308735</wp:posOffset>
            </wp:positionH>
            <wp:positionV relativeFrom="paragraph">
              <wp:posOffset>392430</wp:posOffset>
            </wp:positionV>
            <wp:extent cx="2873375" cy="1504950"/>
            <wp:effectExtent l="0" t="0" r="3175" b="0"/>
            <wp:wrapTopAndBottom/>
            <wp:docPr id="8" name="Obrázek 8" descr="Blistr jako obal výrobku | Blistr-blistry.c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listr jako obal výrobku | Blistr-blistry.cz"/>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7629" t="26392" r="9691" b="30308"/>
                    <a:stretch/>
                  </pic:blipFill>
                  <pic:spPr bwMode="auto">
                    <a:xfrm>
                      <a:off x="0" y="0"/>
                      <a:ext cx="2873375" cy="15049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spellStart"/>
      <w:r w:rsidRPr="00051267">
        <w:rPr>
          <w:b/>
          <w:sz w:val="24"/>
        </w:rPr>
        <w:t>Polysterové</w:t>
      </w:r>
      <w:proofErr w:type="spellEnd"/>
      <w:r w:rsidRPr="00051267">
        <w:rPr>
          <w:b/>
          <w:sz w:val="24"/>
        </w:rPr>
        <w:t xml:space="preserve"> folie</w:t>
      </w:r>
      <w:r>
        <w:rPr>
          <w:sz w:val="24"/>
        </w:rPr>
        <w:t xml:space="preserve"> </w:t>
      </w:r>
      <w:r w:rsidR="00C455A5" w:rsidRPr="00C455A5">
        <w:rPr>
          <w:b/>
          <w:sz w:val="24"/>
        </w:rPr>
        <w:t>(P</w:t>
      </w:r>
      <w:r w:rsidR="008F0BBA">
        <w:rPr>
          <w:b/>
          <w:sz w:val="24"/>
        </w:rPr>
        <w:t>E</w:t>
      </w:r>
      <w:r w:rsidR="00C455A5" w:rsidRPr="00C455A5">
        <w:rPr>
          <w:b/>
          <w:sz w:val="24"/>
        </w:rPr>
        <w:t>S</w:t>
      </w:r>
      <w:r w:rsidR="008F0BBA">
        <w:rPr>
          <w:b/>
          <w:sz w:val="24"/>
        </w:rPr>
        <w:t>, PET</w:t>
      </w:r>
      <w:r w:rsidR="00C455A5" w:rsidRPr="00C455A5">
        <w:rPr>
          <w:b/>
          <w:sz w:val="24"/>
        </w:rPr>
        <w:t>)</w:t>
      </w:r>
      <w:r w:rsidR="00C455A5">
        <w:rPr>
          <w:sz w:val="24"/>
        </w:rPr>
        <w:t xml:space="preserve"> </w:t>
      </w:r>
      <w:r>
        <w:rPr>
          <w:sz w:val="24"/>
        </w:rPr>
        <w:t xml:space="preserve">– stabilní a pevné folie, známé jako </w:t>
      </w:r>
      <w:proofErr w:type="spellStart"/>
      <w:r>
        <w:rPr>
          <w:sz w:val="24"/>
        </w:rPr>
        <w:t>blistrový</w:t>
      </w:r>
      <w:proofErr w:type="spellEnd"/>
      <w:r>
        <w:rPr>
          <w:sz w:val="24"/>
        </w:rPr>
        <w:t xml:space="preserve"> obal</w:t>
      </w:r>
      <w:r w:rsidR="007D20D1">
        <w:rPr>
          <w:sz w:val="24"/>
        </w:rPr>
        <w:t>.</w:t>
      </w:r>
    </w:p>
    <w:p w:rsidR="00E07ECA" w:rsidRDefault="00E07ECA" w:rsidP="00C33AC3">
      <w:pPr>
        <w:jc w:val="both"/>
        <w:rPr>
          <w:sz w:val="24"/>
        </w:rPr>
      </w:pPr>
      <w:r w:rsidRPr="00471B52">
        <w:rPr>
          <w:b/>
          <w:sz w:val="24"/>
        </w:rPr>
        <w:t>Bublinková folie</w:t>
      </w:r>
      <w:r>
        <w:rPr>
          <w:sz w:val="24"/>
        </w:rPr>
        <w:t xml:space="preserve"> – PE folie se vzduchovými bublinkami, ideální oboustranná folie</w:t>
      </w:r>
      <w:r w:rsidR="00C455A5">
        <w:rPr>
          <w:sz w:val="24"/>
        </w:rPr>
        <w:t xml:space="preserve"> (tzn. bublinky zatavené z obou stran)</w:t>
      </w:r>
      <w:r>
        <w:rPr>
          <w:sz w:val="24"/>
        </w:rPr>
        <w:t>. Problémy u jednostranné folie jsou, že pokud se položí bublinkami od povrchu předmětu, tak neplní úplně svou ochrannou funkci. Pokud však jsou bublin</w:t>
      </w:r>
      <w:r w:rsidR="0089633B">
        <w:rPr>
          <w:sz w:val="24"/>
        </w:rPr>
        <w:t>k</w:t>
      </w:r>
      <w:r>
        <w:rPr>
          <w:sz w:val="24"/>
        </w:rPr>
        <w:t>y otočené směrem k povrchu, může při delším uložení dojít k jejich otištění např. na obraz, fotografie.</w:t>
      </w:r>
    </w:p>
    <w:p w:rsidR="005043AD" w:rsidRDefault="005043AD" w:rsidP="00C33AC3">
      <w:pPr>
        <w:jc w:val="both"/>
        <w:rPr>
          <w:sz w:val="24"/>
        </w:rPr>
      </w:pPr>
      <w:r w:rsidRPr="00471B52">
        <w:rPr>
          <w:b/>
          <w:noProof/>
          <w:sz w:val="24"/>
          <w:lang w:eastAsia="cs-CZ"/>
        </w:rPr>
        <w:lastRenderedPageBreak/>
        <w:drawing>
          <wp:anchor distT="0" distB="0" distL="114300" distR="114300" simplePos="0" relativeHeight="251639808" behindDoc="0" locked="0" layoutInCell="1" allowOverlap="1" wp14:anchorId="429F61D4" wp14:editId="7778D6D5">
            <wp:simplePos x="0" y="0"/>
            <wp:positionH relativeFrom="column">
              <wp:posOffset>1314450</wp:posOffset>
            </wp:positionH>
            <wp:positionV relativeFrom="paragraph">
              <wp:posOffset>709295</wp:posOffset>
            </wp:positionV>
            <wp:extent cx="2988310" cy="1684020"/>
            <wp:effectExtent l="0" t="0" r="2540" b="0"/>
            <wp:wrapTopAndBottom/>
            <wp:docPr id="6" name="Obrázek 6" descr="C:\Users\MCK\AppData\Local\Microsoft\Windows\INetCache\Content.Word\DSC_07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CK\AppData\Local\Microsoft\Windows\INetCache\Content.Word\DSC_0700.jpg"/>
                    <pic:cNvPicPr>
                      <a:picLocks noChangeAspect="1" noChangeArrowheads="1"/>
                    </pic:cNvPicPr>
                  </pic:nvPicPr>
                  <pic:blipFill>
                    <a:blip r:embed="rId7" cstate="print">
                      <a:extLst>
                        <a:ext uri="{28A0092B-C50C-407E-A947-70E740481C1C}">
                          <a14:useLocalDpi xmlns:a14="http://schemas.microsoft.com/office/drawing/2010/main" val="0"/>
                        </a:ext>
                      </a:extLst>
                    </a:blip>
                    <a:srcRect l="13547" t="13533" r="13547" b="13568"/>
                    <a:stretch>
                      <a:fillRect/>
                    </a:stretch>
                  </pic:blipFill>
                  <pic:spPr bwMode="auto">
                    <a:xfrm>
                      <a:off x="0" y="0"/>
                      <a:ext cx="2988310" cy="1684020"/>
                    </a:xfrm>
                    <a:prstGeom prst="rect">
                      <a:avLst/>
                    </a:prstGeom>
                    <a:noFill/>
                    <a:ln>
                      <a:noFill/>
                    </a:ln>
                  </pic:spPr>
                </pic:pic>
              </a:graphicData>
            </a:graphic>
            <wp14:sizeRelH relativeFrom="page">
              <wp14:pctWidth>0</wp14:pctWidth>
            </wp14:sizeRelH>
            <wp14:sizeRelV relativeFrom="page">
              <wp14:pctHeight>0</wp14:pctHeight>
            </wp14:sizeRelV>
          </wp:anchor>
        </w:drawing>
      </w:r>
      <w:r w:rsidR="00371B58" w:rsidRPr="00471B52">
        <w:rPr>
          <w:b/>
          <w:sz w:val="24"/>
        </w:rPr>
        <w:t>Bariérové folie</w:t>
      </w:r>
      <w:r w:rsidR="00371B58">
        <w:rPr>
          <w:sz w:val="24"/>
        </w:rPr>
        <w:t xml:space="preserve"> – </w:t>
      </w:r>
      <w:r>
        <w:rPr>
          <w:sz w:val="24"/>
        </w:rPr>
        <w:t>speciální folie, které mají sníženou propustnost pro plyny a vyšší pevnost.</w:t>
      </w:r>
    </w:p>
    <w:p w:rsidR="005043AD" w:rsidRDefault="005043AD" w:rsidP="005043AD">
      <w:pPr>
        <w:pStyle w:val="Odstavecseseznamem"/>
        <w:numPr>
          <w:ilvl w:val="0"/>
          <w:numId w:val="13"/>
        </w:numPr>
        <w:jc w:val="both"/>
        <w:rPr>
          <w:sz w:val="24"/>
        </w:rPr>
      </w:pPr>
      <w:r w:rsidRPr="005043AD">
        <w:rPr>
          <w:sz w:val="24"/>
        </w:rPr>
        <w:t>kompozitní folie s</w:t>
      </w:r>
      <w:r>
        <w:rPr>
          <w:sz w:val="24"/>
        </w:rPr>
        <w:t> hliníkem</w:t>
      </w:r>
    </w:p>
    <w:p w:rsidR="005043AD" w:rsidRDefault="00471B52" w:rsidP="005043AD">
      <w:pPr>
        <w:pStyle w:val="Odstavecseseznamem"/>
        <w:numPr>
          <w:ilvl w:val="0"/>
          <w:numId w:val="13"/>
        </w:numPr>
        <w:jc w:val="both"/>
        <w:rPr>
          <w:sz w:val="24"/>
        </w:rPr>
      </w:pPr>
      <w:proofErr w:type="spellStart"/>
      <w:r>
        <w:rPr>
          <w:sz w:val="24"/>
        </w:rPr>
        <w:t>Escal</w:t>
      </w:r>
      <w:proofErr w:type="spellEnd"/>
      <w:r>
        <w:rPr>
          <w:sz w:val="24"/>
        </w:rPr>
        <w:t xml:space="preserve"> </w:t>
      </w:r>
      <w:r w:rsidR="005043AD" w:rsidRPr="005043AD">
        <w:rPr>
          <w:sz w:val="24"/>
        </w:rPr>
        <w:t xml:space="preserve">folie </w:t>
      </w:r>
      <w:r w:rsidR="00C455A5">
        <w:rPr>
          <w:sz w:val="24"/>
        </w:rPr>
        <w:t>(</w:t>
      </w:r>
      <w:r w:rsidR="005043AD" w:rsidRPr="005043AD">
        <w:rPr>
          <w:sz w:val="24"/>
        </w:rPr>
        <w:t xml:space="preserve">s keramickou </w:t>
      </w:r>
      <w:r>
        <w:rPr>
          <w:sz w:val="24"/>
        </w:rPr>
        <w:t>vrstvou</w:t>
      </w:r>
      <w:r w:rsidR="00C455A5">
        <w:rPr>
          <w:sz w:val="24"/>
        </w:rPr>
        <w:t>),</w:t>
      </w:r>
      <w:r>
        <w:rPr>
          <w:sz w:val="24"/>
        </w:rPr>
        <w:t xml:space="preserve"> </w:t>
      </w:r>
      <w:proofErr w:type="spellStart"/>
      <w:r>
        <w:rPr>
          <w:sz w:val="24"/>
        </w:rPr>
        <w:t>Anoxi</w:t>
      </w:r>
      <w:proofErr w:type="spellEnd"/>
      <w:r>
        <w:rPr>
          <w:sz w:val="24"/>
        </w:rPr>
        <w:t xml:space="preserve"> folie – zamezují průniku kyslíku</w:t>
      </w:r>
    </w:p>
    <w:p w:rsidR="00471B52" w:rsidRDefault="005043AD" w:rsidP="00471B52">
      <w:pPr>
        <w:pStyle w:val="Odstavecseseznamem"/>
        <w:numPr>
          <w:ilvl w:val="0"/>
          <w:numId w:val="13"/>
        </w:numPr>
        <w:jc w:val="both"/>
        <w:rPr>
          <w:sz w:val="24"/>
        </w:rPr>
      </w:pPr>
      <w:proofErr w:type="spellStart"/>
      <w:r>
        <w:rPr>
          <w:sz w:val="24"/>
        </w:rPr>
        <w:t>corrosion</w:t>
      </w:r>
      <w:proofErr w:type="spellEnd"/>
      <w:r>
        <w:rPr>
          <w:sz w:val="24"/>
        </w:rPr>
        <w:t xml:space="preserve"> </w:t>
      </w:r>
      <w:proofErr w:type="spellStart"/>
      <w:r>
        <w:rPr>
          <w:sz w:val="24"/>
        </w:rPr>
        <w:t>intercept</w:t>
      </w:r>
      <w:proofErr w:type="spellEnd"/>
      <w:r>
        <w:rPr>
          <w:sz w:val="24"/>
        </w:rPr>
        <w:t xml:space="preserve"> folie: folie s koloidní mědí, která pohlcuje plynné polutanty – zejm. sirovodík a chlorovodík</w:t>
      </w:r>
    </w:p>
    <w:p w:rsidR="00471B52" w:rsidRDefault="00471B52" w:rsidP="00471B52">
      <w:pPr>
        <w:jc w:val="both"/>
        <w:rPr>
          <w:sz w:val="24"/>
        </w:rPr>
      </w:pPr>
      <w:r w:rsidRPr="00471B52">
        <w:rPr>
          <w:sz w:val="24"/>
        </w:rPr>
        <w:t xml:space="preserve">Tyto speciální </w:t>
      </w:r>
      <w:r>
        <w:rPr>
          <w:sz w:val="24"/>
        </w:rPr>
        <w:t xml:space="preserve">folie lze sehnat na webu: </w:t>
      </w:r>
      <w:r w:rsidRPr="00471B52">
        <w:rPr>
          <w:sz w:val="24"/>
        </w:rPr>
        <w:t>https://llfa.eu/films-and-pouches/barrier-films.html</w:t>
      </w:r>
    </w:p>
    <w:p w:rsidR="00E07ECA" w:rsidRDefault="00471B52" w:rsidP="00C33AC3">
      <w:pPr>
        <w:jc w:val="both"/>
        <w:rPr>
          <w:sz w:val="24"/>
        </w:rPr>
      </w:pPr>
      <w:r w:rsidRPr="00471B52">
        <w:rPr>
          <w:b/>
          <w:noProof/>
          <w:lang w:eastAsia="cs-CZ"/>
        </w:rPr>
        <w:drawing>
          <wp:anchor distT="0" distB="0" distL="114300" distR="114300" simplePos="0" relativeHeight="251637760" behindDoc="0" locked="0" layoutInCell="1" allowOverlap="1" wp14:anchorId="02CD7680" wp14:editId="1F47C287">
            <wp:simplePos x="0" y="0"/>
            <wp:positionH relativeFrom="column">
              <wp:posOffset>2044065</wp:posOffset>
            </wp:positionH>
            <wp:positionV relativeFrom="paragraph">
              <wp:posOffset>999490</wp:posOffset>
            </wp:positionV>
            <wp:extent cx="2054225" cy="2054225"/>
            <wp:effectExtent l="0" t="0" r="3175" b="3175"/>
            <wp:wrapTopAndBottom/>
            <wp:docPr id="1" name="Obrázek 1" descr="https://www.emba.cz/storage/obrazky/archive_boxy_CZ_potis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emba.cz/storage/obrazky/archive_boxy_CZ_potisk.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54225" cy="2054225"/>
                    </a:xfrm>
                    <a:prstGeom prst="rect">
                      <a:avLst/>
                    </a:prstGeom>
                    <a:noFill/>
                    <a:ln>
                      <a:noFill/>
                    </a:ln>
                  </pic:spPr>
                </pic:pic>
              </a:graphicData>
            </a:graphic>
            <wp14:sizeRelH relativeFrom="page">
              <wp14:pctWidth>0</wp14:pctWidth>
            </wp14:sizeRelH>
            <wp14:sizeRelV relativeFrom="page">
              <wp14:pctHeight>0</wp14:pctHeight>
            </wp14:sizeRelV>
          </wp:anchor>
        </w:drawing>
      </w:r>
      <w:r w:rsidR="00E07ECA" w:rsidRPr="00471B52">
        <w:rPr>
          <w:b/>
          <w:sz w:val="24"/>
        </w:rPr>
        <w:t>Krabice z</w:t>
      </w:r>
      <w:r w:rsidR="00B66A8C" w:rsidRPr="00471B52">
        <w:rPr>
          <w:b/>
          <w:sz w:val="24"/>
        </w:rPr>
        <w:t> </w:t>
      </w:r>
      <w:r w:rsidR="00E07ECA" w:rsidRPr="00471B52">
        <w:rPr>
          <w:b/>
          <w:sz w:val="24"/>
        </w:rPr>
        <w:t>archivní</w:t>
      </w:r>
      <w:r w:rsidR="00B66A8C" w:rsidRPr="00471B52">
        <w:rPr>
          <w:b/>
          <w:sz w:val="24"/>
        </w:rPr>
        <w:t>ho kartonu</w:t>
      </w:r>
      <w:r w:rsidR="00E07ECA">
        <w:rPr>
          <w:sz w:val="24"/>
        </w:rPr>
        <w:t xml:space="preserve"> – dodává firmy </w:t>
      </w:r>
      <w:proofErr w:type="spellStart"/>
      <w:r w:rsidR="00E07ECA">
        <w:rPr>
          <w:sz w:val="24"/>
        </w:rPr>
        <w:t>Emba</w:t>
      </w:r>
      <w:proofErr w:type="spellEnd"/>
      <w:r w:rsidR="00E07ECA">
        <w:rPr>
          <w:sz w:val="24"/>
        </w:rPr>
        <w:t xml:space="preserve">, </w:t>
      </w:r>
      <w:proofErr w:type="spellStart"/>
      <w:r w:rsidR="00E07ECA">
        <w:rPr>
          <w:sz w:val="24"/>
        </w:rPr>
        <w:t>Ceiba</w:t>
      </w:r>
      <w:proofErr w:type="spellEnd"/>
      <w:r w:rsidR="00E07ECA">
        <w:rPr>
          <w:sz w:val="24"/>
        </w:rPr>
        <w:t xml:space="preserve">, podle materiálu uložení lze zvolit mezi papírem pH neutrálním, nebo s alkalickou rezervou. </w:t>
      </w:r>
      <w:r w:rsidR="00B66A8C">
        <w:rPr>
          <w:sz w:val="24"/>
        </w:rPr>
        <w:t xml:space="preserve">Pro materiály, jako je papír, textilie a kovy, je vhodný papír </w:t>
      </w:r>
      <w:r w:rsidR="00E3025D">
        <w:rPr>
          <w:sz w:val="24"/>
        </w:rPr>
        <w:t xml:space="preserve">s </w:t>
      </w:r>
      <w:r w:rsidR="00B66A8C">
        <w:rPr>
          <w:sz w:val="24"/>
        </w:rPr>
        <w:t>alkalickou rezervou</w:t>
      </w:r>
      <w:r w:rsidR="00C455A5">
        <w:rPr>
          <w:sz w:val="24"/>
        </w:rPr>
        <w:t>. Jediný materiál, kterému vyhovuje lehce kyselé prostředí je vlna (stabilní při pH cca 5).</w:t>
      </w:r>
    </w:p>
    <w:p w:rsidR="00D37EA4" w:rsidRDefault="00E77E3B" w:rsidP="00C33AC3">
      <w:pPr>
        <w:jc w:val="both"/>
        <w:rPr>
          <w:bCs/>
          <w:sz w:val="24"/>
        </w:rPr>
      </w:pPr>
      <w:r>
        <w:rPr>
          <w:noProof/>
          <w:lang w:eastAsia="cs-CZ"/>
        </w:rPr>
        <w:drawing>
          <wp:anchor distT="0" distB="0" distL="114300" distR="114300" simplePos="0" relativeHeight="251644928" behindDoc="0" locked="0" layoutInCell="1" allowOverlap="1">
            <wp:simplePos x="0" y="0"/>
            <wp:positionH relativeFrom="column">
              <wp:posOffset>1599565</wp:posOffset>
            </wp:positionH>
            <wp:positionV relativeFrom="paragraph">
              <wp:posOffset>2888615</wp:posOffset>
            </wp:positionV>
            <wp:extent cx="2872740" cy="1409700"/>
            <wp:effectExtent l="0" t="0" r="3810" b="0"/>
            <wp:wrapTopAndBottom/>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a:extLst>
                        <a:ext uri="{BEBA8EAE-BF5A-486C-A8C5-ECC9F3942E4B}">
                          <a14:imgProps xmlns:a14="http://schemas.microsoft.com/office/drawing/2010/main">
                            <a14:imgLayer r:embed="rId10">
                              <a14:imgEffect>
                                <a14:brightnessContrast bright="40000"/>
                              </a14:imgEffect>
                            </a14:imgLayer>
                          </a14:imgProps>
                        </a:ext>
                        <a:ext uri="{28A0092B-C50C-407E-A947-70E740481C1C}">
                          <a14:useLocalDpi xmlns:a14="http://schemas.microsoft.com/office/drawing/2010/main" val="0"/>
                        </a:ext>
                      </a:extLst>
                    </a:blip>
                    <a:srcRect b="27285"/>
                    <a:stretch/>
                  </pic:blipFill>
                  <pic:spPr bwMode="auto">
                    <a:xfrm>
                      <a:off x="0" y="0"/>
                      <a:ext cx="2872740" cy="1409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9633B">
        <w:rPr>
          <w:bCs/>
          <w:sz w:val="24"/>
        </w:rPr>
        <w:t>Pro odhad pH materiálu lze použít</w:t>
      </w:r>
      <w:r w:rsidR="00D37EA4">
        <w:rPr>
          <w:b/>
          <w:sz w:val="24"/>
        </w:rPr>
        <w:t xml:space="preserve"> </w:t>
      </w:r>
      <w:r w:rsidR="00D37EA4">
        <w:rPr>
          <w:bCs/>
          <w:sz w:val="24"/>
        </w:rPr>
        <w:t xml:space="preserve">speciální fix s pH indikátorem od fy </w:t>
      </w:r>
      <w:proofErr w:type="spellStart"/>
      <w:r w:rsidR="00D37EA4">
        <w:rPr>
          <w:bCs/>
          <w:sz w:val="24"/>
        </w:rPr>
        <w:t>Ceiba</w:t>
      </w:r>
      <w:proofErr w:type="spellEnd"/>
      <w:r w:rsidR="00D37EA4">
        <w:rPr>
          <w:bCs/>
          <w:sz w:val="24"/>
        </w:rPr>
        <w:t xml:space="preserve">. Přejetím testerem přes papír se stopa zbarví podle </w:t>
      </w:r>
      <w:r w:rsidR="0089633B">
        <w:rPr>
          <w:bCs/>
          <w:sz w:val="24"/>
        </w:rPr>
        <w:t xml:space="preserve">jeho </w:t>
      </w:r>
      <w:r w:rsidR="00D37EA4">
        <w:rPr>
          <w:bCs/>
          <w:sz w:val="24"/>
        </w:rPr>
        <w:t xml:space="preserve">pH. Pokud je papír kyselý, stopa se zbarví žlutě, je-li </w:t>
      </w:r>
      <w:proofErr w:type="spellStart"/>
      <w:r w:rsidR="00D37EA4">
        <w:rPr>
          <w:bCs/>
          <w:sz w:val="24"/>
        </w:rPr>
        <w:t>neutrální-alkalický</w:t>
      </w:r>
      <w:proofErr w:type="spellEnd"/>
      <w:r w:rsidR="00D37EA4">
        <w:rPr>
          <w:bCs/>
          <w:sz w:val="24"/>
        </w:rPr>
        <w:t xml:space="preserve"> (pH vyšší než 6,8), pak se zbarví fialově.</w:t>
      </w:r>
    </w:p>
    <w:p w:rsidR="00D37EA4" w:rsidRPr="00D37EA4" w:rsidRDefault="00D37EA4" w:rsidP="00C33AC3">
      <w:pPr>
        <w:jc w:val="both"/>
        <w:rPr>
          <w:bCs/>
          <w:sz w:val="24"/>
        </w:rPr>
      </w:pPr>
      <w:r>
        <w:rPr>
          <w:bCs/>
          <w:sz w:val="24"/>
        </w:rPr>
        <w:lastRenderedPageBreak/>
        <w:t xml:space="preserve"> </w:t>
      </w:r>
    </w:p>
    <w:p w:rsidR="00F30B16" w:rsidRDefault="00E77E3B" w:rsidP="00C33AC3">
      <w:pPr>
        <w:jc w:val="both"/>
      </w:pPr>
      <w:r>
        <w:rPr>
          <w:noProof/>
          <w:lang w:eastAsia="cs-CZ"/>
        </w:rPr>
        <w:drawing>
          <wp:anchor distT="0" distB="0" distL="114300" distR="114300" simplePos="0" relativeHeight="251642880" behindDoc="0" locked="0" layoutInCell="1" allowOverlap="1" wp14:anchorId="2C5BDB53" wp14:editId="5AF9BD31">
            <wp:simplePos x="0" y="0"/>
            <wp:positionH relativeFrom="column">
              <wp:posOffset>1816100</wp:posOffset>
            </wp:positionH>
            <wp:positionV relativeFrom="paragraph">
              <wp:posOffset>781050</wp:posOffset>
            </wp:positionV>
            <wp:extent cx="2136775" cy="1307465"/>
            <wp:effectExtent l="0" t="0" r="0" b="6985"/>
            <wp:wrapTopAndBottom/>
            <wp:docPr id="11" name="Obrázek 11" descr="Dóza na potraviny Lock&amp;Lock HPL822 | Lock&amp;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óza na potraviny Lock&amp;Lock HPL822 | Lock&amp;Lock"/>
                    <pic:cNvPicPr>
                      <a:picLocks noChangeAspect="1" noChangeArrowheads="1"/>
                    </pic:cNvPicPr>
                  </pic:nvPicPr>
                  <pic:blipFill rotWithShape="1">
                    <a:blip r:embed="rId11">
                      <a:extLst>
                        <a:ext uri="{28A0092B-C50C-407E-A947-70E740481C1C}">
                          <a14:useLocalDpi xmlns:a14="http://schemas.microsoft.com/office/drawing/2010/main" val="0"/>
                        </a:ext>
                      </a:extLst>
                    </a:blip>
                    <a:srcRect t="17413" b="21392"/>
                    <a:stretch/>
                  </pic:blipFill>
                  <pic:spPr bwMode="auto">
                    <a:xfrm>
                      <a:off x="0" y="0"/>
                      <a:ext cx="2136775" cy="13074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52BC5">
        <w:rPr>
          <w:b/>
          <w:sz w:val="24"/>
        </w:rPr>
        <w:t xml:space="preserve">Plastové krabičky – </w:t>
      </w:r>
      <w:r w:rsidR="00F30B16">
        <w:rPr>
          <w:sz w:val="24"/>
        </w:rPr>
        <w:t xml:space="preserve">vzduchotěsné potravinové krabičky z PE s víkem a </w:t>
      </w:r>
      <w:proofErr w:type="spellStart"/>
      <w:r w:rsidR="00F30B16">
        <w:rPr>
          <w:sz w:val="24"/>
        </w:rPr>
        <w:t>lock-lock</w:t>
      </w:r>
      <w:proofErr w:type="spellEnd"/>
      <w:r w:rsidR="00F30B16">
        <w:rPr>
          <w:sz w:val="24"/>
        </w:rPr>
        <w:t xml:space="preserve"> systémem zámků. Tyto krabičky se vyrábí v různých tvarech a velikostech</w:t>
      </w:r>
      <w:r w:rsidR="0089633B">
        <w:rPr>
          <w:sz w:val="24"/>
        </w:rPr>
        <w:t xml:space="preserve"> a jsou pro uložení předmětů chemicky </w:t>
      </w:r>
      <w:proofErr w:type="spellStart"/>
      <w:r w:rsidR="0089633B">
        <w:rPr>
          <w:sz w:val="24"/>
        </w:rPr>
        <w:t>inetrní</w:t>
      </w:r>
      <w:proofErr w:type="spellEnd"/>
      <w:r w:rsidR="00F30B16">
        <w:rPr>
          <w:sz w:val="24"/>
        </w:rPr>
        <w:t>.</w:t>
      </w:r>
      <w:r w:rsidR="00F30B16" w:rsidRPr="00F30B16">
        <w:t xml:space="preserve"> </w:t>
      </w:r>
    </w:p>
    <w:p w:rsidR="000808A5" w:rsidRDefault="000808A5" w:rsidP="00C33AC3">
      <w:pPr>
        <w:jc w:val="both"/>
        <w:rPr>
          <w:sz w:val="24"/>
        </w:rPr>
      </w:pPr>
      <w:proofErr w:type="spellStart"/>
      <w:r w:rsidRPr="00471B52">
        <w:rPr>
          <w:b/>
          <w:sz w:val="24"/>
        </w:rPr>
        <w:t>Mirelon</w:t>
      </w:r>
      <w:proofErr w:type="spellEnd"/>
      <w:r w:rsidR="00471B52">
        <w:rPr>
          <w:sz w:val="24"/>
        </w:rPr>
        <w:t xml:space="preserve"> –</w:t>
      </w:r>
      <w:r w:rsidR="00C455A5">
        <w:rPr>
          <w:sz w:val="24"/>
        </w:rPr>
        <w:t xml:space="preserve"> </w:t>
      </w:r>
      <w:r>
        <w:rPr>
          <w:sz w:val="24"/>
        </w:rPr>
        <w:t xml:space="preserve">pěnový </w:t>
      </w:r>
      <w:proofErr w:type="spellStart"/>
      <w:r>
        <w:rPr>
          <w:sz w:val="24"/>
        </w:rPr>
        <w:t>polyethylen</w:t>
      </w:r>
      <w:proofErr w:type="spellEnd"/>
      <w:r>
        <w:rPr>
          <w:sz w:val="24"/>
        </w:rPr>
        <w:t>, vhodné pro adjustaci</w:t>
      </w:r>
      <w:r w:rsidR="00C455A5">
        <w:rPr>
          <w:sz w:val="24"/>
        </w:rPr>
        <w:t xml:space="preserve"> křehkých předmětů (časté u</w:t>
      </w:r>
      <w:r>
        <w:rPr>
          <w:sz w:val="24"/>
        </w:rPr>
        <w:t xml:space="preserve"> archeologických</w:t>
      </w:r>
      <w:r w:rsidR="00C455A5">
        <w:rPr>
          <w:sz w:val="24"/>
        </w:rPr>
        <w:t xml:space="preserve"> nálezů.  L</w:t>
      </w:r>
      <w:r>
        <w:rPr>
          <w:sz w:val="24"/>
        </w:rPr>
        <w:t>ze z něj vyřezat lůžka nebo obalit předměty.</w:t>
      </w:r>
    </w:p>
    <w:p w:rsidR="000808A5" w:rsidRDefault="00F30B16" w:rsidP="00C33AC3">
      <w:pPr>
        <w:jc w:val="both"/>
        <w:rPr>
          <w:sz w:val="24"/>
        </w:rPr>
      </w:pPr>
      <w:r w:rsidRPr="00471B52">
        <w:rPr>
          <w:b/>
          <w:noProof/>
          <w:lang w:eastAsia="cs-CZ"/>
        </w:rPr>
        <w:drawing>
          <wp:anchor distT="0" distB="0" distL="114300" distR="114300" simplePos="0" relativeHeight="251654656" behindDoc="0" locked="0" layoutInCell="1" allowOverlap="1" wp14:anchorId="6C89A074" wp14:editId="76DD7514">
            <wp:simplePos x="0" y="0"/>
            <wp:positionH relativeFrom="column">
              <wp:posOffset>1590675</wp:posOffset>
            </wp:positionH>
            <wp:positionV relativeFrom="paragraph">
              <wp:posOffset>2964815</wp:posOffset>
            </wp:positionV>
            <wp:extent cx="2411730" cy="1845310"/>
            <wp:effectExtent l="0" t="0" r="7620" b="2540"/>
            <wp:wrapTopAndBottom/>
            <wp:docPr id="3" name="Obrázek 3" descr="Fast Delivery White Tissue Clothing Wrapping Thin Paper Garm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ast Delivery White Tissue Clothing Wrapping Thin Paper Garment ..."/>
                    <pic:cNvPicPr>
                      <a:picLocks noChangeAspect="1" noChangeArrowheads="1"/>
                    </pic:cNvPicPr>
                  </pic:nvPicPr>
                  <pic:blipFill rotWithShape="1">
                    <a:blip r:embed="rId12">
                      <a:extLst>
                        <a:ext uri="{28A0092B-C50C-407E-A947-70E740481C1C}">
                          <a14:useLocalDpi xmlns:a14="http://schemas.microsoft.com/office/drawing/2010/main" val="0"/>
                        </a:ext>
                      </a:extLst>
                    </a:blip>
                    <a:srcRect l="4436" t="15711" r="4250" b="14418"/>
                    <a:stretch/>
                  </pic:blipFill>
                  <pic:spPr bwMode="auto">
                    <a:xfrm>
                      <a:off x="0" y="0"/>
                      <a:ext cx="2411730" cy="18453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71B52">
        <w:rPr>
          <w:b/>
          <w:noProof/>
          <w:lang w:eastAsia="cs-CZ"/>
        </w:rPr>
        <w:drawing>
          <wp:anchor distT="0" distB="0" distL="114300" distR="114300" simplePos="0" relativeHeight="251652608" behindDoc="0" locked="0" layoutInCell="1" allowOverlap="1" wp14:anchorId="28E17288" wp14:editId="6BF3A565">
            <wp:simplePos x="0" y="0"/>
            <wp:positionH relativeFrom="column">
              <wp:posOffset>1713865</wp:posOffset>
            </wp:positionH>
            <wp:positionV relativeFrom="paragraph">
              <wp:posOffset>5080</wp:posOffset>
            </wp:positionV>
            <wp:extent cx="2588260" cy="1913890"/>
            <wp:effectExtent l="0" t="0" r="2540" b="0"/>
            <wp:wrapTopAndBottom/>
            <wp:docPr id="2" name="Obrázek 2" descr="PE MIRELON desky, základní provedení - bílá, tloušťka 40 m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E MIRELON desky, základní provedení - bílá, tloušťka 40 mm ..."/>
                    <pic:cNvPicPr>
                      <a:picLocks noChangeAspect="1" noChangeArrowheads="1"/>
                    </pic:cNvPicPr>
                  </pic:nvPicPr>
                  <pic:blipFill rotWithShape="1">
                    <a:blip r:embed="rId13">
                      <a:extLst>
                        <a:ext uri="{28A0092B-C50C-407E-A947-70E740481C1C}">
                          <a14:useLocalDpi xmlns:a14="http://schemas.microsoft.com/office/drawing/2010/main" val="0"/>
                        </a:ext>
                      </a:extLst>
                    </a:blip>
                    <a:srcRect r="28104" b="29066"/>
                    <a:stretch/>
                  </pic:blipFill>
                  <pic:spPr bwMode="auto">
                    <a:xfrm>
                      <a:off x="0" y="0"/>
                      <a:ext cx="2588260" cy="19138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71B52" w:rsidRPr="00471B52">
        <w:rPr>
          <w:b/>
          <w:sz w:val="24"/>
        </w:rPr>
        <w:t>Hedvábný papír</w:t>
      </w:r>
      <w:r w:rsidR="00471B52">
        <w:rPr>
          <w:sz w:val="24"/>
        </w:rPr>
        <w:t xml:space="preserve"> –</w:t>
      </w:r>
      <w:r w:rsidR="00D54881">
        <w:rPr>
          <w:sz w:val="24"/>
        </w:rPr>
        <w:t xml:space="preserve"> jemný papír pH neutrální nebo i s alkalickou rezervou. Vhodný jako první vrstva na balení (např. na obrazy, keramiku, knihy). </w:t>
      </w:r>
      <w:r w:rsidR="00C455A5">
        <w:rPr>
          <w:sz w:val="24"/>
        </w:rPr>
        <w:t>K</w:t>
      </w:r>
      <w:r w:rsidR="00D54881">
        <w:rPr>
          <w:sz w:val="24"/>
        </w:rPr>
        <w:t>ombin</w:t>
      </w:r>
      <w:r w:rsidR="00C455A5">
        <w:rPr>
          <w:sz w:val="24"/>
        </w:rPr>
        <w:t xml:space="preserve">uje se s např. bublinkovou folií, přičemž papír </w:t>
      </w:r>
      <w:r w:rsidR="00D54881">
        <w:rPr>
          <w:sz w:val="24"/>
        </w:rPr>
        <w:t>vytvoří vrstvu, která stabilizuje RV a nedojde tak k případné kondenzaci vody na povrchu předmětu.</w:t>
      </w:r>
    </w:p>
    <w:p w:rsidR="00E77E3B" w:rsidRDefault="00E77E3B">
      <w:pPr>
        <w:rPr>
          <w:b/>
          <w:sz w:val="24"/>
        </w:rPr>
      </w:pPr>
      <w:r>
        <w:rPr>
          <w:b/>
          <w:sz w:val="24"/>
        </w:rPr>
        <w:br w:type="page"/>
      </w:r>
    </w:p>
    <w:p w:rsidR="00F30B16" w:rsidRDefault="00471B52" w:rsidP="00C455A5">
      <w:pPr>
        <w:spacing w:before="240" w:after="0"/>
        <w:rPr>
          <w:sz w:val="24"/>
        </w:rPr>
      </w:pPr>
      <w:r w:rsidRPr="00471B52">
        <w:rPr>
          <w:b/>
          <w:sz w:val="24"/>
        </w:rPr>
        <w:lastRenderedPageBreak/>
        <w:t>Uhlíková tkanina</w:t>
      </w:r>
      <w:r>
        <w:rPr>
          <w:sz w:val="24"/>
        </w:rPr>
        <w:t xml:space="preserve"> – speciální tkanina z aktivního uhlí, která sorbuje plynné polutanty</w:t>
      </w:r>
    </w:p>
    <w:p w:rsidR="00F30B16" w:rsidRDefault="00E77E3B" w:rsidP="00E77E3B">
      <w:pPr>
        <w:rPr>
          <w:sz w:val="24"/>
        </w:rPr>
      </w:pPr>
      <w:r>
        <w:rPr>
          <w:noProof/>
          <w:lang w:eastAsia="cs-CZ"/>
        </w:rPr>
        <w:drawing>
          <wp:anchor distT="0" distB="0" distL="114300" distR="114300" simplePos="0" relativeHeight="251646976" behindDoc="0" locked="0" layoutInCell="1" allowOverlap="1">
            <wp:simplePos x="0" y="0"/>
            <wp:positionH relativeFrom="column">
              <wp:posOffset>1378585</wp:posOffset>
            </wp:positionH>
            <wp:positionV relativeFrom="paragraph">
              <wp:posOffset>2780030</wp:posOffset>
            </wp:positionV>
            <wp:extent cx="2987040" cy="1795780"/>
            <wp:effectExtent l="0" t="0" r="3810" b="0"/>
            <wp:wrapTopAndBottom/>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87040" cy="1795780"/>
                    </a:xfrm>
                    <a:prstGeom prst="rect">
                      <a:avLst/>
                    </a:prstGeom>
                    <a:noFill/>
                    <a:ln>
                      <a:noFill/>
                    </a:ln>
                  </pic:spPr>
                </pic:pic>
              </a:graphicData>
            </a:graphic>
            <wp14:sizeRelH relativeFrom="page">
              <wp14:pctWidth>0</wp14:pctWidth>
            </wp14:sizeRelH>
            <wp14:sizeRelV relativeFrom="page">
              <wp14:pctHeight>0</wp14:pctHeight>
            </wp14:sizeRelV>
          </wp:anchor>
        </w:drawing>
      </w:r>
      <w:r w:rsidR="00F30B16" w:rsidRPr="00471B52">
        <w:rPr>
          <w:b/>
          <w:noProof/>
          <w:lang w:eastAsia="cs-CZ"/>
        </w:rPr>
        <w:drawing>
          <wp:anchor distT="0" distB="0" distL="114300" distR="114300" simplePos="0" relativeHeight="251640832" behindDoc="0" locked="0" layoutInCell="1" allowOverlap="1" wp14:anchorId="734F0D26" wp14:editId="3AB869F5">
            <wp:simplePos x="0" y="0"/>
            <wp:positionH relativeFrom="column">
              <wp:posOffset>1322070</wp:posOffset>
            </wp:positionH>
            <wp:positionV relativeFrom="paragraph">
              <wp:posOffset>107315</wp:posOffset>
            </wp:positionV>
            <wp:extent cx="2711450" cy="1807845"/>
            <wp:effectExtent l="0" t="0" r="0" b="1905"/>
            <wp:wrapTopAndBottom/>
            <wp:docPr id="7" name="Obrázek 7" descr="https://www.buyactivatedcharcoal.com/pub/media/wysiwyg/All_Five_Cloth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www.buyactivatedcharcoal.com/pub/media/wysiwyg/All_Five_Cloths.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11450" cy="180784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F30B16">
        <w:rPr>
          <w:b/>
          <w:sz w:val="24"/>
        </w:rPr>
        <w:t>Tyvek</w:t>
      </w:r>
      <w:proofErr w:type="spellEnd"/>
      <w:r w:rsidR="00F30B16">
        <w:rPr>
          <w:b/>
          <w:sz w:val="24"/>
        </w:rPr>
        <w:t xml:space="preserve"> – </w:t>
      </w:r>
      <w:r w:rsidR="00F30B16">
        <w:rPr>
          <w:sz w:val="24"/>
        </w:rPr>
        <w:t xml:space="preserve">netkaná textilie, známá z lakýrnických overalů. Dobře ochrání předmět před prachem, ale zároveň je prodyšná pro vodní páru. </w:t>
      </w:r>
      <w:proofErr w:type="spellStart"/>
      <w:r w:rsidR="00F30B16">
        <w:rPr>
          <w:sz w:val="24"/>
        </w:rPr>
        <w:t>Tyvek</w:t>
      </w:r>
      <w:proofErr w:type="spellEnd"/>
      <w:r w:rsidR="00F30B16">
        <w:rPr>
          <w:sz w:val="24"/>
        </w:rPr>
        <w:t xml:space="preserve"> lze sešívat a dělat z něj tak obaly na textil.</w:t>
      </w:r>
    </w:p>
    <w:p w:rsidR="00E77E3B" w:rsidRPr="00F30B16" w:rsidRDefault="00E77E3B" w:rsidP="00E77E3B">
      <w:pPr>
        <w:rPr>
          <w:sz w:val="24"/>
        </w:rPr>
      </w:pPr>
    </w:p>
    <w:p w:rsidR="00A31112" w:rsidRDefault="00F30B16" w:rsidP="00C33AC3">
      <w:pPr>
        <w:jc w:val="both"/>
        <w:rPr>
          <w:sz w:val="24"/>
        </w:rPr>
      </w:pPr>
      <w:r w:rsidRPr="000B19A4">
        <w:rPr>
          <w:noProof/>
          <w:sz w:val="24"/>
          <w:lang w:eastAsia="cs-CZ"/>
        </w:rPr>
        <w:drawing>
          <wp:anchor distT="0" distB="0" distL="114300" distR="114300" simplePos="0" relativeHeight="251657728" behindDoc="0" locked="0" layoutInCell="1" allowOverlap="1" wp14:anchorId="2FC1CB81" wp14:editId="38A8E217">
            <wp:simplePos x="0" y="0"/>
            <wp:positionH relativeFrom="column">
              <wp:posOffset>2909570</wp:posOffset>
            </wp:positionH>
            <wp:positionV relativeFrom="paragraph">
              <wp:posOffset>1212215</wp:posOffset>
            </wp:positionV>
            <wp:extent cx="2968625" cy="2089785"/>
            <wp:effectExtent l="0" t="0" r="3175" b="5715"/>
            <wp:wrapTopAndBottom/>
            <wp:docPr id="16389" name="Picture 2" descr="Zasouvací p&amp;rcaron;epravka INTEGRA, 600 x 400 x 350 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9" name="Picture 2" descr="Zasouvací p&amp;rcaron;epravka INTEGRA, 600 x 400 x 350 mm"/>
                    <pic:cNvPicPr>
                      <a:picLocks noChangeAspect="1" noChangeArrowheads="1"/>
                    </pic:cNvPicPr>
                  </pic:nvPicPr>
                  <pic:blipFill rotWithShape="1">
                    <a:blip r:embed="rId16">
                      <a:extLst>
                        <a:ext uri="{28A0092B-C50C-407E-A947-70E740481C1C}">
                          <a14:useLocalDpi xmlns:a14="http://schemas.microsoft.com/office/drawing/2010/main" val="0"/>
                        </a:ext>
                      </a:extLst>
                    </a:blip>
                    <a:srcRect t="16400" b="13194"/>
                    <a:stretch/>
                  </pic:blipFill>
                  <pic:spPr bwMode="auto">
                    <a:xfrm>
                      <a:off x="0" y="0"/>
                      <a:ext cx="2968625" cy="20897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B19A4">
        <w:rPr>
          <w:noProof/>
          <w:sz w:val="24"/>
          <w:lang w:eastAsia="cs-CZ"/>
        </w:rPr>
        <w:drawing>
          <wp:anchor distT="0" distB="0" distL="114300" distR="114300" simplePos="0" relativeHeight="251658752" behindDoc="0" locked="0" layoutInCell="1" allowOverlap="1" wp14:anchorId="3A390619" wp14:editId="38ABBEC1">
            <wp:simplePos x="0" y="0"/>
            <wp:positionH relativeFrom="column">
              <wp:posOffset>-23495</wp:posOffset>
            </wp:positionH>
            <wp:positionV relativeFrom="paragraph">
              <wp:posOffset>1216025</wp:posOffset>
            </wp:positionV>
            <wp:extent cx="2719070" cy="1947545"/>
            <wp:effectExtent l="0" t="0" r="5080" b="0"/>
            <wp:wrapTopAndBottom/>
            <wp:docPr id="17415" name="Picture 8" descr="Výsledek obrázku pro metal suitc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5" name="Picture 8" descr="Výsledek obrázku pro metal suitcase"/>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7757" r="7665"/>
                    <a:stretch/>
                  </pic:blipFill>
                  <pic:spPr bwMode="auto">
                    <a:xfrm>
                      <a:off x="0" y="0"/>
                      <a:ext cx="2719070" cy="19475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B19A4">
        <w:rPr>
          <w:b/>
          <w:sz w:val="24"/>
        </w:rPr>
        <w:t xml:space="preserve">Bedny pro přepravu a uložení – </w:t>
      </w:r>
      <w:r w:rsidR="000B19A4">
        <w:rPr>
          <w:sz w:val="24"/>
        </w:rPr>
        <w:t xml:space="preserve">vhodné bedny z polypropylenu, ABS (kopolymer styrenu, akrylonitrilu a butadienu) nebo hliníku. Pro stohování beden např. při přepravě je dobré mít bedny s dobrým uzavíracím mechanismem a tvarem (tedy aby dobře držely na sobě). Další možností jsou papírové krabice, ovšem z kvalitního a nekyselého papíru (fa </w:t>
      </w:r>
      <w:proofErr w:type="spellStart"/>
      <w:r w:rsidR="000B19A4">
        <w:rPr>
          <w:sz w:val="24"/>
        </w:rPr>
        <w:t>Ceiba</w:t>
      </w:r>
      <w:proofErr w:type="spellEnd"/>
      <w:r w:rsidR="000B19A4">
        <w:rPr>
          <w:sz w:val="24"/>
        </w:rPr>
        <w:t xml:space="preserve">, </w:t>
      </w:r>
      <w:proofErr w:type="spellStart"/>
      <w:r w:rsidR="000B19A4">
        <w:rPr>
          <w:sz w:val="24"/>
        </w:rPr>
        <w:t>Emba</w:t>
      </w:r>
      <w:proofErr w:type="spellEnd"/>
      <w:r w:rsidR="000B19A4">
        <w:rPr>
          <w:sz w:val="24"/>
        </w:rPr>
        <w:t>). Pro menší a cenné předměty lze použít kurýrní kufr se zámkem.</w:t>
      </w:r>
    </w:p>
    <w:p w:rsidR="00E77E3B" w:rsidRDefault="00E77E3B">
      <w:pPr>
        <w:rPr>
          <w:b/>
          <w:i/>
          <w:sz w:val="24"/>
        </w:rPr>
      </w:pPr>
      <w:r>
        <w:rPr>
          <w:b/>
          <w:i/>
          <w:sz w:val="24"/>
        </w:rPr>
        <w:br w:type="page"/>
      </w:r>
    </w:p>
    <w:p w:rsidR="000808A5" w:rsidRPr="00471B52" w:rsidRDefault="00471B52" w:rsidP="00C33AC3">
      <w:pPr>
        <w:jc w:val="both"/>
        <w:rPr>
          <w:b/>
          <w:i/>
          <w:sz w:val="24"/>
        </w:rPr>
      </w:pPr>
      <w:r>
        <w:rPr>
          <w:b/>
          <w:i/>
          <w:sz w:val="24"/>
        </w:rPr>
        <w:lastRenderedPageBreak/>
        <w:t>Nevhodné</w:t>
      </w:r>
    </w:p>
    <w:p w:rsidR="00AB2F95" w:rsidRDefault="00051267" w:rsidP="00C33AC3">
      <w:pPr>
        <w:jc w:val="both"/>
        <w:rPr>
          <w:sz w:val="24"/>
        </w:rPr>
      </w:pPr>
      <w:r w:rsidRPr="00471B52">
        <w:rPr>
          <w:b/>
          <w:noProof/>
          <w:lang w:eastAsia="cs-CZ"/>
        </w:rPr>
        <w:drawing>
          <wp:anchor distT="0" distB="0" distL="114300" distR="114300" simplePos="0" relativeHeight="251650048" behindDoc="0" locked="0" layoutInCell="1" allowOverlap="1" wp14:anchorId="7A170BE3" wp14:editId="612FF73A">
            <wp:simplePos x="0" y="0"/>
            <wp:positionH relativeFrom="column">
              <wp:posOffset>1497965</wp:posOffset>
            </wp:positionH>
            <wp:positionV relativeFrom="paragraph">
              <wp:posOffset>1211580</wp:posOffset>
            </wp:positionV>
            <wp:extent cx="2790190" cy="1909445"/>
            <wp:effectExtent l="0" t="0" r="0" b="0"/>
            <wp:wrapTopAndBottom/>
            <wp:docPr id="4" name="Obrázek 4" descr="yellow old newspaper, texture newspapers, background, yellow ol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yellow old newspaper, texture newspapers, background, yellow old ..."/>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b="50592"/>
                    <a:stretch/>
                  </pic:blipFill>
                  <pic:spPr bwMode="auto">
                    <a:xfrm>
                      <a:off x="0" y="0"/>
                      <a:ext cx="2790190" cy="19094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B2F95" w:rsidRPr="00471B52">
        <w:rPr>
          <w:b/>
          <w:sz w:val="24"/>
        </w:rPr>
        <w:t>Nekvalitní papír</w:t>
      </w:r>
      <w:r w:rsidR="00471B52">
        <w:rPr>
          <w:b/>
          <w:sz w:val="24"/>
        </w:rPr>
        <w:t xml:space="preserve"> –</w:t>
      </w:r>
      <w:r w:rsidR="00AB2F95">
        <w:rPr>
          <w:sz w:val="24"/>
        </w:rPr>
        <w:t xml:space="preserve"> do této skupiny lze řadit např. novinový nebo kyselý papír. Použití potištěného papíru je nevhodné pro možnost otisku textu na předmět a také z toho důvodu, že používaný papír obsahuje více ligninu a rychleji degraduje. Degradaci papíru lze jednoduše poznat jeho žloutnutím, kdy klesá pH (např. na hodnoty 2-3). Při rozkladu se uvolňují kyseliny, které podporují korozi kovů i organických materiálů.</w:t>
      </w:r>
    </w:p>
    <w:p w:rsidR="00AB2F95" w:rsidRDefault="00573F6C" w:rsidP="00C455A5">
      <w:pPr>
        <w:spacing w:before="240" w:after="120"/>
        <w:jc w:val="both"/>
        <w:rPr>
          <w:sz w:val="24"/>
        </w:rPr>
      </w:pPr>
      <w:r w:rsidRPr="00471B52">
        <w:rPr>
          <w:b/>
          <w:noProof/>
          <w:lang w:eastAsia="cs-CZ"/>
        </w:rPr>
        <w:drawing>
          <wp:anchor distT="0" distB="0" distL="114300" distR="114300" simplePos="0" relativeHeight="251653120" behindDoc="0" locked="0" layoutInCell="1" allowOverlap="1" wp14:anchorId="10370974" wp14:editId="2A725214">
            <wp:simplePos x="0" y="0"/>
            <wp:positionH relativeFrom="column">
              <wp:posOffset>1682115</wp:posOffset>
            </wp:positionH>
            <wp:positionV relativeFrom="paragraph">
              <wp:posOffset>2515870</wp:posOffset>
            </wp:positionV>
            <wp:extent cx="2378710" cy="1822450"/>
            <wp:effectExtent l="0" t="0" r="2540" b="6350"/>
            <wp:wrapTopAndBottom/>
            <wp:docPr id="5" name="Obrázek 5" descr="Polystyren isover eps 100, tloustka 14cm - Vsetín | Stavební Baza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olystyren isover eps 100, tloustka 14cm - Vsetín | Stavební Bazar ..."/>
                    <pic:cNvPicPr>
                      <a:picLocks noChangeAspect="1" noChangeArrowheads="1"/>
                    </pic:cNvPicPr>
                  </pic:nvPicPr>
                  <pic:blipFill rotWithShape="1">
                    <a:blip r:embed="rId19">
                      <a:extLst>
                        <a:ext uri="{28A0092B-C50C-407E-A947-70E740481C1C}">
                          <a14:useLocalDpi xmlns:a14="http://schemas.microsoft.com/office/drawing/2010/main" val="0"/>
                        </a:ext>
                      </a:extLst>
                    </a:blip>
                    <a:srcRect l="10811" t="18235" r="10811" b="10811"/>
                    <a:stretch/>
                  </pic:blipFill>
                  <pic:spPr bwMode="auto">
                    <a:xfrm>
                      <a:off x="0" y="0"/>
                      <a:ext cx="2378710" cy="18224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B2F95" w:rsidRPr="00471B52">
        <w:rPr>
          <w:b/>
          <w:sz w:val="24"/>
        </w:rPr>
        <w:t>Pěnový polystyren</w:t>
      </w:r>
      <w:r w:rsidR="00BA652D" w:rsidRPr="00471B52">
        <w:rPr>
          <w:b/>
          <w:sz w:val="24"/>
        </w:rPr>
        <w:t xml:space="preserve"> (PS)</w:t>
      </w:r>
      <w:r w:rsidR="00471B52">
        <w:rPr>
          <w:sz w:val="24"/>
        </w:rPr>
        <w:t xml:space="preserve"> – </w:t>
      </w:r>
      <w:r w:rsidR="00AB2F95">
        <w:rPr>
          <w:sz w:val="24"/>
        </w:rPr>
        <w:t xml:space="preserve">jeho hlavní nevýhodou je struktura a mechanické vlastnosti, tedy </w:t>
      </w:r>
      <w:r w:rsidR="00BA652D">
        <w:rPr>
          <w:sz w:val="24"/>
        </w:rPr>
        <w:t>ž</w:t>
      </w:r>
      <w:r w:rsidR="00AB2F95">
        <w:rPr>
          <w:sz w:val="24"/>
        </w:rPr>
        <w:t>e se drolí na kulič</w:t>
      </w:r>
      <w:r w:rsidR="00BA652D">
        <w:rPr>
          <w:sz w:val="24"/>
        </w:rPr>
        <w:t>ky</w:t>
      </w:r>
      <w:r w:rsidR="00AB2F95">
        <w:rPr>
          <w:sz w:val="24"/>
        </w:rPr>
        <w:t xml:space="preserve"> </w:t>
      </w:r>
      <w:r w:rsidR="00BA652D">
        <w:rPr>
          <w:sz w:val="24"/>
        </w:rPr>
        <w:t>a je křehký.</w:t>
      </w:r>
    </w:p>
    <w:p w:rsidR="00BA652D" w:rsidRDefault="00371B58" w:rsidP="00C33AC3">
      <w:pPr>
        <w:jc w:val="both"/>
        <w:rPr>
          <w:sz w:val="24"/>
        </w:rPr>
      </w:pPr>
      <w:r w:rsidRPr="00471B52">
        <w:rPr>
          <w:b/>
          <w:sz w:val="24"/>
        </w:rPr>
        <w:t>PVC folie</w:t>
      </w:r>
      <w:r w:rsidR="00471B52">
        <w:rPr>
          <w:sz w:val="24"/>
        </w:rPr>
        <w:t xml:space="preserve"> –</w:t>
      </w:r>
      <w:r>
        <w:rPr>
          <w:sz w:val="24"/>
        </w:rPr>
        <w:t xml:space="preserve"> nestabilní materiál, při degradaci uvolňuje </w:t>
      </w:r>
      <w:proofErr w:type="spellStart"/>
      <w:r>
        <w:rPr>
          <w:sz w:val="24"/>
        </w:rPr>
        <w:t>HCl</w:t>
      </w:r>
      <w:proofErr w:type="spellEnd"/>
      <w:r>
        <w:rPr>
          <w:sz w:val="24"/>
        </w:rPr>
        <w:t xml:space="preserve"> a změkčovadla (projevuje se tvorbou lepkavého filmu na povrchu)</w:t>
      </w:r>
    </w:p>
    <w:p w:rsidR="00573F6C" w:rsidRDefault="00F30B16" w:rsidP="00C33AC3">
      <w:pPr>
        <w:jc w:val="both"/>
        <w:rPr>
          <w:bCs/>
          <w:sz w:val="24"/>
        </w:rPr>
      </w:pPr>
      <w:r>
        <w:rPr>
          <w:b/>
          <w:sz w:val="24"/>
        </w:rPr>
        <w:t xml:space="preserve">Nestabilní textilie </w:t>
      </w:r>
      <w:r w:rsidR="0089633B">
        <w:rPr>
          <w:b/>
          <w:sz w:val="24"/>
        </w:rPr>
        <w:t>–</w:t>
      </w:r>
      <w:r>
        <w:rPr>
          <w:b/>
          <w:sz w:val="24"/>
        </w:rPr>
        <w:t xml:space="preserve"> </w:t>
      </w:r>
      <w:r w:rsidR="0089633B">
        <w:rPr>
          <w:bCs/>
          <w:sz w:val="24"/>
        </w:rPr>
        <w:t>do této skupiny spadá hlavně vlna, jejíž pH je slabě kyselé a uvolňuje sirovodík. Je tedy nevhodná pro ukládání kovů, především stříbra a mědi. Dále nesmí být pro balení textilu použity textilie s obsahem opticky zjasňujících prostředků - OZP (tyto látky jsou obsažené v pracích prášcích). Pokud jsou OZP nestabilní a uvolňují se z textilu, mohou kontaminovat předmět. Obsah OZP lze zjistit osvícením předmětu UV světlem, kdy tyto látky fluoreskují.</w:t>
      </w:r>
    </w:p>
    <w:p w:rsidR="00573F6C" w:rsidRDefault="00573F6C">
      <w:pPr>
        <w:rPr>
          <w:bCs/>
          <w:sz w:val="24"/>
        </w:rPr>
      </w:pPr>
      <w:r>
        <w:rPr>
          <w:bCs/>
          <w:sz w:val="24"/>
        </w:rPr>
        <w:br w:type="page"/>
      </w:r>
    </w:p>
    <w:p w:rsidR="00F30B16" w:rsidRPr="0089633B" w:rsidRDefault="00573F6C" w:rsidP="00C33AC3">
      <w:pPr>
        <w:jc w:val="both"/>
        <w:rPr>
          <w:bCs/>
          <w:sz w:val="24"/>
        </w:rPr>
      </w:pPr>
      <w:r>
        <w:rPr>
          <w:b/>
          <w:noProof/>
          <w:sz w:val="24"/>
          <w:lang w:eastAsia="cs-CZ"/>
        </w:rPr>
        <w:lastRenderedPageBreak/>
        <w:drawing>
          <wp:anchor distT="0" distB="0" distL="114300" distR="114300" simplePos="0" relativeHeight="251673600" behindDoc="0" locked="0" layoutInCell="1" allowOverlap="1">
            <wp:simplePos x="0" y="0"/>
            <wp:positionH relativeFrom="margin">
              <wp:posOffset>1826260</wp:posOffset>
            </wp:positionH>
            <wp:positionV relativeFrom="margin">
              <wp:posOffset>268182</wp:posOffset>
            </wp:positionV>
            <wp:extent cx="2099310" cy="1898650"/>
            <wp:effectExtent l="0" t="0" r="0" b="6350"/>
            <wp:wrapTopAndBottom/>
            <wp:docPr id="14" name="Obrázek 14" descr="DSC_28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1" descr="DSC_2853.JPG"/>
                    <pic:cNvPicPr>
                      <a:picLocks noChangeAspect="1" noChangeArrowheads="1"/>
                    </pic:cNvPicPr>
                  </pic:nvPicPr>
                  <pic:blipFill rotWithShape="1">
                    <a:blip r:embed="rId20">
                      <a:extLst>
                        <a:ext uri="{28A0092B-C50C-407E-A947-70E740481C1C}">
                          <a14:useLocalDpi xmlns:a14="http://schemas.microsoft.com/office/drawing/2010/main" val="0"/>
                        </a:ext>
                      </a:extLst>
                    </a:blip>
                    <a:srcRect r="49344" b="31019"/>
                    <a:stretch/>
                  </pic:blipFill>
                  <pic:spPr bwMode="auto">
                    <a:xfrm>
                      <a:off x="0" y="0"/>
                      <a:ext cx="2099310" cy="18986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51267" w:rsidRDefault="000B19A4" w:rsidP="00C33AC3">
      <w:pPr>
        <w:jc w:val="both"/>
        <w:rPr>
          <w:sz w:val="24"/>
        </w:rPr>
      </w:pPr>
      <w:r w:rsidRPr="00051267">
        <w:rPr>
          <w:b/>
          <w:sz w:val="24"/>
        </w:rPr>
        <w:t>Nevhodné bedny pro přepravu a</w:t>
      </w:r>
      <w:r>
        <w:rPr>
          <w:sz w:val="24"/>
        </w:rPr>
        <w:t xml:space="preserve"> </w:t>
      </w:r>
      <w:r w:rsidRPr="00051267">
        <w:rPr>
          <w:b/>
          <w:sz w:val="24"/>
        </w:rPr>
        <w:t>uložení</w:t>
      </w:r>
      <w:r w:rsidR="00051267" w:rsidRPr="00051267">
        <w:rPr>
          <w:b/>
          <w:sz w:val="24"/>
        </w:rPr>
        <w:t xml:space="preserve"> </w:t>
      </w:r>
      <w:r w:rsidR="00051267">
        <w:rPr>
          <w:sz w:val="24"/>
        </w:rPr>
        <w:t>– bedny z tvrdého a vlhkého dřeva, překližky a</w:t>
      </w:r>
      <w:r w:rsidR="00573F6C">
        <w:rPr>
          <w:sz w:val="24"/>
        </w:rPr>
        <w:t> </w:t>
      </w:r>
      <w:r w:rsidR="00051267">
        <w:rPr>
          <w:sz w:val="24"/>
        </w:rPr>
        <w:t xml:space="preserve">dřevotřísky (uvolnění VOC). Dále nelze doporučit plastové materiály, jako je bakelit (fenolformaldehydové pryskyřice) nebo novodur (neměkčené PVC), které uvolňují formaldehyd a </w:t>
      </w:r>
      <w:proofErr w:type="spellStart"/>
      <w:r w:rsidR="00051267">
        <w:rPr>
          <w:sz w:val="24"/>
        </w:rPr>
        <w:t>HCl</w:t>
      </w:r>
      <w:proofErr w:type="spellEnd"/>
      <w:r w:rsidR="00051267">
        <w:rPr>
          <w:sz w:val="24"/>
        </w:rPr>
        <w:t>.</w:t>
      </w:r>
    </w:p>
    <w:p w:rsidR="00652BC5" w:rsidRPr="00652BC5" w:rsidRDefault="00652BC5" w:rsidP="00C33AC3">
      <w:pPr>
        <w:jc w:val="both"/>
        <w:rPr>
          <w:b/>
          <w:sz w:val="28"/>
        </w:rPr>
      </w:pPr>
      <w:r w:rsidRPr="00652BC5">
        <w:rPr>
          <w:b/>
          <w:sz w:val="28"/>
        </w:rPr>
        <w:t>Manipulace – rukavice</w:t>
      </w:r>
    </w:p>
    <w:p w:rsidR="000B19A4" w:rsidRDefault="00652BC5" w:rsidP="00C33AC3">
      <w:pPr>
        <w:jc w:val="both"/>
        <w:rPr>
          <w:sz w:val="24"/>
        </w:rPr>
      </w:pPr>
      <w:r>
        <w:rPr>
          <w:sz w:val="24"/>
        </w:rPr>
        <w:t>P</w:t>
      </w:r>
      <w:r w:rsidR="000407B2">
        <w:rPr>
          <w:sz w:val="24"/>
        </w:rPr>
        <w:t xml:space="preserve">ři manipulaci s předměty bez obalu používat vždy rukavice! Výběr </w:t>
      </w:r>
      <w:r w:rsidR="00A31112">
        <w:rPr>
          <w:sz w:val="24"/>
        </w:rPr>
        <w:t xml:space="preserve">typů </w:t>
      </w:r>
      <w:r w:rsidR="000407B2">
        <w:rPr>
          <w:sz w:val="24"/>
        </w:rPr>
        <w:t>rukavic podle materiálu předmětu je shrnut v následující tabulce. Při použití bavlněných rukavic jsou pro jistější úchop vhodnější rukavice s gumovými tečkami. Bavlněné rukavice se nedoporučují na leštěné povrchy, které jsou náchylné k otěru.</w:t>
      </w:r>
    </w:p>
    <w:p w:rsidR="00652BC5" w:rsidRDefault="00573F6C" w:rsidP="00A31112">
      <w:pPr>
        <w:jc w:val="both"/>
        <w:rPr>
          <w:sz w:val="24"/>
        </w:rPr>
      </w:pPr>
      <w:r>
        <w:rPr>
          <w:noProof/>
          <w:lang w:eastAsia="cs-CZ"/>
        </w:rPr>
        <w:lastRenderedPageBreak/>
        <w:drawing>
          <wp:anchor distT="0" distB="0" distL="114300" distR="114300" simplePos="0" relativeHeight="251660800" behindDoc="0" locked="0" layoutInCell="1" allowOverlap="1">
            <wp:simplePos x="0" y="0"/>
            <wp:positionH relativeFrom="margin">
              <wp:align>center</wp:align>
            </wp:positionH>
            <wp:positionV relativeFrom="paragraph">
              <wp:posOffset>3810</wp:posOffset>
            </wp:positionV>
            <wp:extent cx="5238750" cy="3808095"/>
            <wp:effectExtent l="0" t="0" r="0" b="1905"/>
            <wp:wrapTopAndBottom/>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extLst>
                        <a:ext uri="{28A0092B-C50C-407E-A947-70E740481C1C}">
                          <a14:useLocalDpi xmlns:a14="http://schemas.microsoft.com/office/drawing/2010/main" val="0"/>
                        </a:ext>
                      </a:extLst>
                    </a:blip>
                    <a:srcRect l="34846" t="28973" r="20253" b="12967"/>
                    <a:stretch/>
                  </pic:blipFill>
                  <pic:spPr bwMode="auto">
                    <a:xfrm>
                      <a:off x="0" y="0"/>
                      <a:ext cx="5238750" cy="38080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52BC5" w:rsidRPr="00652BC5" w:rsidRDefault="00652BC5" w:rsidP="00652BC5">
      <w:pPr>
        <w:jc w:val="both"/>
        <w:rPr>
          <w:b/>
          <w:sz w:val="28"/>
        </w:rPr>
      </w:pPr>
      <w:r w:rsidRPr="00652BC5">
        <w:rPr>
          <w:b/>
          <w:sz w:val="28"/>
        </w:rPr>
        <w:t>Postup balení sbírek</w:t>
      </w:r>
    </w:p>
    <w:p w:rsidR="00652BC5" w:rsidRDefault="00652BC5" w:rsidP="00652BC5">
      <w:pPr>
        <w:pStyle w:val="Odstavecseseznamem"/>
        <w:numPr>
          <w:ilvl w:val="0"/>
          <w:numId w:val="16"/>
        </w:numPr>
        <w:jc w:val="both"/>
        <w:rPr>
          <w:sz w:val="24"/>
        </w:rPr>
      </w:pPr>
      <w:r>
        <w:rPr>
          <w:sz w:val="24"/>
        </w:rPr>
        <w:t xml:space="preserve">Kontrola stavu předmětů konzervátorem, zpracování </w:t>
      </w:r>
      <w:proofErr w:type="spellStart"/>
      <w:r>
        <w:rPr>
          <w:sz w:val="24"/>
        </w:rPr>
        <w:t>condition</w:t>
      </w:r>
      <w:proofErr w:type="spellEnd"/>
      <w:r>
        <w:rPr>
          <w:sz w:val="24"/>
        </w:rPr>
        <w:t xml:space="preserve"> reportu – stav předmětu hodnotí vždy konzervátor, který ví, jaké poškození sledovat a jaký je fyzický stav. V případě velkého rizika zničení předmětu při přepravě tak může být transport zakázán. </w:t>
      </w:r>
      <w:proofErr w:type="spellStart"/>
      <w:r>
        <w:rPr>
          <w:sz w:val="24"/>
        </w:rPr>
        <w:t>Condition</w:t>
      </w:r>
      <w:proofErr w:type="spellEnd"/>
      <w:r>
        <w:rPr>
          <w:sz w:val="24"/>
        </w:rPr>
        <w:t xml:space="preserve"> report – „technický list“ předmětu, kde jsou popsány jeho parametry (rozměry, hmotnost, materiál), poškození a jaké jsou ohrožující faktory pro předmět</w:t>
      </w:r>
    </w:p>
    <w:p w:rsidR="00652BC5" w:rsidRDefault="00652BC5" w:rsidP="00652BC5">
      <w:pPr>
        <w:pStyle w:val="Odstavecseseznamem"/>
        <w:numPr>
          <w:ilvl w:val="0"/>
          <w:numId w:val="16"/>
        </w:numPr>
        <w:jc w:val="both"/>
        <w:rPr>
          <w:sz w:val="24"/>
        </w:rPr>
      </w:pPr>
      <w:r w:rsidRPr="00652BC5">
        <w:rPr>
          <w:sz w:val="24"/>
        </w:rPr>
        <w:t>Soupis seznamu předmětů – při stěhování větších sbírek nezbytné, nejlépe doplněný fotografiemi</w:t>
      </w:r>
    </w:p>
    <w:p w:rsidR="00652BC5" w:rsidRPr="00652BC5" w:rsidRDefault="00652BC5" w:rsidP="00652BC5">
      <w:pPr>
        <w:pStyle w:val="Odstavecseseznamem"/>
        <w:numPr>
          <w:ilvl w:val="0"/>
          <w:numId w:val="16"/>
        </w:numPr>
        <w:jc w:val="both"/>
        <w:rPr>
          <w:sz w:val="24"/>
        </w:rPr>
      </w:pPr>
      <w:r>
        <w:rPr>
          <w:sz w:val="24"/>
        </w:rPr>
        <w:t>V</w:t>
      </w:r>
      <w:r w:rsidRPr="00652BC5">
        <w:rPr>
          <w:sz w:val="24"/>
        </w:rPr>
        <w:t>lastní balení – výběr vhodných obalových materiálů. V průběhu výstavy vhodně skladovat obalový materiál, aby mohl být opět</w:t>
      </w:r>
      <w:r w:rsidR="00573F6C">
        <w:rPr>
          <w:sz w:val="24"/>
        </w:rPr>
        <w:t>ovně</w:t>
      </w:r>
      <w:r w:rsidRPr="00652BC5">
        <w:rPr>
          <w:sz w:val="24"/>
        </w:rPr>
        <w:t xml:space="preserve"> použit.</w:t>
      </w:r>
    </w:p>
    <w:p w:rsidR="00652BC5" w:rsidRDefault="00652BC5">
      <w:pPr>
        <w:rPr>
          <w:sz w:val="24"/>
        </w:rPr>
      </w:pPr>
      <w:r>
        <w:rPr>
          <w:sz w:val="24"/>
        </w:rPr>
        <w:br w:type="page"/>
      </w:r>
    </w:p>
    <w:p w:rsidR="00652BC5" w:rsidRPr="00652BC5" w:rsidRDefault="00652BC5" w:rsidP="00652BC5">
      <w:pPr>
        <w:jc w:val="both"/>
        <w:rPr>
          <w:b/>
          <w:sz w:val="24"/>
        </w:rPr>
      </w:pPr>
      <w:r w:rsidRPr="00652BC5">
        <w:rPr>
          <w:b/>
          <w:sz w:val="28"/>
        </w:rPr>
        <w:lastRenderedPageBreak/>
        <w:t>Příklad balení předmětu</w:t>
      </w:r>
    </w:p>
    <w:p w:rsidR="00652BC5" w:rsidRPr="00652BC5" w:rsidRDefault="00652BC5" w:rsidP="00652BC5">
      <w:pPr>
        <w:jc w:val="both"/>
        <w:rPr>
          <w:sz w:val="24"/>
        </w:rPr>
      </w:pPr>
      <w:r w:rsidRPr="00652BC5">
        <w:rPr>
          <w:i/>
          <w:sz w:val="24"/>
        </w:rPr>
        <w:t>Ukládání archeologick</w:t>
      </w:r>
      <w:r>
        <w:rPr>
          <w:i/>
          <w:sz w:val="24"/>
        </w:rPr>
        <w:t xml:space="preserve">ých </w:t>
      </w:r>
      <w:r w:rsidRPr="00652BC5">
        <w:rPr>
          <w:i/>
          <w:sz w:val="24"/>
        </w:rPr>
        <w:t>nálezů</w:t>
      </w:r>
      <w:r w:rsidRPr="00652BC5">
        <w:rPr>
          <w:sz w:val="24"/>
        </w:rPr>
        <w:t xml:space="preserve"> – jde většinou o předměty ze železa, nebo bronzu. Pokud jsou tyto předměty značně korodované, pak lze předpokládat snížení mechanických vlastností a jsou náchylné ke zlomení. V takovém případě je nutné pro jejich balení vytvořit měkké, ale zároveň dostatečně pevné lůžko. V praxi nejpoužívanější je pěnový </w:t>
      </w:r>
      <w:proofErr w:type="spellStart"/>
      <w:r w:rsidRPr="00652BC5">
        <w:rPr>
          <w:sz w:val="24"/>
        </w:rPr>
        <w:t>polyethylen</w:t>
      </w:r>
      <w:proofErr w:type="spellEnd"/>
      <w:r w:rsidRPr="00652BC5">
        <w:rPr>
          <w:sz w:val="24"/>
        </w:rPr>
        <w:t xml:space="preserve"> (PE) – </w:t>
      </w:r>
      <w:proofErr w:type="spellStart"/>
      <w:r w:rsidRPr="00652BC5">
        <w:rPr>
          <w:sz w:val="24"/>
        </w:rPr>
        <w:t>mirelon</w:t>
      </w:r>
      <w:proofErr w:type="spellEnd"/>
      <w:r w:rsidRPr="00652BC5">
        <w:rPr>
          <w:sz w:val="24"/>
        </w:rPr>
        <w:t xml:space="preserve">. Výhodou je, že se vyrábí v různých tloušťkách, lze jej tedy použít pro různě velké předměty. Do </w:t>
      </w:r>
      <w:proofErr w:type="spellStart"/>
      <w:r w:rsidRPr="00652BC5">
        <w:rPr>
          <w:sz w:val="24"/>
        </w:rPr>
        <w:t>mirelonu</w:t>
      </w:r>
      <w:proofErr w:type="spellEnd"/>
      <w:r w:rsidRPr="00652BC5">
        <w:rPr>
          <w:sz w:val="24"/>
        </w:rPr>
        <w:t xml:space="preserve"> se vyřeže tvar předmětu tak, aby do něj vložený předmět nevyčníval z lůžka. V dalším bodě balení je třeba zhodnotit stav koroze. Pokud nemáme zaručené, že byl předmět dobře stabilizován (čili </w:t>
      </w:r>
      <w:r>
        <w:rPr>
          <w:sz w:val="24"/>
        </w:rPr>
        <w:t xml:space="preserve">nebyly </w:t>
      </w:r>
      <w:r w:rsidRPr="00652BC5">
        <w:rPr>
          <w:sz w:val="24"/>
        </w:rPr>
        <w:t>při konzervátorském zásahu</w:t>
      </w:r>
      <w:r>
        <w:rPr>
          <w:sz w:val="24"/>
        </w:rPr>
        <w:t xml:space="preserve"> důkladně odstraněny rozpuštěné chloridové anionty</w:t>
      </w:r>
      <w:r w:rsidRPr="00652BC5">
        <w:rPr>
          <w:sz w:val="24"/>
        </w:rPr>
        <w:t xml:space="preserve">), nebo pokud jsou patrné puchýře </w:t>
      </w:r>
      <w:r>
        <w:rPr>
          <w:sz w:val="24"/>
        </w:rPr>
        <w:t>a</w:t>
      </w:r>
      <w:r w:rsidRPr="00652BC5">
        <w:rPr>
          <w:sz w:val="24"/>
        </w:rPr>
        <w:t xml:space="preserve"> důlky se </w:t>
      </w:r>
      <w:proofErr w:type="spellStart"/>
      <w:r w:rsidRPr="00652BC5">
        <w:rPr>
          <w:sz w:val="24"/>
        </w:rPr>
        <w:t>zpráškovatělou</w:t>
      </w:r>
      <w:proofErr w:type="spellEnd"/>
      <w:r w:rsidRPr="00652BC5">
        <w:rPr>
          <w:sz w:val="24"/>
        </w:rPr>
        <w:t xml:space="preserve"> rzí, je pak před uzavřením</w:t>
      </w:r>
      <w:r>
        <w:rPr>
          <w:sz w:val="24"/>
        </w:rPr>
        <w:t xml:space="preserve"> do obalu nutné</w:t>
      </w:r>
      <w:r w:rsidRPr="00652BC5">
        <w:rPr>
          <w:sz w:val="24"/>
        </w:rPr>
        <w:t xml:space="preserve"> upravit mikroklima – snížit RV a absorbovat kyslík. Na to lze použít vysušený silikagel a absorbéry kyslíky (vč. </w:t>
      </w:r>
      <w:r>
        <w:rPr>
          <w:sz w:val="24"/>
        </w:rPr>
        <w:t>i</w:t>
      </w:r>
      <w:r w:rsidRPr="00652BC5">
        <w:rPr>
          <w:sz w:val="24"/>
        </w:rPr>
        <w:t>ndikátoru, viz pracovní list Polutanty).</w:t>
      </w:r>
    </w:p>
    <w:p w:rsidR="00652BC5" w:rsidRPr="00652BC5" w:rsidRDefault="00652BC5" w:rsidP="00652BC5">
      <w:pPr>
        <w:jc w:val="both"/>
        <w:rPr>
          <w:b/>
          <w:sz w:val="24"/>
        </w:rPr>
      </w:pPr>
      <w:r w:rsidRPr="00652BC5">
        <w:rPr>
          <w:noProof/>
          <w:lang w:eastAsia="cs-CZ"/>
        </w:rPr>
        <w:drawing>
          <wp:anchor distT="0" distB="0" distL="114300" distR="114300" simplePos="0" relativeHeight="251661824" behindDoc="0" locked="0" layoutInCell="1" allowOverlap="1" wp14:anchorId="72148E7F" wp14:editId="19AB9606">
            <wp:simplePos x="0" y="0"/>
            <wp:positionH relativeFrom="column">
              <wp:posOffset>245110</wp:posOffset>
            </wp:positionH>
            <wp:positionV relativeFrom="paragraph">
              <wp:posOffset>1057910</wp:posOffset>
            </wp:positionV>
            <wp:extent cx="5305425" cy="2990215"/>
            <wp:effectExtent l="0" t="0" r="9525" b="635"/>
            <wp:wrapTopAndBottom/>
            <wp:docPr id="10" name="Obrázek 10" descr="DSC_0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_0699"/>
                    <pic:cNvPicPr>
                      <a:picLocks noChangeAspect="1" noChangeArrowheads="1"/>
                    </pic:cNvPicPr>
                  </pic:nvPicPr>
                  <pic:blipFill>
                    <a:blip r:embed="rId22" cstate="print">
                      <a:extLst>
                        <a:ext uri="{28A0092B-C50C-407E-A947-70E740481C1C}">
                          <a14:useLocalDpi xmlns:a14="http://schemas.microsoft.com/office/drawing/2010/main" val="0"/>
                        </a:ext>
                      </a:extLst>
                    </a:blip>
                    <a:srcRect l="8499" t="12767" r="12784" b="8517"/>
                    <a:stretch>
                      <a:fillRect/>
                    </a:stretch>
                  </pic:blipFill>
                  <pic:spPr bwMode="auto">
                    <a:xfrm>
                      <a:off x="0" y="0"/>
                      <a:ext cx="5305425" cy="2990215"/>
                    </a:xfrm>
                    <a:prstGeom prst="rect">
                      <a:avLst/>
                    </a:prstGeom>
                    <a:noFill/>
                  </pic:spPr>
                </pic:pic>
              </a:graphicData>
            </a:graphic>
            <wp14:sizeRelH relativeFrom="page">
              <wp14:pctWidth>0</wp14:pctWidth>
            </wp14:sizeRelH>
            <wp14:sizeRelV relativeFrom="page">
              <wp14:pctHeight>0</wp14:pctHeight>
            </wp14:sizeRelV>
          </wp:anchor>
        </w:drawing>
      </w:r>
      <w:r w:rsidRPr="00652BC5">
        <w:rPr>
          <w:sz w:val="24"/>
        </w:rPr>
        <w:t>Takto připravený předmět musí být těsně uzavřen. Ideáln</w:t>
      </w:r>
      <w:r>
        <w:rPr>
          <w:sz w:val="24"/>
        </w:rPr>
        <w:t>ím materiálem na to je PE folie, která je po okrajích svařena pomoc</w:t>
      </w:r>
      <w:r w:rsidRPr="00652BC5">
        <w:rPr>
          <w:sz w:val="24"/>
        </w:rPr>
        <w:t xml:space="preserve">í svářečky na plasty svařit. Jako pevný obal lze využít </w:t>
      </w:r>
      <w:r>
        <w:rPr>
          <w:sz w:val="24"/>
        </w:rPr>
        <w:t xml:space="preserve">PE </w:t>
      </w:r>
      <w:r w:rsidRPr="00652BC5">
        <w:rPr>
          <w:sz w:val="24"/>
        </w:rPr>
        <w:t xml:space="preserve">potravinové dózy s víkem (tzv. </w:t>
      </w:r>
      <w:proofErr w:type="spellStart"/>
      <w:r w:rsidRPr="00652BC5">
        <w:rPr>
          <w:sz w:val="24"/>
        </w:rPr>
        <w:t>lock-lock</w:t>
      </w:r>
      <w:proofErr w:type="spellEnd"/>
      <w:r w:rsidRPr="00652BC5">
        <w:rPr>
          <w:sz w:val="24"/>
        </w:rPr>
        <w:t>), které jsou inertní a velmi dobře těsní.</w:t>
      </w:r>
      <w:r w:rsidR="00A31112" w:rsidRPr="00652BC5">
        <w:rPr>
          <w:b/>
          <w:sz w:val="24"/>
        </w:rPr>
        <w:br w:type="page"/>
      </w:r>
    </w:p>
    <w:p w:rsidR="000407B2" w:rsidRDefault="00A31112" w:rsidP="00C33AC3">
      <w:pPr>
        <w:jc w:val="both"/>
        <w:rPr>
          <w:b/>
          <w:sz w:val="24"/>
        </w:rPr>
      </w:pPr>
      <w:r>
        <w:rPr>
          <w:b/>
          <w:sz w:val="24"/>
        </w:rPr>
        <w:lastRenderedPageBreak/>
        <w:t>Transport</w:t>
      </w:r>
    </w:p>
    <w:p w:rsidR="0003197B" w:rsidRDefault="00A064C8" w:rsidP="00A064C8">
      <w:pPr>
        <w:pStyle w:val="Odstavecseseznamem"/>
        <w:numPr>
          <w:ilvl w:val="0"/>
          <w:numId w:val="14"/>
        </w:numPr>
        <w:jc w:val="both"/>
        <w:rPr>
          <w:sz w:val="24"/>
        </w:rPr>
      </w:pPr>
      <w:r w:rsidRPr="00A064C8">
        <w:rPr>
          <w:noProof/>
          <w:sz w:val="24"/>
          <w:lang w:eastAsia="cs-CZ"/>
        </w:rPr>
        <w:drawing>
          <wp:anchor distT="0" distB="0" distL="114300" distR="114300" simplePos="0" relativeHeight="251655168" behindDoc="0" locked="0" layoutInCell="1" allowOverlap="1" wp14:anchorId="2364F7A4" wp14:editId="737D02E0">
            <wp:simplePos x="0" y="0"/>
            <wp:positionH relativeFrom="column">
              <wp:posOffset>679450</wp:posOffset>
            </wp:positionH>
            <wp:positionV relativeFrom="paragraph">
              <wp:posOffset>777875</wp:posOffset>
            </wp:positionV>
            <wp:extent cx="2006600" cy="2006600"/>
            <wp:effectExtent l="0" t="0" r="0" b="0"/>
            <wp:wrapTopAndBottom/>
            <wp:docPr id="18434" name="Picture 6" descr="gemaelde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4" name="Picture 6" descr="gemaeldebox"/>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06600" cy="2006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064C8">
        <w:rPr>
          <w:noProof/>
          <w:sz w:val="24"/>
          <w:lang w:eastAsia="cs-CZ"/>
        </w:rPr>
        <w:drawing>
          <wp:anchor distT="0" distB="0" distL="114300" distR="114300" simplePos="0" relativeHeight="251656192" behindDoc="0" locked="0" layoutInCell="1" allowOverlap="1" wp14:anchorId="273236D0" wp14:editId="4C6D97CA">
            <wp:simplePos x="0" y="0"/>
            <wp:positionH relativeFrom="column">
              <wp:posOffset>3042285</wp:posOffset>
            </wp:positionH>
            <wp:positionV relativeFrom="paragraph">
              <wp:posOffset>908050</wp:posOffset>
            </wp:positionV>
            <wp:extent cx="1828800" cy="1828800"/>
            <wp:effectExtent l="0" t="0" r="0" b="0"/>
            <wp:wrapTopAndBottom/>
            <wp:docPr id="18435" name="Picture 7" descr="schwingungsdaempf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5" name="Picture 7" descr="schwingungsdaempfe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3197B">
        <w:rPr>
          <w:sz w:val="24"/>
        </w:rPr>
        <w:t xml:space="preserve">Fyzický stav předmětů: </w:t>
      </w:r>
      <w:r>
        <w:rPr>
          <w:sz w:val="24"/>
        </w:rPr>
        <w:t>zohlednit možná rizika poškození předmětů otřesy při přepravě, výběr vhodného obalu. Pro obrazy existují speciální přepravní boxy s tlumiči otřesu.</w:t>
      </w:r>
    </w:p>
    <w:p w:rsidR="0003197B" w:rsidRDefault="00A064C8" w:rsidP="0003197B">
      <w:pPr>
        <w:rPr>
          <w:sz w:val="24"/>
        </w:rPr>
      </w:pPr>
      <w:r>
        <w:rPr>
          <w:sz w:val="24"/>
        </w:rPr>
        <w:t>Pro kontrolu nárazu nebo překlopení předmětu během přepravy existují indikátory:</w:t>
      </w:r>
    </w:p>
    <w:p w:rsidR="00573F6C" w:rsidRDefault="00573F6C" w:rsidP="00F20D21">
      <w:pPr>
        <w:pStyle w:val="Odstavecseseznamem"/>
        <w:numPr>
          <w:ilvl w:val="0"/>
          <w:numId w:val="15"/>
        </w:numPr>
        <w:rPr>
          <w:sz w:val="24"/>
        </w:rPr>
      </w:pPr>
      <w:r w:rsidRPr="00A064C8">
        <w:rPr>
          <w:noProof/>
          <w:lang w:eastAsia="cs-CZ"/>
        </w:rPr>
        <w:drawing>
          <wp:anchor distT="0" distB="0" distL="114300" distR="114300" simplePos="0" relativeHeight="251659264" behindDoc="0" locked="0" layoutInCell="1" allowOverlap="1" wp14:anchorId="434363D9" wp14:editId="0B5A584C">
            <wp:simplePos x="0" y="0"/>
            <wp:positionH relativeFrom="column">
              <wp:posOffset>1700530</wp:posOffset>
            </wp:positionH>
            <wp:positionV relativeFrom="paragraph">
              <wp:posOffset>342323</wp:posOffset>
            </wp:positionV>
            <wp:extent cx="1911350" cy="1911350"/>
            <wp:effectExtent l="0" t="0" r="0" b="0"/>
            <wp:wrapTopAndBottom/>
            <wp:docPr id="19459" name="Picture 3" descr="Indikator_naraz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9" name="Picture 3" descr="Indikator_narazu"/>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11350" cy="1911350"/>
                    </a:xfrm>
                    <a:prstGeom prst="rect">
                      <a:avLst/>
                    </a:prstGeom>
                    <a:noFill/>
                    <a:ln>
                      <a:noFill/>
                    </a:ln>
                  </pic:spPr>
                </pic:pic>
              </a:graphicData>
            </a:graphic>
            <wp14:sizeRelH relativeFrom="page">
              <wp14:pctWidth>0</wp14:pctWidth>
            </wp14:sizeRelH>
            <wp14:sizeRelV relativeFrom="page">
              <wp14:pctHeight>0</wp14:pctHeight>
            </wp14:sizeRelV>
          </wp:anchor>
        </w:drawing>
      </w:r>
      <w:r w:rsidR="00A064C8" w:rsidRPr="00573F6C">
        <w:rPr>
          <w:sz w:val="24"/>
        </w:rPr>
        <w:t xml:space="preserve">Pro náraz: uprostřed </w:t>
      </w:r>
      <w:r w:rsidRPr="00573F6C">
        <w:rPr>
          <w:sz w:val="24"/>
        </w:rPr>
        <w:t xml:space="preserve">indikátoru </w:t>
      </w:r>
      <w:r w:rsidR="00A064C8" w:rsidRPr="00573F6C">
        <w:rPr>
          <w:sz w:val="24"/>
        </w:rPr>
        <w:t>je</w:t>
      </w:r>
      <w:r w:rsidRPr="00573F6C">
        <w:rPr>
          <w:sz w:val="24"/>
        </w:rPr>
        <w:t xml:space="preserve"> tyčinka, která se při větším nárazu zbarví červeně</w:t>
      </w:r>
    </w:p>
    <w:p w:rsidR="0003197B" w:rsidRPr="00573F6C" w:rsidRDefault="006D07E0" w:rsidP="00F20D21">
      <w:pPr>
        <w:pStyle w:val="Odstavecseseznamem"/>
        <w:numPr>
          <w:ilvl w:val="0"/>
          <w:numId w:val="15"/>
        </w:numPr>
        <w:rPr>
          <w:sz w:val="24"/>
        </w:rPr>
      </w:pPr>
      <w:r w:rsidRPr="00A064C8">
        <w:rPr>
          <w:noProof/>
          <w:sz w:val="24"/>
          <w:lang w:eastAsia="cs-CZ"/>
        </w:rPr>
        <w:drawing>
          <wp:anchor distT="0" distB="0" distL="114300" distR="114300" simplePos="0" relativeHeight="251666432" behindDoc="0" locked="0" layoutInCell="1" allowOverlap="1" wp14:anchorId="5E262F33" wp14:editId="79EDAC90">
            <wp:simplePos x="0" y="0"/>
            <wp:positionH relativeFrom="column">
              <wp:posOffset>1828165</wp:posOffset>
            </wp:positionH>
            <wp:positionV relativeFrom="paragraph">
              <wp:posOffset>2866390</wp:posOffset>
            </wp:positionV>
            <wp:extent cx="2104390" cy="1932305"/>
            <wp:effectExtent l="0" t="0" r="0" b="0"/>
            <wp:wrapTopAndBottom/>
            <wp:docPr id="2048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5" name="Picture 6"/>
                    <pic:cNvPicPr>
                      <a:picLocks noChangeAspect="1" noChangeArrowheads="1"/>
                    </pic:cNvPicPr>
                  </pic:nvPicPr>
                  <pic:blipFill>
                    <a:blip r:embed="rId26">
                      <a:extLst>
                        <a:ext uri="{28A0092B-C50C-407E-A947-70E740481C1C}">
                          <a14:useLocalDpi xmlns:a14="http://schemas.microsoft.com/office/drawing/2010/main" val="0"/>
                        </a:ext>
                      </a:extLst>
                    </a:blip>
                    <a:srcRect l="34964" t="22878" r="36633" b="53374"/>
                    <a:stretch>
                      <a:fillRect/>
                    </a:stretch>
                  </pic:blipFill>
                  <pic:spPr bwMode="auto">
                    <a:xfrm>
                      <a:off x="0" y="0"/>
                      <a:ext cx="2104390" cy="1932305"/>
                    </a:xfrm>
                    <a:prstGeom prst="rect">
                      <a:avLst/>
                    </a:prstGeom>
                    <a:noFill/>
                    <a:ln>
                      <a:noFill/>
                    </a:ln>
                  </pic:spPr>
                </pic:pic>
              </a:graphicData>
            </a:graphic>
            <wp14:sizeRelH relativeFrom="page">
              <wp14:pctWidth>0</wp14:pctWidth>
            </wp14:sizeRelH>
            <wp14:sizeRelV relativeFrom="page">
              <wp14:pctHeight>0</wp14:pctHeight>
            </wp14:sizeRelV>
          </wp:anchor>
        </w:drawing>
      </w:r>
      <w:r w:rsidR="00573F6C">
        <w:rPr>
          <w:sz w:val="24"/>
        </w:rPr>
        <w:t>P</w:t>
      </w:r>
      <w:r w:rsidR="00A064C8" w:rsidRPr="00573F6C">
        <w:rPr>
          <w:sz w:val="24"/>
        </w:rPr>
        <w:t>ro naklánění: pokud se trojúhelník uprostřed naplní modrými kuličkami, byl předmět nevhodně nakloněn nebo převrhnut</w:t>
      </w:r>
    </w:p>
    <w:p w:rsidR="006D07E0" w:rsidRDefault="006D07E0">
      <w:pPr>
        <w:rPr>
          <w:sz w:val="24"/>
        </w:rPr>
      </w:pPr>
      <w:r>
        <w:rPr>
          <w:sz w:val="24"/>
        </w:rPr>
        <w:br w:type="page"/>
      </w:r>
    </w:p>
    <w:p w:rsidR="0003197B" w:rsidRDefault="006D07E0" w:rsidP="00573F6C">
      <w:pPr>
        <w:pStyle w:val="Odstavecseseznamem"/>
        <w:numPr>
          <w:ilvl w:val="0"/>
          <w:numId w:val="15"/>
        </w:numPr>
        <w:rPr>
          <w:sz w:val="24"/>
        </w:rPr>
      </w:pPr>
      <w:r>
        <w:rPr>
          <w:noProof/>
          <w:lang w:eastAsia="cs-CZ"/>
        </w:rPr>
        <w:lastRenderedPageBreak/>
        <w:drawing>
          <wp:anchor distT="0" distB="0" distL="114300" distR="114300" simplePos="0" relativeHeight="251677696" behindDoc="0" locked="0" layoutInCell="1" allowOverlap="1">
            <wp:simplePos x="0" y="0"/>
            <wp:positionH relativeFrom="column">
              <wp:posOffset>1255395</wp:posOffset>
            </wp:positionH>
            <wp:positionV relativeFrom="paragraph">
              <wp:posOffset>643890</wp:posOffset>
            </wp:positionV>
            <wp:extent cx="3241675" cy="2424430"/>
            <wp:effectExtent l="0" t="0" r="0" b="0"/>
            <wp:wrapTopAndBottom/>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241675" cy="2424430"/>
                    </a:xfrm>
                    <a:prstGeom prst="rect">
                      <a:avLst/>
                    </a:prstGeom>
                    <a:noFill/>
                    <a:ln>
                      <a:noFill/>
                    </a:ln>
                  </pic:spPr>
                </pic:pic>
              </a:graphicData>
            </a:graphic>
            <wp14:sizeRelH relativeFrom="page">
              <wp14:pctWidth>0</wp14:pctWidth>
            </wp14:sizeRelH>
            <wp14:sizeRelV relativeFrom="page">
              <wp14:pctHeight>0</wp14:pctHeight>
            </wp14:sizeRelV>
          </wp:anchor>
        </w:drawing>
      </w:r>
      <w:r w:rsidR="00573F6C">
        <w:rPr>
          <w:sz w:val="24"/>
        </w:rPr>
        <w:t xml:space="preserve">Pro zamrznutí: </w:t>
      </w:r>
      <w:r>
        <w:rPr>
          <w:sz w:val="24"/>
        </w:rPr>
        <w:t>ampule</w:t>
      </w:r>
      <w:r w:rsidR="00573F6C">
        <w:rPr>
          <w:sz w:val="24"/>
        </w:rPr>
        <w:t xml:space="preserve"> </w:t>
      </w:r>
      <w:r>
        <w:rPr>
          <w:sz w:val="24"/>
        </w:rPr>
        <w:t>s tekutinou, která při poklesu teploty pod – 4 °C praskne a vyteče do celého objemu nádobky</w:t>
      </w:r>
    </w:p>
    <w:p w:rsidR="006D07E0" w:rsidRPr="00573F6C" w:rsidRDefault="006D07E0" w:rsidP="006D07E0">
      <w:pPr>
        <w:pStyle w:val="Odstavecseseznamem"/>
        <w:rPr>
          <w:sz w:val="24"/>
        </w:rPr>
      </w:pPr>
    </w:p>
    <w:p w:rsidR="0003197B" w:rsidRDefault="0003197B" w:rsidP="00E965C5">
      <w:pPr>
        <w:pStyle w:val="Odstavecseseznamem"/>
        <w:numPr>
          <w:ilvl w:val="0"/>
          <w:numId w:val="14"/>
        </w:numPr>
        <w:jc w:val="both"/>
        <w:rPr>
          <w:sz w:val="24"/>
        </w:rPr>
      </w:pPr>
      <w:r>
        <w:rPr>
          <w:sz w:val="24"/>
        </w:rPr>
        <w:t>Kontrola mikroklimatu</w:t>
      </w:r>
      <w:r w:rsidR="00A064C8">
        <w:rPr>
          <w:sz w:val="24"/>
        </w:rPr>
        <w:t>: souvisí s materiálovou podstatou př</w:t>
      </w:r>
      <w:r w:rsidR="00E965C5">
        <w:rPr>
          <w:sz w:val="24"/>
        </w:rPr>
        <w:t xml:space="preserve">edmětů. Pro materiály je třeba dodržet vhodné hodnoty T a RV, aby nedocházelo k jejich poškození (viz první cvičení). Pro balení lze použít </w:t>
      </w:r>
      <w:proofErr w:type="spellStart"/>
      <w:r w:rsidR="00E965C5">
        <w:rPr>
          <w:sz w:val="24"/>
        </w:rPr>
        <w:t>klimastabilní</w:t>
      </w:r>
      <w:proofErr w:type="spellEnd"/>
      <w:r w:rsidR="00E965C5">
        <w:rPr>
          <w:sz w:val="24"/>
        </w:rPr>
        <w:t xml:space="preserve"> bedny (silnostěnné s izolací), do kterých je vhodné pro dokumentaci mikroklimatických podmínek během přepravy vložit </w:t>
      </w:r>
      <w:proofErr w:type="spellStart"/>
      <w:r w:rsidR="00E965C5">
        <w:rPr>
          <w:sz w:val="24"/>
        </w:rPr>
        <w:t>datalogger</w:t>
      </w:r>
      <w:proofErr w:type="spellEnd"/>
      <w:r w:rsidR="00E965C5">
        <w:rPr>
          <w:sz w:val="24"/>
        </w:rPr>
        <w:t xml:space="preserve">. Při automobilové přepravě je možné využít přepravu v klimatizovaném návěsu (např. fa </w:t>
      </w:r>
      <w:proofErr w:type="spellStart"/>
      <w:r w:rsidR="00E965C5">
        <w:rPr>
          <w:sz w:val="24"/>
        </w:rPr>
        <w:t>Kunsttrans</w:t>
      </w:r>
      <w:proofErr w:type="spellEnd"/>
      <w:r w:rsidR="00E965C5">
        <w:rPr>
          <w:sz w:val="24"/>
        </w:rPr>
        <w:t>)</w:t>
      </w:r>
      <w:r w:rsidR="00C848BB">
        <w:rPr>
          <w:sz w:val="24"/>
        </w:rPr>
        <w:t>.</w:t>
      </w:r>
    </w:p>
    <w:p w:rsidR="00E965C5" w:rsidRDefault="00E965C5" w:rsidP="00E965C5">
      <w:pPr>
        <w:pStyle w:val="Odstavecseseznamem"/>
        <w:jc w:val="both"/>
        <w:rPr>
          <w:sz w:val="24"/>
        </w:rPr>
      </w:pPr>
      <w:r>
        <w:rPr>
          <w:sz w:val="24"/>
        </w:rPr>
        <w:t xml:space="preserve">Při přepravě nebo stěhování předmětů, kdy se předpokládá změna mikroklimatických podmínek, je nutné předměty aklimatizovat. V muzeích by k tomuto účelu měla být vyhrazena klimatizovaná místnost, ve které se ponechá po přivezení </w:t>
      </w:r>
      <w:r w:rsidR="00C848BB">
        <w:rPr>
          <w:sz w:val="24"/>
        </w:rPr>
        <w:t>po dobu potřebnou pro pozvolnou změnu parametrů (zpravidla</w:t>
      </w:r>
      <w:r>
        <w:rPr>
          <w:sz w:val="24"/>
        </w:rPr>
        <w:t xml:space="preserve"> 24 hodin</w:t>
      </w:r>
      <w:r w:rsidR="00C848BB">
        <w:rPr>
          <w:sz w:val="24"/>
        </w:rPr>
        <w:t>)</w:t>
      </w:r>
      <w:r>
        <w:rPr>
          <w:sz w:val="24"/>
        </w:rPr>
        <w:t xml:space="preserve">. Při změně podmínek RV/T se dodržují intervaly </w:t>
      </w:r>
      <w:r>
        <w:rPr>
          <w:rFonts w:cstheme="minorHAnsi"/>
          <w:sz w:val="24"/>
        </w:rPr>
        <w:t>±</w:t>
      </w:r>
      <w:r>
        <w:rPr>
          <w:sz w:val="24"/>
        </w:rPr>
        <w:t xml:space="preserve"> 5 °C nebo </w:t>
      </w:r>
      <w:r>
        <w:rPr>
          <w:rFonts w:cstheme="minorHAnsi"/>
          <w:sz w:val="24"/>
        </w:rPr>
        <w:t>±</w:t>
      </w:r>
      <w:r>
        <w:rPr>
          <w:sz w:val="24"/>
        </w:rPr>
        <w:t xml:space="preserve"> 5 %</w:t>
      </w:r>
      <w:r w:rsidR="00C848BB">
        <w:rPr>
          <w:sz w:val="24"/>
        </w:rPr>
        <w:t xml:space="preserve"> za 24 hod.</w:t>
      </w:r>
    </w:p>
    <w:p w:rsidR="0003197B" w:rsidRDefault="0003197B" w:rsidP="00C848BB">
      <w:pPr>
        <w:pStyle w:val="Odstavecseseznamem"/>
        <w:numPr>
          <w:ilvl w:val="0"/>
          <w:numId w:val="14"/>
        </w:numPr>
        <w:jc w:val="both"/>
        <w:rPr>
          <w:sz w:val="24"/>
        </w:rPr>
      </w:pPr>
      <w:r>
        <w:rPr>
          <w:sz w:val="24"/>
        </w:rPr>
        <w:t>Hodnota předmětů</w:t>
      </w:r>
      <w:r w:rsidR="00C848BB">
        <w:rPr>
          <w:sz w:val="24"/>
        </w:rPr>
        <w:t>: podle ní promyslet způsob a zabezpečení přepravy. Je třeba zohlednit plánování trasy (aby byl převoz plynulý, vyhnout se zácpám a nebezpečným místům), minimálně dvoučlenná posádka přepravy, zajištění bezpečnostního doprovodu a monitoring pohybu dopravního prostředku pomocí GPS.</w:t>
      </w:r>
    </w:p>
    <w:p w:rsidR="00E77E3B" w:rsidRDefault="00C848BB" w:rsidP="00C33AC3">
      <w:pPr>
        <w:jc w:val="both"/>
        <w:rPr>
          <w:sz w:val="24"/>
        </w:rPr>
      </w:pPr>
      <w:r w:rsidRPr="00C848BB">
        <w:rPr>
          <w:b/>
          <w:sz w:val="24"/>
        </w:rPr>
        <w:t>Dopravní prostředky:</w:t>
      </w:r>
      <w:r>
        <w:rPr>
          <w:b/>
          <w:sz w:val="24"/>
        </w:rPr>
        <w:t xml:space="preserve"> </w:t>
      </w:r>
      <w:r>
        <w:rPr>
          <w:sz w:val="24"/>
        </w:rPr>
        <w:t>nejčastější přeprava sbírkových předmětů probíhá pomocí automobilů. Jejich výhodou je možnost převezení přímo z místa na místo bez překládání a</w:t>
      </w:r>
      <w:r w:rsidR="000272B1">
        <w:rPr>
          <w:sz w:val="24"/>
        </w:rPr>
        <w:t> </w:t>
      </w:r>
      <w:r>
        <w:rPr>
          <w:sz w:val="24"/>
        </w:rPr>
        <w:t>využití klimatizovaných návěsů. Při delší přepravě přes kontinenty lze využít leteckou přepravu. Železniční přeprava je méně vhodná kvůli plánování časového plánu dle železniční sítě. Za nevhodný způsob přepravy se považuje lodní doprava, kdy je velké riziko poškození předmětů vysokou vlhkostí a při přepravě přes moře také zasolením (chloridy).</w:t>
      </w:r>
    </w:p>
    <w:p w:rsidR="00F6327A" w:rsidRPr="00206FE9" w:rsidRDefault="00F6327A" w:rsidP="00206FE9">
      <w:pPr>
        <w:rPr>
          <w:sz w:val="24"/>
        </w:rPr>
      </w:pPr>
      <w:bookmarkStart w:id="0" w:name="_GoBack"/>
      <w:bookmarkEnd w:id="0"/>
    </w:p>
    <w:sectPr w:rsidR="00F6327A" w:rsidRPr="00206FE9" w:rsidSect="00B21DE8">
      <w:pgSz w:w="11906" w:h="16838"/>
      <w:pgMar w:top="1417" w:right="1417" w:bottom="1276"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DB1D6D"/>
    <w:multiLevelType w:val="hybridMultilevel"/>
    <w:tmpl w:val="5C1AC4E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nsid w:val="09D1529F"/>
    <w:multiLevelType w:val="hybridMultilevel"/>
    <w:tmpl w:val="B2D88372"/>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nsid w:val="0AF20766"/>
    <w:multiLevelType w:val="hybridMultilevel"/>
    <w:tmpl w:val="B2D88372"/>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nsid w:val="0C251436"/>
    <w:multiLevelType w:val="hybridMultilevel"/>
    <w:tmpl w:val="166A55D2"/>
    <w:lvl w:ilvl="0" w:tplc="04050001">
      <w:start w:val="1"/>
      <w:numFmt w:val="bullet"/>
      <w:lvlText w:val=""/>
      <w:lvlJc w:val="left"/>
      <w:pPr>
        <w:ind w:left="1146" w:hanging="360"/>
      </w:pPr>
      <w:rPr>
        <w:rFonts w:ascii="Symbol" w:hAnsi="Symbol" w:hint="default"/>
      </w:rPr>
    </w:lvl>
    <w:lvl w:ilvl="1" w:tplc="04050003" w:tentative="1">
      <w:start w:val="1"/>
      <w:numFmt w:val="bullet"/>
      <w:lvlText w:val="o"/>
      <w:lvlJc w:val="left"/>
      <w:pPr>
        <w:ind w:left="1866" w:hanging="360"/>
      </w:pPr>
      <w:rPr>
        <w:rFonts w:ascii="Courier New" w:hAnsi="Courier New" w:cs="Courier New" w:hint="default"/>
      </w:rPr>
    </w:lvl>
    <w:lvl w:ilvl="2" w:tplc="04050005" w:tentative="1">
      <w:start w:val="1"/>
      <w:numFmt w:val="bullet"/>
      <w:lvlText w:val=""/>
      <w:lvlJc w:val="left"/>
      <w:pPr>
        <w:ind w:left="2586" w:hanging="360"/>
      </w:pPr>
      <w:rPr>
        <w:rFonts w:ascii="Wingdings" w:hAnsi="Wingdings" w:hint="default"/>
      </w:rPr>
    </w:lvl>
    <w:lvl w:ilvl="3" w:tplc="04050001" w:tentative="1">
      <w:start w:val="1"/>
      <w:numFmt w:val="bullet"/>
      <w:lvlText w:val=""/>
      <w:lvlJc w:val="left"/>
      <w:pPr>
        <w:ind w:left="3306" w:hanging="360"/>
      </w:pPr>
      <w:rPr>
        <w:rFonts w:ascii="Symbol" w:hAnsi="Symbol" w:hint="default"/>
      </w:rPr>
    </w:lvl>
    <w:lvl w:ilvl="4" w:tplc="04050003" w:tentative="1">
      <w:start w:val="1"/>
      <w:numFmt w:val="bullet"/>
      <w:lvlText w:val="o"/>
      <w:lvlJc w:val="left"/>
      <w:pPr>
        <w:ind w:left="4026" w:hanging="360"/>
      </w:pPr>
      <w:rPr>
        <w:rFonts w:ascii="Courier New" w:hAnsi="Courier New" w:cs="Courier New" w:hint="default"/>
      </w:rPr>
    </w:lvl>
    <w:lvl w:ilvl="5" w:tplc="04050005" w:tentative="1">
      <w:start w:val="1"/>
      <w:numFmt w:val="bullet"/>
      <w:lvlText w:val=""/>
      <w:lvlJc w:val="left"/>
      <w:pPr>
        <w:ind w:left="4746" w:hanging="360"/>
      </w:pPr>
      <w:rPr>
        <w:rFonts w:ascii="Wingdings" w:hAnsi="Wingdings" w:hint="default"/>
      </w:rPr>
    </w:lvl>
    <w:lvl w:ilvl="6" w:tplc="04050001" w:tentative="1">
      <w:start w:val="1"/>
      <w:numFmt w:val="bullet"/>
      <w:lvlText w:val=""/>
      <w:lvlJc w:val="left"/>
      <w:pPr>
        <w:ind w:left="5466" w:hanging="360"/>
      </w:pPr>
      <w:rPr>
        <w:rFonts w:ascii="Symbol" w:hAnsi="Symbol" w:hint="default"/>
      </w:rPr>
    </w:lvl>
    <w:lvl w:ilvl="7" w:tplc="04050003" w:tentative="1">
      <w:start w:val="1"/>
      <w:numFmt w:val="bullet"/>
      <w:lvlText w:val="o"/>
      <w:lvlJc w:val="left"/>
      <w:pPr>
        <w:ind w:left="6186" w:hanging="360"/>
      </w:pPr>
      <w:rPr>
        <w:rFonts w:ascii="Courier New" w:hAnsi="Courier New" w:cs="Courier New" w:hint="default"/>
      </w:rPr>
    </w:lvl>
    <w:lvl w:ilvl="8" w:tplc="04050005" w:tentative="1">
      <w:start w:val="1"/>
      <w:numFmt w:val="bullet"/>
      <w:lvlText w:val=""/>
      <w:lvlJc w:val="left"/>
      <w:pPr>
        <w:ind w:left="6906" w:hanging="360"/>
      </w:pPr>
      <w:rPr>
        <w:rFonts w:ascii="Wingdings" w:hAnsi="Wingdings" w:hint="default"/>
      </w:rPr>
    </w:lvl>
  </w:abstractNum>
  <w:abstractNum w:abstractNumId="4">
    <w:nsid w:val="0DA36BB5"/>
    <w:multiLevelType w:val="hybridMultilevel"/>
    <w:tmpl w:val="7926286C"/>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nsid w:val="0E0B5CF8"/>
    <w:multiLevelType w:val="hybridMultilevel"/>
    <w:tmpl w:val="CF6E4A14"/>
    <w:lvl w:ilvl="0" w:tplc="B5CAA4B2">
      <w:start w:val="1"/>
      <w:numFmt w:val="decimal"/>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6">
    <w:nsid w:val="14843E10"/>
    <w:multiLevelType w:val="hybridMultilevel"/>
    <w:tmpl w:val="611E569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nsid w:val="1E9202A2"/>
    <w:multiLevelType w:val="hybridMultilevel"/>
    <w:tmpl w:val="60E0EE3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nsid w:val="2CEF0DFB"/>
    <w:multiLevelType w:val="hybridMultilevel"/>
    <w:tmpl w:val="B18840C4"/>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nsid w:val="364B0DF2"/>
    <w:multiLevelType w:val="hybridMultilevel"/>
    <w:tmpl w:val="423083C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nsid w:val="37F9063B"/>
    <w:multiLevelType w:val="hybridMultilevel"/>
    <w:tmpl w:val="70BC4A6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nsid w:val="4EE02660"/>
    <w:multiLevelType w:val="hybridMultilevel"/>
    <w:tmpl w:val="D52A4412"/>
    <w:lvl w:ilvl="0" w:tplc="04050001">
      <w:start w:val="1"/>
      <w:numFmt w:val="bullet"/>
      <w:lvlText w:val=""/>
      <w:lvlJc w:val="left"/>
      <w:pPr>
        <w:ind w:left="1428" w:hanging="360"/>
      </w:pPr>
      <w:rPr>
        <w:rFonts w:ascii="Symbol" w:hAnsi="Symbol" w:hint="default"/>
      </w:rPr>
    </w:lvl>
    <w:lvl w:ilvl="1" w:tplc="04050003" w:tentative="1">
      <w:start w:val="1"/>
      <w:numFmt w:val="bullet"/>
      <w:lvlText w:val="o"/>
      <w:lvlJc w:val="left"/>
      <w:pPr>
        <w:ind w:left="2148" w:hanging="360"/>
      </w:pPr>
      <w:rPr>
        <w:rFonts w:ascii="Courier New" w:hAnsi="Courier New" w:cs="Courier New" w:hint="default"/>
      </w:rPr>
    </w:lvl>
    <w:lvl w:ilvl="2" w:tplc="04050005" w:tentative="1">
      <w:start w:val="1"/>
      <w:numFmt w:val="bullet"/>
      <w:lvlText w:val=""/>
      <w:lvlJc w:val="left"/>
      <w:pPr>
        <w:ind w:left="2868" w:hanging="360"/>
      </w:pPr>
      <w:rPr>
        <w:rFonts w:ascii="Wingdings" w:hAnsi="Wingdings" w:hint="default"/>
      </w:rPr>
    </w:lvl>
    <w:lvl w:ilvl="3" w:tplc="04050001" w:tentative="1">
      <w:start w:val="1"/>
      <w:numFmt w:val="bullet"/>
      <w:lvlText w:val=""/>
      <w:lvlJc w:val="left"/>
      <w:pPr>
        <w:ind w:left="3588" w:hanging="360"/>
      </w:pPr>
      <w:rPr>
        <w:rFonts w:ascii="Symbol" w:hAnsi="Symbol" w:hint="default"/>
      </w:rPr>
    </w:lvl>
    <w:lvl w:ilvl="4" w:tplc="04050003" w:tentative="1">
      <w:start w:val="1"/>
      <w:numFmt w:val="bullet"/>
      <w:lvlText w:val="o"/>
      <w:lvlJc w:val="left"/>
      <w:pPr>
        <w:ind w:left="4308" w:hanging="360"/>
      </w:pPr>
      <w:rPr>
        <w:rFonts w:ascii="Courier New" w:hAnsi="Courier New" w:cs="Courier New" w:hint="default"/>
      </w:rPr>
    </w:lvl>
    <w:lvl w:ilvl="5" w:tplc="04050005" w:tentative="1">
      <w:start w:val="1"/>
      <w:numFmt w:val="bullet"/>
      <w:lvlText w:val=""/>
      <w:lvlJc w:val="left"/>
      <w:pPr>
        <w:ind w:left="5028" w:hanging="360"/>
      </w:pPr>
      <w:rPr>
        <w:rFonts w:ascii="Wingdings" w:hAnsi="Wingdings" w:hint="default"/>
      </w:rPr>
    </w:lvl>
    <w:lvl w:ilvl="6" w:tplc="04050001" w:tentative="1">
      <w:start w:val="1"/>
      <w:numFmt w:val="bullet"/>
      <w:lvlText w:val=""/>
      <w:lvlJc w:val="left"/>
      <w:pPr>
        <w:ind w:left="5748" w:hanging="360"/>
      </w:pPr>
      <w:rPr>
        <w:rFonts w:ascii="Symbol" w:hAnsi="Symbol" w:hint="default"/>
      </w:rPr>
    </w:lvl>
    <w:lvl w:ilvl="7" w:tplc="04050003" w:tentative="1">
      <w:start w:val="1"/>
      <w:numFmt w:val="bullet"/>
      <w:lvlText w:val="o"/>
      <w:lvlJc w:val="left"/>
      <w:pPr>
        <w:ind w:left="6468" w:hanging="360"/>
      </w:pPr>
      <w:rPr>
        <w:rFonts w:ascii="Courier New" w:hAnsi="Courier New" w:cs="Courier New" w:hint="default"/>
      </w:rPr>
    </w:lvl>
    <w:lvl w:ilvl="8" w:tplc="04050005" w:tentative="1">
      <w:start w:val="1"/>
      <w:numFmt w:val="bullet"/>
      <w:lvlText w:val=""/>
      <w:lvlJc w:val="left"/>
      <w:pPr>
        <w:ind w:left="7188" w:hanging="360"/>
      </w:pPr>
      <w:rPr>
        <w:rFonts w:ascii="Wingdings" w:hAnsi="Wingdings" w:hint="default"/>
      </w:rPr>
    </w:lvl>
  </w:abstractNum>
  <w:abstractNum w:abstractNumId="12">
    <w:nsid w:val="4FE8342F"/>
    <w:multiLevelType w:val="hybridMultilevel"/>
    <w:tmpl w:val="47B2DC2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nsid w:val="52735CE7"/>
    <w:multiLevelType w:val="hybridMultilevel"/>
    <w:tmpl w:val="8348F67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nsid w:val="6C87500C"/>
    <w:multiLevelType w:val="hybridMultilevel"/>
    <w:tmpl w:val="2D603EAA"/>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nsid w:val="700C508C"/>
    <w:multiLevelType w:val="hybridMultilevel"/>
    <w:tmpl w:val="AB44DA02"/>
    <w:lvl w:ilvl="0" w:tplc="39EA564A">
      <w:start w:val="1"/>
      <w:numFmt w:val="decimal"/>
      <w:lvlText w:val="%1."/>
      <w:lvlJc w:val="left"/>
      <w:pPr>
        <w:ind w:left="708" w:hanging="360"/>
      </w:pPr>
      <w:rPr>
        <w:rFonts w:hint="default"/>
      </w:rPr>
    </w:lvl>
    <w:lvl w:ilvl="1" w:tplc="04050019" w:tentative="1">
      <w:start w:val="1"/>
      <w:numFmt w:val="lowerLetter"/>
      <w:lvlText w:val="%2."/>
      <w:lvlJc w:val="left"/>
      <w:pPr>
        <w:ind w:left="1428" w:hanging="360"/>
      </w:pPr>
    </w:lvl>
    <w:lvl w:ilvl="2" w:tplc="0405001B" w:tentative="1">
      <w:start w:val="1"/>
      <w:numFmt w:val="lowerRoman"/>
      <w:lvlText w:val="%3."/>
      <w:lvlJc w:val="right"/>
      <w:pPr>
        <w:ind w:left="2148" w:hanging="180"/>
      </w:pPr>
    </w:lvl>
    <w:lvl w:ilvl="3" w:tplc="0405000F" w:tentative="1">
      <w:start w:val="1"/>
      <w:numFmt w:val="decimal"/>
      <w:lvlText w:val="%4."/>
      <w:lvlJc w:val="left"/>
      <w:pPr>
        <w:ind w:left="2868" w:hanging="360"/>
      </w:pPr>
    </w:lvl>
    <w:lvl w:ilvl="4" w:tplc="04050019" w:tentative="1">
      <w:start w:val="1"/>
      <w:numFmt w:val="lowerLetter"/>
      <w:lvlText w:val="%5."/>
      <w:lvlJc w:val="left"/>
      <w:pPr>
        <w:ind w:left="3588" w:hanging="360"/>
      </w:pPr>
    </w:lvl>
    <w:lvl w:ilvl="5" w:tplc="0405001B" w:tentative="1">
      <w:start w:val="1"/>
      <w:numFmt w:val="lowerRoman"/>
      <w:lvlText w:val="%6."/>
      <w:lvlJc w:val="right"/>
      <w:pPr>
        <w:ind w:left="4308" w:hanging="180"/>
      </w:pPr>
    </w:lvl>
    <w:lvl w:ilvl="6" w:tplc="0405000F" w:tentative="1">
      <w:start w:val="1"/>
      <w:numFmt w:val="decimal"/>
      <w:lvlText w:val="%7."/>
      <w:lvlJc w:val="left"/>
      <w:pPr>
        <w:ind w:left="5028" w:hanging="360"/>
      </w:pPr>
    </w:lvl>
    <w:lvl w:ilvl="7" w:tplc="04050019" w:tentative="1">
      <w:start w:val="1"/>
      <w:numFmt w:val="lowerLetter"/>
      <w:lvlText w:val="%8."/>
      <w:lvlJc w:val="left"/>
      <w:pPr>
        <w:ind w:left="5748" w:hanging="360"/>
      </w:pPr>
    </w:lvl>
    <w:lvl w:ilvl="8" w:tplc="0405001B" w:tentative="1">
      <w:start w:val="1"/>
      <w:numFmt w:val="lowerRoman"/>
      <w:lvlText w:val="%9."/>
      <w:lvlJc w:val="right"/>
      <w:pPr>
        <w:ind w:left="6468" w:hanging="180"/>
      </w:pPr>
    </w:lvl>
  </w:abstractNum>
  <w:abstractNum w:abstractNumId="16">
    <w:nsid w:val="72A91B1E"/>
    <w:multiLevelType w:val="hybridMultilevel"/>
    <w:tmpl w:val="EB60619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12"/>
  </w:num>
  <w:num w:numId="2">
    <w:abstractNumId w:val="6"/>
  </w:num>
  <w:num w:numId="3">
    <w:abstractNumId w:val="8"/>
  </w:num>
  <w:num w:numId="4">
    <w:abstractNumId w:val="15"/>
  </w:num>
  <w:num w:numId="5">
    <w:abstractNumId w:val="11"/>
  </w:num>
  <w:num w:numId="6">
    <w:abstractNumId w:val="13"/>
  </w:num>
  <w:num w:numId="7">
    <w:abstractNumId w:val="7"/>
  </w:num>
  <w:num w:numId="8">
    <w:abstractNumId w:val="9"/>
  </w:num>
  <w:num w:numId="9">
    <w:abstractNumId w:val="3"/>
  </w:num>
  <w:num w:numId="10">
    <w:abstractNumId w:val="4"/>
  </w:num>
  <w:num w:numId="11">
    <w:abstractNumId w:val="5"/>
  </w:num>
  <w:num w:numId="12">
    <w:abstractNumId w:val="2"/>
  </w:num>
  <w:num w:numId="13">
    <w:abstractNumId w:val="10"/>
  </w:num>
  <w:num w:numId="14">
    <w:abstractNumId w:val="1"/>
  </w:num>
  <w:num w:numId="15">
    <w:abstractNumId w:val="0"/>
  </w:num>
  <w:num w:numId="16">
    <w:abstractNumId w:val="16"/>
  </w:num>
  <w:num w:numId="1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FLIR_DOCUMENT_ID" w:val="4e13e927-f134-426b-8540-f8402ebe2300"/>
  </w:docVars>
  <w:rsids>
    <w:rsidRoot w:val="000A5180"/>
    <w:rsid w:val="000272B1"/>
    <w:rsid w:val="0003197B"/>
    <w:rsid w:val="000407B2"/>
    <w:rsid w:val="00045986"/>
    <w:rsid w:val="00051267"/>
    <w:rsid w:val="00061C3B"/>
    <w:rsid w:val="000808A5"/>
    <w:rsid w:val="00090686"/>
    <w:rsid w:val="000A5180"/>
    <w:rsid w:val="000B19A4"/>
    <w:rsid w:val="000C617B"/>
    <w:rsid w:val="000D5DB5"/>
    <w:rsid w:val="00104776"/>
    <w:rsid w:val="0010588C"/>
    <w:rsid w:val="001277FF"/>
    <w:rsid w:val="00132891"/>
    <w:rsid w:val="001827B6"/>
    <w:rsid w:val="00182A9A"/>
    <w:rsid w:val="001D26D8"/>
    <w:rsid w:val="001E1BC6"/>
    <w:rsid w:val="001E3C37"/>
    <w:rsid w:val="00206FE9"/>
    <w:rsid w:val="0020798A"/>
    <w:rsid w:val="00312501"/>
    <w:rsid w:val="00313DDC"/>
    <w:rsid w:val="003408BF"/>
    <w:rsid w:val="00371B58"/>
    <w:rsid w:val="003B4C2F"/>
    <w:rsid w:val="003D0B35"/>
    <w:rsid w:val="003F5889"/>
    <w:rsid w:val="00471B52"/>
    <w:rsid w:val="004D63AF"/>
    <w:rsid w:val="005043AD"/>
    <w:rsid w:val="0051308E"/>
    <w:rsid w:val="00522E70"/>
    <w:rsid w:val="00573F6C"/>
    <w:rsid w:val="005A3BC5"/>
    <w:rsid w:val="005D3E03"/>
    <w:rsid w:val="005E2889"/>
    <w:rsid w:val="006061A7"/>
    <w:rsid w:val="00652BC5"/>
    <w:rsid w:val="00694A69"/>
    <w:rsid w:val="006D07E0"/>
    <w:rsid w:val="006D3436"/>
    <w:rsid w:val="006D78D2"/>
    <w:rsid w:val="006F3297"/>
    <w:rsid w:val="00735B2E"/>
    <w:rsid w:val="00762F3C"/>
    <w:rsid w:val="00774C2A"/>
    <w:rsid w:val="00780592"/>
    <w:rsid w:val="007D20D1"/>
    <w:rsid w:val="007E4117"/>
    <w:rsid w:val="007E4977"/>
    <w:rsid w:val="00830B01"/>
    <w:rsid w:val="00884C59"/>
    <w:rsid w:val="0089633B"/>
    <w:rsid w:val="008C0257"/>
    <w:rsid w:val="008E7455"/>
    <w:rsid w:val="008F0BBA"/>
    <w:rsid w:val="0090000E"/>
    <w:rsid w:val="009752DD"/>
    <w:rsid w:val="009D4FDE"/>
    <w:rsid w:val="009E3393"/>
    <w:rsid w:val="009E4C22"/>
    <w:rsid w:val="009F067C"/>
    <w:rsid w:val="00A064C8"/>
    <w:rsid w:val="00A114CC"/>
    <w:rsid w:val="00A1584B"/>
    <w:rsid w:val="00A31112"/>
    <w:rsid w:val="00A35B5B"/>
    <w:rsid w:val="00A607FB"/>
    <w:rsid w:val="00A7728F"/>
    <w:rsid w:val="00AB2F95"/>
    <w:rsid w:val="00AB5BB0"/>
    <w:rsid w:val="00AC1D9B"/>
    <w:rsid w:val="00AD1E8C"/>
    <w:rsid w:val="00AE091F"/>
    <w:rsid w:val="00B107D7"/>
    <w:rsid w:val="00B21DE8"/>
    <w:rsid w:val="00B3153A"/>
    <w:rsid w:val="00B66A8C"/>
    <w:rsid w:val="00B86458"/>
    <w:rsid w:val="00BA3EFB"/>
    <w:rsid w:val="00BA652D"/>
    <w:rsid w:val="00BB61E3"/>
    <w:rsid w:val="00C33AC3"/>
    <w:rsid w:val="00C35148"/>
    <w:rsid w:val="00C455A5"/>
    <w:rsid w:val="00C831EC"/>
    <w:rsid w:val="00C848BB"/>
    <w:rsid w:val="00C919FC"/>
    <w:rsid w:val="00CA0E35"/>
    <w:rsid w:val="00CA6CB8"/>
    <w:rsid w:val="00CD4E5C"/>
    <w:rsid w:val="00D175C1"/>
    <w:rsid w:val="00D3106F"/>
    <w:rsid w:val="00D37EA4"/>
    <w:rsid w:val="00D46446"/>
    <w:rsid w:val="00D54881"/>
    <w:rsid w:val="00D74F7B"/>
    <w:rsid w:val="00D87EC1"/>
    <w:rsid w:val="00DA2D46"/>
    <w:rsid w:val="00E07ECA"/>
    <w:rsid w:val="00E234CE"/>
    <w:rsid w:val="00E3025D"/>
    <w:rsid w:val="00E53DF3"/>
    <w:rsid w:val="00E77E3B"/>
    <w:rsid w:val="00E965C5"/>
    <w:rsid w:val="00EB6D4E"/>
    <w:rsid w:val="00ED358F"/>
    <w:rsid w:val="00EF147B"/>
    <w:rsid w:val="00F042E2"/>
    <w:rsid w:val="00F14306"/>
    <w:rsid w:val="00F30B16"/>
    <w:rsid w:val="00F3245A"/>
    <w:rsid w:val="00F36FA3"/>
    <w:rsid w:val="00F44355"/>
    <w:rsid w:val="00F47473"/>
    <w:rsid w:val="00F50927"/>
    <w:rsid w:val="00F54013"/>
    <w:rsid w:val="00F6327A"/>
    <w:rsid w:val="00FC183B"/>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0A5180"/>
    <w:pPr>
      <w:ind w:left="720"/>
      <w:contextualSpacing/>
    </w:pPr>
  </w:style>
  <w:style w:type="paragraph" w:styleId="Textbubliny">
    <w:name w:val="Balloon Text"/>
    <w:basedOn w:val="Normln"/>
    <w:link w:val="TextbublinyChar"/>
    <w:uiPriority w:val="99"/>
    <w:semiHidden/>
    <w:unhideWhenUsed/>
    <w:rsid w:val="001E1BC6"/>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1E1BC6"/>
    <w:rPr>
      <w:rFonts w:ascii="Tahoma" w:hAnsi="Tahoma" w:cs="Tahoma"/>
      <w:sz w:val="16"/>
      <w:szCs w:val="16"/>
    </w:rPr>
  </w:style>
  <w:style w:type="character" w:styleId="Zstupntext">
    <w:name w:val="Placeholder Text"/>
    <w:basedOn w:val="Standardnpsmoodstavce"/>
    <w:uiPriority w:val="99"/>
    <w:semiHidden/>
    <w:rsid w:val="00061C3B"/>
    <w:rPr>
      <w:color w:val="808080"/>
    </w:rPr>
  </w:style>
  <w:style w:type="paragraph" w:styleId="Normlnweb">
    <w:name w:val="Normal (Web)"/>
    <w:basedOn w:val="Normln"/>
    <w:uiPriority w:val="99"/>
    <w:unhideWhenUsed/>
    <w:rsid w:val="00A1584B"/>
    <w:pPr>
      <w:spacing w:before="100" w:beforeAutospacing="1" w:after="100" w:afterAutospacing="1" w:line="240" w:lineRule="auto"/>
    </w:pPr>
    <w:rPr>
      <w:rFonts w:ascii="Times New Roman" w:eastAsia="Times New Roman" w:hAnsi="Times New Roman" w:cs="Times New Roman"/>
      <w:sz w:val="24"/>
      <w:szCs w:val="24"/>
      <w:lang w:eastAsia="cs-CZ"/>
    </w:rPr>
  </w:style>
  <w:style w:type="table" w:styleId="Mkatabulky">
    <w:name w:val="Table Grid"/>
    <w:basedOn w:val="Normlntabulka"/>
    <w:uiPriority w:val="59"/>
    <w:rsid w:val="00F042E2"/>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0A5180"/>
    <w:pPr>
      <w:ind w:left="720"/>
      <w:contextualSpacing/>
    </w:pPr>
  </w:style>
  <w:style w:type="paragraph" w:styleId="Textbubliny">
    <w:name w:val="Balloon Text"/>
    <w:basedOn w:val="Normln"/>
    <w:link w:val="TextbublinyChar"/>
    <w:uiPriority w:val="99"/>
    <w:semiHidden/>
    <w:unhideWhenUsed/>
    <w:rsid w:val="001E1BC6"/>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1E1BC6"/>
    <w:rPr>
      <w:rFonts w:ascii="Tahoma" w:hAnsi="Tahoma" w:cs="Tahoma"/>
      <w:sz w:val="16"/>
      <w:szCs w:val="16"/>
    </w:rPr>
  </w:style>
  <w:style w:type="character" w:styleId="Zstupntext">
    <w:name w:val="Placeholder Text"/>
    <w:basedOn w:val="Standardnpsmoodstavce"/>
    <w:uiPriority w:val="99"/>
    <w:semiHidden/>
    <w:rsid w:val="00061C3B"/>
    <w:rPr>
      <w:color w:val="808080"/>
    </w:rPr>
  </w:style>
  <w:style w:type="paragraph" w:styleId="Normlnweb">
    <w:name w:val="Normal (Web)"/>
    <w:basedOn w:val="Normln"/>
    <w:uiPriority w:val="99"/>
    <w:unhideWhenUsed/>
    <w:rsid w:val="00A1584B"/>
    <w:pPr>
      <w:spacing w:before="100" w:beforeAutospacing="1" w:after="100" w:afterAutospacing="1" w:line="240" w:lineRule="auto"/>
    </w:pPr>
    <w:rPr>
      <w:rFonts w:ascii="Times New Roman" w:eastAsia="Times New Roman" w:hAnsi="Times New Roman" w:cs="Times New Roman"/>
      <w:sz w:val="24"/>
      <w:szCs w:val="24"/>
      <w:lang w:eastAsia="cs-CZ"/>
    </w:rPr>
  </w:style>
  <w:style w:type="table" w:styleId="Mkatabulky">
    <w:name w:val="Table Grid"/>
    <w:basedOn w:val="Normlntabulka"/>
    <w:uiPriority w:val="59"/>
    <w:rsid w:val="00F042E2"/>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2685462">
      <w:bodyDiv w:val="1"/>
      <w:marLeft w:val="0"/>
      <w:marRight w:val="0"/>
      <w:marTop w:val="0"/>
      <w:marBottom w:val="0"/>
      <w:divBdr>
        <w:top w:val="none" w:sz="0" w:space="0" w:color="auto"/>
        <w:left w:val="none" w:sz="0" w:space="0" w:color="auto"/>
        <w:bottom w:val="none" w:sz="0" w:space="0" w:color="auto"/>
        <w:right w:val="none" w:sz="0" w:space="0" w:color="auto"/>
      </w:divBdr>
    </w:div>
    <w:div w:id="945966912">
      <w:bodyDiv w:val="1"/>
      <w:marLeft w:val="0"/>
      <w:marRight w:val="0"/>
      <w:marTop w:val="0"/>
      <w:marBottom w:val="0"/>
      <w:divBdr>
        <w:top w:val="none" w:sz="0" w:space="0" w:color="auto"/>
        <w:left w:val="none" w:sz="0" w:space="0" w:color="auto"/>
        <w:bottom w:val="none" w:sz="0" w:space="0" w:color="auto"/>
        <w:right w:val="none" w:sz="0" w:space="0" w:color="auto"/>
      </w:divBdr>
    </w:div>
    <w:div w:id="972323853">
      <w:bodyDiv w:val="1"/>
      <w:marLeft w:val="0"/>
      <w:marRight w:val="0"/>
      <w:marTop w:val="0"/>
      <w:marBottom w:val="0"/>
      <w:divBdr>
        <w:top w:val="none" w:sz="0" w:space="0" w:color="auto"/>
        <w:left w:val="none" w:sz="0" w:space="0" w:color="auto"/>
        <w:bottom w:val="none" w:sz="0" w:space="0" w:color="auto"/>
        <w:right w:val="none" w:sz="0" w:space="0" w:color="auto"/>
      </w:divBdr>
    </w:div>
    <w:div w:id="1683777249">
      <w:bodyDiv w:val="1"/>
      <w:marLeft w:val="0"/>
      <w:marRight w:val="0"/>
      <w:marTop w:val="0"/>
      <w:marBottom w:val="0"/>
      <w:divBdr>
        <w:top w:val="none" w:sz="0" w:space="0" w:color="auto"/>
        <w:left w:val="none" w:sz="0" w:space="0" w:color="auto"/>
        <w:bottom w:val="none" w:sz="0" w:space="0" w:color="auto"/>
        <w:right w:val="none" w:sz="0" w:space="0" w:color="auto"/>
      </w:divBdr>
    </w:div>
    <w:div w:id="19638068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png"/><Relationship Id="rId3" Type="http://schemas.microsoft.com/office/2007/relationships/stylesWithEffects" Target="stylesWithEffects.xml"/><Relationship Id="rId21" Type="http://schemas.openxmlformats.org/officeDocument/2006/relationships/image" Target="media/image15.png"/><Relationship Id="rId7" Type="http://schemas.openxmlformats.org/officeDocument/2006/relationships/image" Target="media/image2.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fontTable" Target="fontTable.xml"/><Relationship Id="rId10" Type="http://schemas.microsoft.com/office/2007/relationships/hdphoto" Target="media/hdphoto1.wdp"/><Relationship Id="rId19"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10</Pages>
  <Words>1366</Words>
  <Characters>8060</Characters>
  <Application>Microsoft Office Word</Application>
  <DocSecurity>0</DocSecurity>
  <Lines>67</Lines>
  <Paragraphs>18</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9408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MCK</dc:creator>
  <cp:lastModifiedBy>MCK</cp:lastModifiedBy>
  <cp:revision>5</cp:revision>
  <cp:lastPrinted>2021-05-31T09:55:00Z</cp:lastPrinted>
  <dcterms:created xsi:type="dcterms:W3CDTF">2021-05-31T10:01:00Z</dcterms:created>
  <dcterms:modified xsi:type="dcterms:W3CDTF">2023-05-22T12:56:00Z</dcterms:modified>
</cp:coreProperties>
</file>