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7D58" w14:textId="77777777" w:rsidR="00641712" w:rsidRDefault="00CD62EA">
      <w:pPr>
        <w:spacing w:line="276" w:lineRule="auto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513EBAA8" wp14:editId="6E8BA096">
                <wp:simplePos x="0" y="0"/>
                <wp:positionH relativeFrom="margin">
                  <wp:posOffset>17145</wp:posOffset>
                </wp:positionH>
                <wp:positionV relativeFrom="paragraph">
                  <wp:posOffset>107315</wp:posOffset>
                </wp:positionV>
                <wp:extent cx="5450205" cy="738505"/>
                <wp:effectExtent l="0" t="0" r="37465" b="24130"/>
                <wp:wrapNone/>
                <wp:docPr id="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680" cy="73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D9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47DBBE" id="Obdélník 3" o:spid="_x0000_s1026" style="position:absolute;margin-left:1.35pt;margin-top:8.45pt;width:429.15pt;height:58.15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" o:allowincell="f" fillcolor="#dfebf5 [661]" strokecolor="#9d90a0" strokeweight="1pt">
                <w10:wrap anchorx="margin"/>
              </v:rect>
            </w:pict>
          </mc:Fallback>
        </mc:AlternateContent>
      </w:r>
    </w:p>
    <w:p w14:paraId="4286671E" w14:textId="77777777" w:rsidR="00641712" w:rsidRDefault="00CD62EA">
      <w:pPr>
        <w:pStyle w:val="Default"/>
        <w:spacing w:line="276" w:lineRule="auto"/>
        <w:jc w:val="center"/>
        <w:rPr>
          <w:rFonts w:asciiTheme="minorHAnsi" w:hAnsiTheme="minorHAnsi" w:cstheme="majorBidi"/>
          <w:b/>
          <w:bCs/>
          <w:color w:val="FF0000"/>
          <w:sz w:val="36"/>
          <w:szCs w:val="36"/>
        </w:rPr>
      </w:pPr>
      <w:r>
        <w:rPr>
          <w:rFonts w:asciiTheme="minorHAnsi" w:hAnsiTheme="minorHAnsi" w:cstheme="majorBidi"/>
          <w:b/>
          <w:bCs/>
          <w:color w:val="FF0000"/>
          <w:sz w:val="36"/>
          <w:szCs w:val="36"/>
        </w:rPr>
        <w:t xml:space="preserve">Německý jazyk a literatura </w:t>
      </w:r>
    </w:p>
    <w:p w14:paraId="392ED50C" w14:textId="77777777" w:rsidR="00641712" w:rsidRDefault="00CD62EA">
      <w:pPr>
        <w:pStyle w:val="Default"/>
        <w:spacing w:line="276" w:lineRule="auto"/>
        <w:jc w:val="center"/>
        <w:rPr>
          <w:rFonts w:asciiTheme="minorHAnsi" w:hAnsiTheme="minorHAnsi"/>
          <w:b/>
          <w:color w:val="0000FF"/>
        </w:rPr>
      </w:pPr>
      <w:r>
        <w:rPr>
          <w:rFonts w:asciiTheme="minorHAnsi" w:hAnsiTheme="minorHAnsi"/>
          <w:b/>
          <w:color w:val="FF0000"/>
        </w:rPr>
        <w:t>navazující magisterské studium</w:t>
      </w:r>
    </w:p>
    <w:p w14:paraId="54AFFD75" w14:textId="77777777" w:rsidR="00641712" w:rsidRDefault="00641712">
      <w:pPr>
        <w:pStyle w:val="Default"/>
        <w:spacing w:line="276" w:lineRule="auto"/>
        <w:rPr>
          <w:rFonts w:asciiTheme="majorBidi" w:hAnsiTheme="majorBidi" w:cstheme="majorBidi"/>
          <w:b/>
          <w:bCs/>
          <w:color w:val="auto"/>
        </w:rPr>
      </w:pPr>
    </w:p>
    <w:p w14:paraId="7E9B5202" w14:textId="77777777" w:rsidR="00641712" w:rsidRDefault="00641712">
      <w:pPr>
        <w:pStyle w:val="Default"/>
        <w:spacing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27A61522" w14:textId="77777777" w:rsidR="00641712" w:rsidRDefault="00CD62EA">
      <w:pPr>
        <w:pStyle w:val="Default"/>
        <w:spacing w:line="276" w:lineRule="auto"/>
        <w:rPr>
          <w:rFonts w:asciiTheme="minorHAnsi" w:hAnsiTheme="minorHAnsi" w:cstheme="majorBidi"/>
          <w:color w:val="FF0000"/>
          <w:sz w:val="28"/>
          <w:szCs w:val="28"/>
        </w:rPr>
      </w:pPr>
      <w:r>
        <w:rPr>
          <w:rFonts w:asciiTheme="minorHAnsi" w:hAnsiTheme="minorHAnsi" w:cstheme="majorBidi"/>
          <w:b/>
          <w:bCs/>
          <w:color w:val="FF0000"/>
          <w:sz w:val="28"/>
          <w:szCs w:val="28"/>
        </w:rPr>
        <w:t>A. Studium se specializací</w:t>
      </w:r>
    </w:p>
    <w:p w14:paraId="29857D50" w14:textId="77777777" w:rsidR="00641712" w:rsidRDefault="00641712">
      <w:pPr>
        <w:pStyle w:val="Default"/>
        <w:spacing w:line="276" w:lineRule="auto"/>
        <w:rPr>
          <w:rFonts w:asciiTheme="majorBidi" w:hAnsiTheme="majorBidi" w:cstheme="majorBidi"/>
          <w:b/>
          <w:bCs/>
          <w:color w:val="auto"/>
        </w:rPr>
      </w:pPr>
    </w:p>
    <w:p w14:paraId="0125363D" w14:textId="77777777" w:rsidR="00641712" w:rsidRDefault="00CD62EA">
      <w:pPr>
        <w:pStyle w:val="Default"/>
        <w:spacing w:line="276" w:lineRule="auto"/>
        <w:rPr>
          <w:rFonts w:asciiTheme="majorBidi" w:hAnsiTheme="majorBidi" w:cstheme="majorBidi"/>
          <w:color w:val="auto"/>
        </w:rPr>
      </w:pPr>
      <w:r>
        <w:rPr>
          <w:rFonts w:cstheme="majorBidi"/>
          <w:b/>
          <w:bCs/>
          <w:color w:val="auto"/>
        </w:rPr>
        <w:t>Klauzurní práce</w:t>
      </w:r>
      <w:r>
        <w:rPr>
          <w:rFonts w:cstheme="majorBidi"/>
          <w:color w:val="auto"/>
        </w:rPr>
        <w:t xml:space="preserve">: studující si v průběhu studia vybere povinně volitelný předmět; </w:t>
      </w:r>
      <w:r>
        <w:rPr>
          <w:rFonts w:cstheme="majorBidi"/>
          <w:color w:val="auto"/>
        </w:rPr>
        <w:br/>
        <w:t xml:space="preserve">po domluvě s vyučujícím tohoto předmětu sepíše </w:t>
      </w:r>
      <w:r>
        <w:rPr>
          <w:rFonts w:cstheme="majorBidi"/>
          <w:b/>
          <w:color w:val="0000FF"/>
        </w:rPr>
        <w:t>seminární práci</w:t>
      </w:r>
      <w:r>
        <w:rPr>
          <w:rFonts w:cstheme="majorBidi"/>
          <w:color w:val="auto"/>
        </w:rPr>
        <w:t xml:space="preserve">. Ta poté slouží jako </w:t>
      </w:r>
      <w:r>
        <w:rPr>
          <w:rFonts w:cstheme="majorBidi"/>
          <w:color w:val="0000FF"/>
        </w:rPr>
        <w:t xml:space="preserve">základ pro vymezení užšího tématu, </w:t>
      </w:r>
      <w:r>
        <w:rPr>
          <w:rFonts w:cstheme="majorBidi"/>
          <w:color w:val="auto"/>
        </w:rPr>
        <w:t xml:space="preserve">které bude studující zpracovávat v rámci klauzurní práce </w:t>
      </w:r>
    </w:p>
    <w:p w14:paraId="0B9E8347" w14:textId="77777777" w:rsidR="00641712" w:rsidRDefault="00641712">
      <w:pPr>
        <w:pStyle w:val="Default"/>
        <w:spacing w:line="276" w:lineRule="auto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14:paraId="5B1EE859" w14:textId="77777777" w:rsidR="00641712" w:rsidRDefault="00CD62EA">
      <w:pPr>
        <w:pStyle w:val="Default"/>
        <w:spacing w:line="276" w:lineRule="auto"/>
        <w:rPr>
          <w:rFonts w:asciiTheme="majorBidi" w:hAnsiTheme="majorBidi" w:cstheme="majorBidi"/>
          <w:color w:val="auto"/>
        </w:rPr>
      </w:pPr>
      <w:r>
        <w:rPr>
          <w:rFonts w:cstheme="majorBidi"/>
          <w:b/>
          <w:bCs/>
          <w:color w:val="auto"/>
        </w:rPr>
        <w:t>Ústní zkouška</w:t>
      </w:r>
      <w:r>
        <w:rPr>
          <w:rFonts w:cstheme="majorBidi"/>
          <w:color w:val="auto"/>
        </w:rPr>
        <w:t xml:space="preserve">: </w:t>
      </w:r>
    </w:p>
    <w:p w14:paraId="4BC49475" w14:textId="77777777" w:rsidR="00641712" w:rsidRDefault="00CD62EA">
      <w:pPr>
        <w:pStyle w:val="Default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auto"/>
        </w:rPr>
      </w:pPr>
      <w:r>
        <w:rPr>
          <w:rFonts w:cstheme="majorBidi"/>
          <w:color w:val="auto"/>
        </w:rPr>
        <w:t xml:space="preserve">Z povinně volitelných předmětů specializace si studující domlouvá s některým z vyučujících povinně volitelného předmětu téma, o němž bude během ústní zkoušky vedena rozprava. Za tímto účelem student pod vedením vyučujícího vypracuje teze, které doplní seznamem důkladně prostudované literatury. Témata diplomové práce, klauzurní práce a ústního zkoušení specializace musí být volena ze </w:t>
      </w:r>
      <w:r>
        <w:rPr>
          <w:rFonts w:cstheme="majorBidi"/>
          <w:b/>
          <w:bCs/>
          <w:color w:val="auto"/>
        </w:rPr>
        <w:t>tří odlišných témat</w:t>
      </w:r>
      <w:r>
        <w:rPr>
          <w:rFonts w:cstheme="majorBidi"/>
          <w:color w:val="auto"/>
        </w:rPr>
        <w:t xml:space="preserve">. </w:t>
      </w:r>
    </w:p>
    <w:p w14:paraId="4F8020DF" w14:textId="77777777" w:rsidR="00641712" w:rsidRDefault="00641712">
      <w:pPr>
        <w:pStyle w:val="Default"/>
        <w:spacing w:line="276" w:lineRule="auto"/>
        <w:ind w:left="360" w:right="465" w:hanging="11"/>
        <w:rPr>
          <w:rFonts w:asciiTheme="majorBidi" w:hAnsiTheme="majorBidi" w:cstheme="majorBidi"/>
          <w:color w:val="auto"/>
        </w:rPr>
      </w:pPr>
    </w:p>
    <w:p w14:paraId="0179F916" w14:textId="77777777" w:rsidR="00641712" w:rsidRDefault="00CD62EA">
      <w:pPr>
        <w:pStyle w:val="Default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auto"/>
        </w:rPr>
      </w:pPr>
      <w:r>
        <w:rPr>
          <w:rFonts w:cstheme="majorBidi"/>
          <w:color w:val="auto"/>
        </w:rPr>
        <w:t xml:space="preserve">V případě </w:t>
      </w:r>
      <w:r>
        <w:rPr>
          <w:rFonts w:cstheme="majorBidi"/>
          <w:color w:val="0000FF"/>
        </w:rPr>
        <w:t xml:space="preserve">specializace Německá jazykověda </w:t>
      </w:r>
      <w:r>
        <w:rPr>
          <w:rFonts w:cstheme="majorBidi"/>
          <w:color w:val="auto"/>
        </w:rPr>
        <w:t xml:space="preserve">studující odpovídá na jednu otázku ze seznamu okruhů k literární historii (Blok A, literární historie), které odpovídají povinným literárněvědným předmětům. </w:t>
      </w:r>
    </w:p>
    <w:p w14:paraId="3F556DF3" w14:textId="77777777" w:rsidR="00641712" w:rsidRDefault="00641712">
      <w:pPr>
        <w:pStyle w:val="Default"/>
        <w:spacing w:line="276" w:lineRule="auto"/>
        <w:rPr>
          <w:rFonts w:asciiTheme="majorBidi" w:hAnsiTheme="majorBidi" w:cstheme="majorBidi"/>
          <w:color w:val="auto"/>
        </w:rPr>
      </w:pPr>
    </w:p>
    <w:p w14:paraId="4B67DC85" w14:textId="77777777" w:rsidR="00641712" w:rsidRDefault="00641712">
      <w:pPr>
        <w:pStyle w:val="Default"/>
        <w:spacing w:line="276" w:lineRule="auto"/>
        <w:ind w:left="360" w:right="465" w:hanging="11"/>
        <w:rPr>
          <w:rFonts w:asciiTheme="majorBidi" w:hAnsiTheme="majorBidi" w:cstheme="majorBidi"/>
          <w:color w:val="auto"/>
          <w:sz w:val="2"/>
        </w:rPr>
      </w:pPr>
    </w:p>
    <w:p w14:paraId="6A83A611" w14:textId="77777777" w:rsidR="00641712" w:rsidRDefault="00CD62EA">
      <w:pPr>
        <w:pStyle w:val="Default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auto"/>
        </w:rPr>
      </w:pPr>
      <w:r>
        <w:rPr>
          <w:rFonts w:cstheme="majorBidi"/>
          <w:color w:val="auto"/>
        </w:rPr>
        <w:t xml:space="preserve">V případě </w:t>
      </w:r>
      <w:r>
        <w:rPr>
          <w:rFonts w:cstheme="majorBidi"/>
          <w:color w:val="0000FF"/>
        </w:rPr>
        <w:t xml:space="preserve">specializace Germanistická literární věda </w:t>
      </w:r>
      <w:r>
        <w:rPr>
          <w:rFonts w:cstheme="majorBidi"/>
          <w:color w:val="auto"/>
        </w:rPr>
        <w:t xml:space="preserve">a </w:t>
      </w:r>
      <w:r>
        <w:rPr>
          <w:rFonts w:cstheme="majorBidi"/>
          <w:color w:val="0000FF"/>
        </w:rPr>
        <w:t>Germanistika jako věda o kultuře</w:t>
      </w:r>
      <w:r>
        <w:rPr>
          <w:rFonts w:cstheme="majorBidi"/>
          <w:color w:val="auto"/>
        </w:rPr>
        <w:t xml:space="preserve"> studující dále odpovídá na jednu otázku ze seznamu okruhů k jazykovědě </w:t>
      </w:r>
      <w:r>
        <w:rPr>
          <w:rFonts w:cstheme="majorBidi"/>
          <w:color w:val="auto"/>
        </w:rPr>
        <w:br/>
        <w:t xml:space="preserve">(24 okruhů), které vycházejí z povinných jazykovědných předmětů. </w:t>
      </w:r>
    </w:p>
    <w:p w14:paraId="5786CC84" w14:textId="77777777" w:rsidR="00641712" w:rsidRDefault="00641712">
      <w:pPr>
        <w:pStyle w:val="Default"/>
        <w:rPr>
          <w:rFonts w:asciiTheme="majorBidi" w:hAnsiTheme="majorBidi" w:cstheme="majorBidi"/>
          <w:color w:val="auto"/>
        </w:rPr>
      </w:pPr>
    </w:p>
    <w:p w14:paraId="6960C4D5" w14:textId="77777777" w:rsidR="00641712" w:rsidRDefault="00641712">
      <w:pPr>
        <w:pStyle w:val="Default"/>
        <w:rPr>
          <w:rFonts w:asciiTheme="majorBidi" w:hAnsiTheme="majorBidi" w:cstheme="majorBidi"/>
          <w:color w:val="auto"/>
        </w:rPr>
      </w:pPr>
    </w:p>
    <w:tbl>
      <w:tblPr>
        <w:tblStyle w:val="Mkatabulky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9073"/>
      </w:tblGrid>
      <w:tr w:rsidR="00641712" w:rsidRPr="003E0B8E" w14:paraId="70B99D7C" w14:textId="77777777" w:rsidTr="003E0B8E">
        <w:trPr>
          <w:trHeight w:val="320"/>
          <w:jc w:val="center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D3E5F6" w:themeFill="accent3" w:themeFillTint="33"/>
          </w:tcPr>
          <w:p w14:paraId="406C1A43" w14:textId="77777777" w:rsidR="00641712" w:rsidRDefault="00641712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</w:p>
          <w:p w14:paraId="0E3851FC" w14:textId="77777777" w:rsidR="00641712" w:rsidRDefault="00CD62EA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Termíny a pokyny k zasílání údajů a podkladů k SZZ</w:t>
            </w:r>
          </w:p>
          <w:p w14:paraId="21ADFBA1" w14:textId="77777777" w:rsidR="00641712" w:rsidRDefault="00CD62EA">
            <w:pPr>
              <w:pStyle w:val="Default"/>
              <w:jc w:val="center"/>
              <w:rPr>
                <w:rFonts w:asciiTheme="majorBidi" w:hAnsiTheme="majorBidi" w:cstheme="majorBidi"/>
                <w:b/>
                <w:color w:val="auto"/>
                <w:sz w:val="28"/>
                <w:szCs w:val="28"/>
              </w:rPr>
            </w:pPr>
            <w:r>
              <w:rPr>
                <w:rFonts w:cstheme="majorBidi"/>
                <w:bCs/>
                <w:color w:val="auto"/>
                <w:sz w:val="28"/>
                <w:szCs w:val="28"/>
              </w:rPr>
              <w:t>(studující vždy sděluje příslušnému vyučujícímu a na sekretariát)</w:t>
            </w:r>
          </w:p>
          <w:p w14:paraId="2A9B031E" w14:textId="77777777" w:rsidR="00641712" w:rsidRDefault="00641712">
            <w:pPr>
              <w:pStyle w:val="Default"/>
              <w:rPr>
                <w:rFonts w:asciiTheme="majorBidi" w:hAnsiTheme="majorBidi" w:cstheme="majorBidi"/>
                <w:bCs/>
                <w:color w:val="auto"/>
              </w:rPr>
            </w:pPr>
          </w:p>
          <w:p w14:paraId="17D34F25" w14:textId="257ADA72" w:rsidR="00641712" w:rsidRDefault="00CD62EA" w:rsidP="003E0B8E">
            <w:pPr>
              <w:pStyle w:val="Default"/>
              <w:spacing w:after="120"/>
              <w:ind w:left="295" w:right="465" w:hanging="284"/>
              <w:rPr>
                <w:rFonts w:asciiTheme="majorBidi" w:hAnsiTheme="majorBidi" w:cstheme="majorBidi"/>
                <w:bCs/>
                <w:color w:val="auto"/>
              </w:rPr>
            </w:pPr>
            <w:r>
              <w:rPr>
                <w:rFonts w:cstheme="majorBidi"/>
                <w:bCs/>
                <w:color w:val="auto"/>
              </w:rPr>
              <w:t>1</w:t>
            </w:r>
            <w:r>
              <w:rPr>
                <w:rFonts w:cstheme="majorBidi"/>
                <w:bCs/>
                <w:color w:val="0000FF"/>
              </w:rPr>
              <w:t xml:space="preserve">. </w:t>
            </w:r>
            <w:r>
              <w:rPr>
                <w:rFonts w:cstheme="majorBidi"/>
                <w:color w:val="auto"/>
              </w:rPr>
              <w:t xml:space="preserve">spolu s přihlášením k </w:t>
            </w:r>
            <w:proofErr w:type="gramStart"/>
            <w:r>
              <w:rPr>
                <w:rFonts w:cstheme="majorBidi"/>
                <w:color w:val="auto"/>
              </w:rPr>
              <w:t xml:space="preserve">SZZ: </w:t>
            </w:r>
            <w:r w:rsidR="003463F0">
              <w:rPr>
                <w:rFonts w:cstheme="majorBidi"/>
                <w:color w:val="auto"/>
              </w:rPr>
              <w:t xml:space="preserve"> </w:t>
            </w:r>
            <w:r>
              <w:rPr>
                <w:rFonts w:cstheme="majorBidi"/>
                <w:b/>
                <w:color w:val="auto"/>
              </w:rPr>
              <w:t>téma</w:t>
            </w:r>
            <w:proofErr w:type="gramEnd"/>
            <w:r>
              <w:rPr>
                <w:rFonts w:cstheme="majorBidi"/>
                <w:b/>
                <w:color w:val="auto"/>
              </w:rPr>
              <w:t xml:space="preserve"> seminární práce + jméno vyučujícího</w:t>
            </w:r>
          </w:p>
          <w:p w14:paraId="20900F97" w14:textId="2394AFBF" w:rsidR="00641712" w:rsidRDefault="00CD62EA" w:rsidP="003E0B8E">
            <w:pPr>
              <w:pStyle w:val="Default"/>
              <w:spacing w:after="120"/>
              <w:ind w:left="295" w:right="465" w:hanging="284"/>
              <w:rPr>
                <w:rFonts w:asciiTheme="majorBidi" w:hAnsiTheme="majorBidi" w:cstheme="majorBidi"/>
                <w:bCs/>
                <w:color w:val="auto"/>
              </w:rPr>
            </w:pPr>
            <w:r>
              <w:rPr>
                <w:rFonts w:cstheme="majorBidi"/>
                <w:color w:val="auto"/>
              </w:rPr>
              <w:t xml:space="preserve">2. spolu s přihlášením k </w:t>
            </w:r>
            <w:proofErr w:type="gramStart"/>
            <w:r>
              <w:rPr>
                <w:rFonts w:cstheme="majorBidi"/>
                <w:color w:val="auto"/>
              </w:rPr>
              <w:t xml:space="preserve">SZZ: </w:t>
            </w:r>
            <w:r w:rsidR="003463F0">
              <w:rPr>
                <w:rFonts w:cstheme="majorBidi"/>
                <w:color w:val="auto"/>
              </w:rPr>
              <w:t xml:space="preserve"> </w:t>
            </w:r>
            <w:r>
              <w:rPr>
                <w:rFonts w:cstheme="majorBidi"/>
                <w:b/>
                <w:color w:val="auto"/>
              </w:rPr>
              <w:t>název</w:t>
            </w:r>
            <w:proofErr w:type="gramEnd"/>
            <w:r>
              <w:rPr>
                <w:rFonts w:cstheme="majorBidi"/>
                <w:b/>
                <w:color w:val="auto"/>
              </w:rPr>
              <w:t xml:space="preserve"> </w:t>
            </w:r>
            <w:r w:rsidR="00A22243">
              <w:rPr>
                <w:rFonts w:cstheme="majorBidi"/>
                <w:b/>
                <w:color w:val="auto"/>
              </w:rPr>
              <w:t>vybraného</w:t>
            </w:r>
            <w:r>
              <w:rPr>
                <w:rFonts w:cstheme="majorBidi"/>
                <w:b/>
                <w:color w:val="auto"/>
              </w:rPr>
              <w:t xml:space="preserve"> předmětu + jméno vyučujícího</w:t>
            </w:r>
          </w:p>
          <w:p w14:paraId="51B2E2D4" w14:textId="63258E44" w:rsidR="00641712" w:rsidRDefault="00CD62EA" w:rsidP="003E0B8E">
            <w:pPr>
              <w:pStyle w:val="Default"/>
              <w:spacing w:after="120"/>
              <w:ind w:left="295" w:right="465" w:hanging="284"/>
              <w:rPr>
                <w:rFonts w:asciiTheme="majorBidi" w:hAnsiTheme="majorBidi" w:cstheme="majorBidi"/>
                <w:b/>
                <w:color w:val="auto"/>
              </w:rPr>
            </w:pPr>
            <w:r>
              <w:rPr>
                <w:rFonts w:cstheme="majorBidi"/>
                <w:color w:val="auto"/>
              </w:rPr>
              <w:t xml:space="preserve">3. týden před písemnou zkouškou: </w:t>
            </w:r>
            <w:r>
              <w:rPr>
                <w:rFonts w:cstheme="majorBidi"/>
                <w:b/>
                <w:color w:val="auto"/>
              </w:rPr>
              <w:t xml:space="preserve">teze </w:t>
            </w:r>
            <w:r w:rsidR="00A22243">
              <w:rPr>
                <w:rFonts w:cstheme="majorBidi"/>
                <w:b/>
                <w:color w:val="auto"/>
              </w:rPr>
              <w:t>vybraného</w:t>
            </w:r>
            <w:r>
              <w:rPr>
                <w:rFonts w:cstheme="majorBidi"/>
                <w:b/>
                <w:color w:val="auto"/>
              </w:rPr>
              <w:t xml:space="preserve"> předmětu + seznam literatury</w:t>
            </w:r>
          </w:p>
          <w:p w14:paraId="56B4CA16" w14:textId="77777777" w:rsidR="00641712" w:rsidRDefault="00641712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3E0B8E" w:rsidRPr="00A22243" w14:paraId="28EF0482" w14:textId="77777777" w:rsidTr="003E0B8E">
        <w:trPr>
          <w:trHeight w:val="320"/>
          <w:jc w:val="center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D3E5F6" w:themeFill="accent3" w:themeFillTint="33"/>
          </w:tcPr>
          <w:p w14:paraId="0BD5ECED" w14:textId="77777777" w:rsidR="003E0B8E" w:rsidRDefault="003E0B8E">
            <w:pPr>
              <w:pStyle w:val="Default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</w:tr>
    </w:tbl>
    <w:p w14:paraId="1BDB82AE" w14:textId="77777777" w:rsidR="00641712" w:rsidRDefault="00641712">
      <w:pPr>
        <w:pStyle w:val="Default"/>
        <w:rPr>
          <w:rFonts w:asciiTheme="majorBidi" w:hAnsiTheme="majorBidi" w:cstheme="majorBidi"/>
          <w:color w:val="auto"/>
        </w:rPr>
      </w:pPr>
    </w:p>
    <w:p w14:paraId="4F30FE97" w14:textId="7075B00A" w:rsidR="00641712" w:rsidRDefault="00641712">
      <w:pPr>
        <w:pStyle w:val="Default"/>
        <w:rPr>
          <w:rFonts w:asciiTheme="majorBidi" w:hAnsiTheme="majorBidi" w:cstheme="majorBidi"/>
          <w:color w:val="auto"/>
        </w:rPr>
      </w:pPr>
    </w:p>
    <w:p w14:paraId="7636F7F0" w14:textId="77777777" w:rsidR="00135E47" w:rsidRDefault="00135E47">
      <w:pPr>
        <w:spacing w:before="0" w:after="0" w:line="240" w:lineRule="auto"/>
        <w:ind w:left="0" w:right="0" w:firstLine="0"/>
        <w:jc w:val="left"/>
        <w:rPr>
          <w:rFonts w:eastAsia="Calibri" w:cstheme="majorBidi"/>
          <w:b/>
          <w:color w:val="auto"/>
          <w:sz w:val="28"/>
          <w:szCs w:val="28"/>
          <w:lang w:val="cs-CZ" w:eastAsia="en-US"/>
        </w:rPr>
      </w:pPr>
      <w:r>
        <w:rPr>
          <w:rFonts w:cstheme="majorBidi"/>
          <w:b/>
          <w:color w:val="auto"/>
          <w:sz w:val="28"/>
          <w:szCs w:val="28"/>
        </w:rPr>
        <w:br w:type="page"/>
      </w:r>
    </w:p>
    <w:p w14:paraId="10F94C16" w14:textId="30ACF4C5" w:rsidR="003D5CAA" w:rsidRDefault="003D5CAA" w:rsidP="003D5CAA">
      <w:pPr>
        <w:pStyle w:val="Default"/>
        <w:rPr>
          <w:b/>
          <w:color w:val="auto"/>
          <w:sz w:val="28"/>
          <w:szCs w:val="28"/>
        </w:rPr>
      </w:pPr>
      <w:r>
        <w:rPr>
          <w:rFonts w:cstheme="majorBidi"/>
          <w:b/>
          <w:color w:val="auto"/>
          <w:sz w:val="28"/>
          <w:szCs w:val="28"/>
        </w:rPr>
        <w:lastRenderedPageBreak/>
        <w:t xml:space="preserve">Okruhy k ústní části SZZ v programu Německý jazyk a </w:t>
      </w:r>
      <w:r>
        <w:rPr>
          <w:b/>
          <w:color w:val="auto"/>
          <w:sz w:val="28"/>
          <w:szCs w:val="28"/>
        </w:rPr>
        <w:t xml:space="preserve">literatura </w:t>
      </w:r>
    </w:p>
    <w:p w14:paraId="46E8B159" w14:textId="77777777" w:rsidR="003D5CAA" w:rsidRDefault="003D5CAA" w:rsidP="003D5CAA">
      <w:pPr>
        <w:pStyle w:val="Default"/>
        <w:rPr>
          <w:b/>
          <w:color w:val="0000FF"/>
          <w:sz w:val="10"/>
        </w:rPr>
      </w:pPr>
    </w:p>
    <w:p w14:paraId="67E87680" w14:textId="77777777" w:rsidR="003D5CAA" w:rsidRDefault="003D5CAA" w:rsidP="003D5CAA">
      <w:pPr>
        <w:pStyle w:val="Default"/>
        <w:spacing w:line="276" w:lineRule="auto"/>
        <w:rPr>
          <w:b/>
          <w:color w:val="auto"/>
          <w:sz w:val="10"/>
        </w:rPr>
      </w:pPr>
    </w:p>
    <w:p w14:paraId="5C16FE2A" w14:textId="77777777" w:rsidR="003D5CAA" w:rsidRDefault="003D5CAA" w:rsidP="003D5CAA">
      <w:pPr>
        <w:pStyle w:val="Default"/>
        <w:spacing w:line="276" w:lineRule="auto"/>
        <w:rPr>
          <w:b/>
          <w:color w:val="0000FF"/>
        </w:rPr>
      </w:pPr>
      <w:r>
        <w:rPr>
          <w:b/>
          <w:color w:val="auto"/>
        </w:rPr>
        <w:t>Jazykověda</w:t>
      </w:r>
    </w:p>
    <w:p w14:paraId="79218026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Sprachbildung, Lautbildung, Klassifikation der Laute, Vokale, Konsonanten,</w:t>
      </w:r>
    </w:p>
    <w:p w14:paraId="153E2B6B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Lauterscheinungen der Wortganzen (Akzent, Assimilation, Intonation)</w:t>
      </w:r>
    </w:p>
    <w:p w14:paraId="0D1453DC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Deutsche Grammatiken, Wortarten, Kriterien für die Klassifikation, Grundbegriffe der Morphologie</w:t>
      </w:r>
    </w:p>
    <w:p w14:paraId="5FE1C3EF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Das Verb (Kategorien, Einteilung, Zeit und Tempus, Aktionsarten, Diathese, Modi)</w:t>
      </w:r>
    </w:p>
    <w:p w14:paraId="73269DAF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Das Substantiv (Kategorien, Einteilung, Deklinationsklassen, Pluralbildung, Genus, Entlehnungen)</w:t>
      </w:r>
    </w:p>
    <w:p w14:paraId="2B7C3810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Das Adjektiv (Funktionen, Klassifikation, Deklination, Graduierung) </w:t>
      </w:r>
    </w:p>
    <w:p w14:paraId="577F9075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Artikelwörter und Pronomina: Bedeutung, Einteilung, Fügungswert des Artikels und des Pronomens</w:t>
      </w:r>
    </w:p>
    <w:p w14:paraId="53D5BFC1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Nichtflektierbare Wortarten: Adverbien, Modalwörter, Präpositionen, Konjunktionen und Subjunktionen, Partikeln, Interjektionen, Inflektive und ihre Funktionen im Text</w:t>
      </w:r>
    </w:p>
    <w:p w14:paraId="4A2A347E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Satzarten: Einfacher und komplexer Satz, Satzglieder, Satzanalyse, Dependenz, Valenz</w:t>
      </w:r>
    </w:p>
    <w:p w14:paraId="502C9665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Sätze und satzwertige Konstruktionen (Koordination, Subordination)</w:t>
      </w:r>
    </w:p>
    <w:p w14:paraId="59928B9D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Topologische Felder</w:t>
      </w:r>
    </w:p>
    <w:p w14:paraId="6602E797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Satzmodelle (Varianten und Kombinationen auf der Basis der Valenz)</w:t>
      </w:r>
    </w:p>
    <w:p w14:paraId="187B78BB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Satz und Text (Textverflechtung und Textgrammatik)</w:t>
      </w:r>
    </w:p>
    <w:p w14:paraId="53D34E7C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Wort und Bedeutung (Spezifika der sprachlichen Zeichen, der Wortschatz als dynamisches System, Bedeutungswandel)</w:t>
      </w:r>
    </w:p>
    <w:p w14:paraId="6C76DFDC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Sinnrelationen im lexikalischen System, Spezialfall: Kollokationen</w:t>
      </w:r>
    </w:p>
    <w:p w14:paraId="2776DB95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Gliederung der Lexik (sozial, territorial, nach der Herkunft, historisch, deutsche Dialekte, deutsche Sprache in der Welt)</w:t>
      </w:r>
    </w:p>
    <w:p w14:paraId="15D2A2E5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Deutsche Wortbildung (Klassifikation, Funktion, Analyse)</w:t>
      </w:r>
    </w:p>
    <w:p w14:paraId="4CBFF4C5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Stilistik: Charakteristik einzelner Kommunikationsbereiche und ihrer Textsorten, Methoden der Stilanalyse, Stilschichten, Stilfärbungen, Stilelemente, Stilfiguren, Stilzüge </w:t>
      </w:r>
    </w:p>
    <w:p w14:paraId="7B1E11A3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Das Germanische und die germanischen Sprachen (Merkmale, Einteilung, Götter, Runen)</w:t>
      </w:r>
    </w:p>
    <w:p w14:paraId="4B97A5E1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erste und zweite Lautverschiebung</w:t>
      </w:r>
    </w:p>
    <w:p w14:paraId="13C398C2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Entwicklung der Substantiva vom Ahd. zum Mhd.</w:t>
      </w:r>
    </w:p>
    <w:p w14:paraId="51C81328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Entwicklung der Verben vom Ahd. zum Mhd.</w:t>
      </w:r>
    </w:p>
    <w:p w14:paraId="0393C6B8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Ausgewählte literarische Werke der ahd. Epoche (das </w:t>
      </w:r>
      <w:proofErr w:type="spellStart"/>
      <w:r>
        <w:rPr>
          <w:rFonts w:ascii="Times New Roman" w:hAnsi="Times New Roman" w:cs="Times New Roman"/>
          <w:sz w:val="22"/>
          <w:szCs w:val="22"/>
        </w:rPr>
        <w:t>Hildebrandslied</w:t>
      </w:r>
      <w:proofErr w:type="spellEnd"/>
      <w:r>
        <w:rPr>
          <w:rFonts w:ascii="Times New Roman" w:hAnsi="Times New Roman" w:cs="Times New Roman"/>
          <w:sz w:val="22"/>
          <w:szCs w:val="22"/>
        </w:rPr>
        <w:t>, die Evangelienharmonien) und der mhd. Epoche (Minnesang, höfischer Roman)</w:t>
      </w:r>
    </w:p>
    <w:p w14:paraId="573B2482" w14:textId="77777777" w:rsidR="003D5CAA" w:rsidRDefault="003D5CAA" w:rsidP="003D5CA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Frühneuhochdeutsch (Entwicklung der starken Verben, Ackermann aus Böhmen, Martin Luther)</w:t>
      </w:r>
    </w:p>
    <w:p w14:paraId="6DEF50BD" w14:textId="3C990ED8" w:rsidR="003D5CAA" w:rsidRDefault="003D5CAA">
      <w:pPr>
        <w:pStyle w:val="Default"/>
        <w:rPr>
          <w:rFonts w:asciiTheme="majorBidi" w:hAnsiTheme="majorBidi" w:cstheme="majorBidi"/>
          <w:color w:val="auto"/>
          <w:lang w:val="de-DE"/>
        </w:rPr>
      </w:pPr>
    </w:p>
    <w:p w14:paraId="33F0DA0C" w14:textId="77777777" w:rsidR="00135E47" w:rsidRDefault="00135E47" w:rsidP="00135E47">
      <w:pPr>
        <w:spacing w:line="276" w:lineRule="auto"/>
        <w:ind w:left="0" w:firstLine="0"/>
        <w:rPr>
          <w:lang w:val="cs-CZ"/>
        </w:rPr>
      </w:pPr>
      <w:r>
        <w:rPr>
          <w:b/>
          <w:lang w:val="cs-CZ"/>
        </w:rPr>
        <w:t>Literární věda</w:t>
      </w:r>
    </w:p>
    <w:p w14:paraId="39E9D74D" w14:textId="77777777" w:rsidR="00135E47" w:rsidRPr="00135E47" w:rsidRDefault="00135E47" w:rsidP="00135E47">
      <w:pPr>
        <w:spacing w:line="276" w:lineRule="auto"/>
        <w:rPr>
          <w:sz w:val="22"/>
          <w:szCs w:val="20"/>
          <w:lang w:val="cs-CZ"/>
        </w:rPr>
      </w:pPr>
      <w:r w:rsidRPr="00135E47">
        <w:rPr>
          <w:sz w:val="22"/>
          <w:szCs w:val="20"/>
          <w:lang w:val="cs-CZ"/>
        </w:rPr>
        <w:t>V první části zkoušky student zodpoví literárněhistorickou otázku z </w:t>
      </w:r>
      <w:r w:rsidRPr="00135E47">
        <w:rPr>
          <w:b/>
          <w:bCs/>
          <w:color w:val="0000FF"/>
          <w:sz w:val="22"/>
          <w:szCs w:val="20"/>
          <w:lang w:val="cs-CZ"/>
        </w:rPr>
        <w:t>bloku A</w:t>
      </w:r>
      <w:r w:rsidRPr="00135E47">
        <w:rPr>
          <w:sz w:val="22"/>
          <w:szCs w:val="20"/>
          <w:lang w:val="cs-CZ"/>
        </w:rPr>
        <w:t xml:space="preserve"> (německy psaná literatura po roce 1945 + jeden okruh ze středověké literatury). K této části s sebou prosím přineste </w:t>
      </w:r>
      <w:r w:rsidRPr="00135E47">
        <w:rPr>
          <w:color w:val="0000FF"/>
          <w:sz w:val="22"/>
          <w:szCs w:val="20"/>
          <w:lang w:val="cs-CZ"/>
        </w:rPr>
        <w:t>seznam přečtených textů z literatury po roce 1945</w:t>
      </w:r>
      <w:r w:rsidRPr="00135E47">
        <w:rPr>
          <w:sz w:val="22"/>
          <w:szCs w:val="20"/>
          <w:lang w:val="cs-CZ"/>
        </w:rPr>
        <w:t xml:space="preserve">. </w:t>
      </w:r>
    </w:p>
    <w:p w14:paraId="5AF56FC0" w14:textId="77777777" w:rsidR="00135E47" w:rsidRPr="00135E47" w:rsidRDefault="00135E47" w:rsidP="00135E47">
      <w:pPr>
        <w:spacing w:line="276" w:lineRule="auto"/>
        <w:rPr>
          <w:sz w:val="22"/>
          <w:szCs w:val="20"/>
          <w:lang w:val="cs-CZ"/>
        </w:rPr>
      </w:pPr>
      <w:r w:rsidRPr="00135E47">
        <w:rPr>
          <w:sz w:val="22"/>
          <w:szCs w:val="20"/>
          <w:lang w:val="cs-CZ"/>
        </w:rPr>
        <w:t>Při druhé části ústní zkoušky (</w:t>
      </w:r>
      <w:r w:rsidRPr="00135E47">
        <w:rPr>
          <w:b/>
          <w:bCs/>
          <w:color w:val="0000FF"/>
          <w:sz w:val="22"/>
          <w:szCs w:val="20"/>
          <w:lang w:val="cs-CZ"/>
        </w:rPr>
        <w:t>blok B</w:t>
      </w:r>
      <w:r w:rsidRPr="00135E47">
        <w:rPr>
          <w:sz w:val="22"/>
          <w:szCs w:val="20"/>
          <w:lang w:val="cs-CZ"/>
        </w:rPr>
        <w:t xml:space="preserve">) si student předem zvolí jednu </w:t>
      </w:r>
      <w:r w:rsidRPr="00135E47">
        <w:rPr>
          <w:color w:val="0000FF"/>
          <w:sz w:val="22"/>
          <w:szCs w:val="20"/>
          <w:lang w:val="cs-CZ"/>
        </w:rPr>
        <w:t xml:space="preserve">knihu z přiloženého seznamu </w:t>
      </w:r>
      <w:r w:rsidRPr="00135E47">
        <w:rPr>
          <w:sz w:val="22"/>
          <w:szCs w:val="20"/>
          <w:lang w:val="cs-CZ"/>
        </w:rPr>
        <w:t>(</w:t>
      </w:r>
      <w:r w:rsidRPr="00135E47">
        <w:rPr>
          <w:i/>
          <w:iCs/>
          <w:sz w:val="22"/>
          <w:szCs w:val="20"/>
          <w:lang w:val="cs-CZ"/>
        </w:rPr>
        <w:t>Literatura a kultura</w:t>
      </w:r>
      <w:r w:rsidRPr="00135E47">
        <w:rPr>
          <w:sz w:val="22"/>
          <w:szCs w:val="20"/>
          <w:lang w:val="cs-CZ"/>
        </w:rPr>
        <w:t xml:space="preserve">) a připraví krátkou (5-7 minut) prezentaci k této knize, po níž bude následovat diskuse. Představení knihy by mělo obsahovat její zařazení do kontextu jiných publikací/názorů k dané problematice, resp. do kontextu doby jejího vzniku. Prezentace se zaměří především na to, aby vystihla, vysvětlila a na několika příkladech ilustrovala specifický přístup dané knihy k tématu, které zpracovává. Nejde o plošné pokrytí knihy nebo tématu, ale o pokus pojmenovat podstatu jejího chápání daného jevu. (Např.: otázky způsobu kolektivního vzpomínání Němců na druhou světovou válku v knize H. </w:t>
      </w:r>
      <w:proofErr w:type="spellStart"/>
      <w:r w:rsidRPr="00135E47">
        <w:rPr>
          <w:sz w:val="22"/>
          <w:szCs w:val="20"/>
          <w:lang w:val="cs-CZ"/>
        </w:rPr>
        <w:t>Welzera</w:t>
      </w:r>
      <w:proofErr w:type="spellEnd"/>
      <w:r w:rsidRPr="00135E47">
        <w:rPr>
          <w:sz w:val="22"/>
          <w:szCs w:val="20"/>
          <w:lang w:val="cs-CZ"/>
        </w:rPr>
        <w:t xml:space="preserve"> </w:t>
      </w:r>
      <w:r w:rsidRPr="00135E47">
        <w:rPr>
          <w:i/>
          <w:iCs/>
          <w:sz w:val="22"/>
          <w:szCs w:val="20"/>
          <w:lang w:val="cs-CZ"/>
        </w:rPr>
        <w:t xml:space="preserve">Opa </w:t>
      </w:r>
      <w:proofErr w:type="spellStart"/>
      <w:r w:rsidRPr="00135E47">
        <w:rPr>
          <w:i/>
          <w:iCs/>
          <w:sz w:val="22"/>
          <w:szCs w:val="20"/>
          <w:lang w:val="cs-CZ"/>
        </w:rPr>
        <w:t>war</w:t>
      </w:r>
      <w:proofErr w:type="spellEnd"/>
      <w:r w:rsidRPr="00135E47">
        <w:rPr>
          <w:i/>
          <w:iCs/>
          <w:sz w:val="22"/>
          <w:szCs w:val="20"/>
          <w:lang w:val="cs-CZ"/>
        </w:rPr>
        <w:t xml:space="preserve"> </w:t>
      </w:r>
      <w:proofErr w:type="spellStart"/>
      <w:r w:rsidRPr="00135E47">
        <w:rPr>
          <w:i/>
          <w:iCs/>
          <w:sz w:val="22"/>
          <w:szCs w:val="20"/>
          <w:lang w:val="cs-CZ"/>
        </w:rPr>
        <w:t>kein</w:t>
      </w:r>
      <w:proofErr w:type="spellEnd"/>
      <w:r w:rsidRPr="00135E47">
        <w:rPr>
          <w:i/>
          <w:iCs/>
          <w:sz w:val="22"/>
          <w:szCs w:val="20"/>
          <w:lang w:val="cs-CZ"/>
        </w:rPr>
        <w:t xml:space="preserve"> </w:t>
      </w:r>
      <w:proofErr w:type="spellStart"/>
      <w:r w:rsidRPr="00135E47">
        <w:rPr>
          <w:i/>
          <w:iCs/>
          <w:sz w:val="22"/>
          <w:szCs w:val="20"/>
          <w:lang w:val="cs-CZ"/>
        </w:rPr>
        <w:t>Nazi</w:t>
      </w:r>
      <w:proofErr w:type="spellEnd"/>
      <w:r w:rsidRPr="00135E47">
        <w:rPr>
          <w:sz w:val="22"/>
          <w:szCs w:val="20"/>
          <w:lang w:val="cs-CZ"/>
        </w:rPr>
        <w:t>).</w:t>
      </w:r>
    </w:p>
    <w:p w14:paraId="14CCFD3B" w14:textId="77777777" w:rsidR="00135E47" w:rsidRPr="00135E47" w:rsidRDefault="00135E47" w:rsidP="00135E47">
      <w:pPr>
        <w:spacing w:line="276" w:lineRule="auto"/>
        <w:rPr>
          <w:sz w:val="22"/>
          <w:szCs w:val="20"/>
          <w:lang w:val="cs-CZ"/>
        </w:rPr>
      </w:pPr>
      <w:r w:rsidRPr="00135E47">
        <w:rPr>
          <w:sz w:val="22"/>
          <w:szCs w:val="20"/>
          <w:lang w:val="cs-CZ"/>
        </w:rPr>
        <w:lastRenderedPageBreak/>
        <w:t xml:space="preserve">Tento způsob práce se srovnatelnými knihami jako jsou na seznamu </w:t>
      </w:r>
      <w:r w:rsidRPr="00135E47">
        <w:rPr>
          <w:i/>
          <w:iCs/>
          <w:sz w:val="22"/>
          <w:szCs w:val="20"/>
          <w:lang w:val="cs-CZ"/>
        </w:rPr>
        <w:t xml:space="preserve">Literatura a kultura </w:t>
      </w:r>
      <w:r w:rsidRPr="00135E47">
        <w:rPr>
          <w:sz w:val="22"/>
          <w:szCs w:val="20"/>
          <w:lang w:val="cs-CZ"/>
        </w:rPr>
        <w:t xml:space="preserve">je hlavní náplní předmětu </w:t>
      </w:r>
      <w:r w:rsidRPr="00135E47">
        <w:rPr>
          <w:i/>
          <w:iCs/>
          <w:sz w:val="22"/>
          <w:szCs w:val="20"/>
          <w:lang w:val="cs-CZ"/>
        </w:rPr>
        <w:t>NJII_252A Metody a přístupy moderní literární vědy</w:t>
      </w:r>
      <w:r w:rsidRPr="00135E47">
        <w:rPr>
          <w:sz w:val="22"/>
          <w:szCs w:val="20"/>
          <w:lang w:val="cs-CZ"/>
        </w:rPr>
        <w:t xml:space="preserve">, který doporučujeme absolvovat.  </w:t>
      </w:r>
    </w:p>
    <w:p w14:paraId="171B8A2A" w14:textId="77777777" w:rsidR="00135E47" w:rsidRDefault="00135E47" w:rsidP="00135E47">
      <w:pPr>
        <w:spacing w:line="240" w:lineRule="auto"/>
        <w:rPr>
          <w:sz w:val="22"/>
          <w:lang w:val="cs-CZ"/>
        </w:rPr>
      </w:pPr>
    </w:p>
    <w:p w14:paraId="04D89360" w14:textId="77777777" w:rsidR="00135E47" w:rsidRDefault="00135E47" w:rsidP="00135E47">
      <w:pPr>
        <w:spacing w:line="240" w:lineRule="auto"/>
        <w:rPr>
          <w:b/>
          <w:bCs/>
          <w:szCs w:val="24"/>
          <w:lang w:val="cs-CZ"/>
        </w:rPr>
      </w:pPr>
      <w:r>
        <w:rPr>
          <w:b/>
          <w:bCs/>
          <w:szCs w:val="24"/>
          <w:lang w:val="cs-CZ"/>
        </w:rPr>
        <w:t>Blok A: Literární historie</w:t>
      </w:r>
    </w:p>
    <w:p w14:paraId="039A8B84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Literarische Werke der althochdeutschen und mittelhochdeutschen Epoche</w:t>
      </w:r>
    </w:p>
    <w:p w14:paraId="5AE6FEEC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Lyrik der Nachkriegszeit bis 1960</w:t>
      </w:r>
    </w:p>
    <w:p w14:paraId="6ACE97DF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Prosa der Nachkriegszeit bis 1960</w:t>
      </w:r>
    </w:p>
    <w:p w14:paraId="12A534AF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Drama (einschl. Hörspiel) bis 1960</w:t>
      </w:r>
    </w:p>
    <w:p w14:paraId="66E2DBFD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Böll</w:t>
      </w:r>
    </w:p>
    <w:p w14:paraId="281E5E84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Grass</w:t>
      </w:r>
    </w:p>
    <w:p w14:paraId="301CAD1E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Frisch, Dürrenmatt</w:t>
      </w:r>
    </w:p>
    <w:p w14:paraId="572A3675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Experimentelle und engagierte Literatur der 60er Jahre</w:t>
      </w:r>
    </w:p>
    <w:p w14:paraId="09780930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Österreichische Literatur bis 1970</w:t>
      </w:r>
    </w:p>
    <w:p w14:paraId="5D053261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Österreichische Literatur ab 1970</w:t>
      </w:r>
    </w:p>
    <w:p w14:paraId="2B6A9911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Regimekritische Literatur der DDR </w:t>
      </w:r>
    </w:p>
    <w:p w14:paraId="337EF53F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Experimentelle und engagierte Literatur ab 1970</w:t>
      </w:r>
    </w:p>
    <w:p w14:paraId="28934416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Postmoderne</w:t>
      </w:r>
    </w:p>
    <w:p w14:paraId="34A7BD6F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Literatur in und um die Wende</w:t>
      </w:r>
    </w:p>
    <w:p w14:paraId="221B2311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Tendenz, Thema, Persönlichkeit der deutschsprachigen Literatur nach 2000 (nach eigener Auswahl)</w:t>
      </w:r>
    </w:p>
    <w:p w14:paraId="061D118E" w14:textId="77777777" w:rsidR="00135E47" w:rsidRDefault="00135E47" w:rsidP="00135E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Nobelpreis und deutschsprachige Literatur (mit frei gewähltem Schwerpunkt)</w:t>
      </w:r>
    </w:p>
    <w:p w14:paraId="243727EA" w14:textId="77777777" w:rsidR="00135E47" w:rsidRDefault="00135E47" w:rsidP="00135E47">
      <w:pPr>
        <w:tabs>
          <w:tab w:val="left" w:pos="2460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7302FFBD" w14:textId="77777777" w:rsidR="00135E47" w:rsidRDefault="00135E47" w:rsidP="00135E47">
      <w:pPr>
        <w:tabs>
          <w:tab w:val="left" w:pos="2460"/>
        </w:tabs>
        <w:spacing w:line="240" w:lineRule="auto"/>
        <w:rPr>
          <w:b/>
          <w:bCs/>
          <w:szCs w:val="24"/>
        </w:rPr>
      </w:pPr>
    </w:p>
    <w:p w14:paraId="5519FDA7" w14:textId="77777777" w:rsidR="00135E47" w:rsidRDefault="00135E47" w:rsidP="00135E47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Blok B: </w:t>
      </w:r>
      <w:proofErr w:type="spellStart"/>
      <w:r>
        <w:rPr>
          <w:b/>
          <w:bCs/>
          <w:szCs w:val="24"/>
        </w:rPr>
        <w:t>Literatura</w:t>
      </w:r>
      <w:proofErr w:type="spellEnd"/>
      <w:r>
        <w:rPr>
          <w:b/>
          <w:bCs/>
          <w:szCs w:val="24"/>
        </w:rPr>
        <w:t xml:space="preserve"> a </w:t>
      </w:r>
      <w:proofErr w:type="spellStart"/>
      <w:r>
        <w:rPr>
          <w:b/>
          <w:bCs/>
          <w:szCs w:val="24"/>
        </w:rPr>
        <w:t>kultura</w:t>
      </w:r>
      <w:proofErr w:type="spellEnd"/>
    </w:p>
    <w:p w14:paraId="6124E395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Adam, Christian: </w:t>
      </w:r>
      <w:r>
        <w:rPr>
          <w:i/>
          <w:iCs/>
          <w:sz w:val="22"/>
        </w:rPr>
        <w:t>Lesen unter Hitler. Autoren, Bestseller, Leser im Dritten Reich.</w:t>
      </w:r>
      <w:r>
        <w:rPr>
          <w:sz w:val="22"/>
        </w:rPr>
        <w:t xml:space="preserve"> Berlin: Galiani, 2010.</w:t>
      </w:r>
    </w:p>
    <w:p w14:paraId="5F3BA4E4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Assmann, Aleida: </w:t>
      </w:r>
      <w:r>
        <w:rPr>
          <w:i/>
          <w:iCs/>
          <w:sz w:val="22"/>
        </w:rPr>
        <w:t>Geschichtsvergessenheit – Geschichtsversessenheit. Vom Umgang mit deutschen Vergangenheiten nach 1945.</w:t>
      </w:r>
      <w:r>
        <w:rPr>
          <w:sz w:val="22"/>
        </w:rPr>
        <w:t xml:space="preserve"> Stuttgart: DVA 1999.</w:t>
      </w:r>
    </w:p>
    <w:p w14:paraId="0E31AFE6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Auerbach, Erich: </w:t>
      </w:r>
      <w:r>
        <w:rPr>
          <w:i/>
          <w:iCs/>
          <w:sz w:val="22"/>
        </w:rPr>
        <w:t>Mimesis. Dargestellte Wirklichkeit in der abendländischen Literatur.</w:t>
      </w:r>
      <w:r>
        <w:rPr>
          <w:sz w:val="22"/>
        </w:rPr>
        <w:t xml:space="preserve"> Bern. Francke 1946.</w:t>
      </w:r>
    </w:p>
    <w:p w14:paraId="2335C1B4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Demetz, Peter: </w:t>
      </w:r>
      <w:r>
        <w:rPr>
          <w:i/>
          <w:iCs/>
          <w:sz w:val="22"/>
        </w:rPr>
        <w:t>Prag in Schwarz und Gold.</w:t>
      </w:r>
      <w:r>
        <w:rPr>
          <w:sz w:val="22"/>
        </w:rPr>
        <w:t xml:space="preserve"> München: Piper, 1997.</w:t>
      </w:r>
    </w:p>
    <w:p w14:paraId="6054E43D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Dorn, Thea / Wagner, Richard: </w:t>
      </w:r>
      <w:r>
        <w:rPr>
          <w:i/>
          <w:iCs/>
          <w:sz w:val="22"/>
        </w:rPr>
        <w:t>Die deutsche Seele.</w:t>
      </w:r>
      <w:r>
        <w:rPr>
          <w:sz w:val="22"/>
        </w:rPr>
        <w:t xml:space="preserve"> München: Knaus, 2011.</w:t>
      </w:r>
    </w:p>
    <w:p w14:paraId="33C4EDCC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Enzensberger, Hans Magnus: </w:t>
      </w:r>
      <w:r>
        <w:rPr>
          <w:i/>
          <w:iCs/>
          <w:sz w:val="22"/>
        </w:rPr>
        <w:t>Immer das Geld! Ein kleiner Wirtschaftsroman.</w:t>
      </w:r>
      <w:r>
        <w:rPr>
          <w:sz w:val="22"/>
        </w:rPr>
        <w:t xml:space="preserve"> Berlin: Suhrkamp 2015.</w:t>
      </w:r>
    </w:p>
    <w:p w14:paraId="24E38BB2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Magris, Claudio: </w:t>
      </w:r>
      <w:r>
        <w:rPr>
          <w:i/>
          <w:iCs/>
          <w:sz w:val="22"/>
        </w:rPr>
        <w:t>Der habsburgische Mythos in der österreichischen Literatur.</w:t>
      </w:r>
      <w:r>
        <w:rPr>
          <w:sz w:val="22"/>
        </w:rPr>
        <w:t xml:space="preserve"> Salzburg: Otto Müller, 1988.</w:t>
      </w:r>
    </w:p>
    <w:p w14:paraId="4872E44F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Münkler, Herfried: </w:t>
      </w:r>
      <w:r>
        <w:rPr>
          <w:i/>
          <w:iCs/>
          <w:sz w:val="22"/>
        </w:rPr>
        <w:t>Die Deutschen und ihre Mythen.</w:t>
      </w:r>
      <w:r>
        <w:rPr>
          <w:sz w:val="22"/>
        </w:rPr>
        <w:t xml:space="preserve"> Berlin: Rowohlt, 2009.</w:t>
      </w:r>
    </w:p>
    <w:p w14:paraId="7AAD90D3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Precht, Richard David: </w:t>
      </w:r>
      <w:r>
        <w:rPr>
          <w:i/>
          <w:iCs/>
          <w:sz w:val="22"/>
        </w:rPr>
        <w:t>Anna, die Schule und der liebe Gott: Der Verrat des Bildungssystems an unseren Kindern.</w:t>
      </w:r>
      <w:r>
        <w:rPr>
          <w:sz w:val="22"/>
        </w:rPr>
        <w:t xml:space="preserve"> München: Goldmann, 2013.</w:t>
      </w:r>
    </w:p>
    <w:p w14:paraId="6F99DE98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Precht, Richard David: Jäger, </w:t>
      </w:r>
      <w:r>
        <w:rPr>
          <w:i/>
          <w:iCs/>
          <w:sz w:val="22"/>
        </w:rPr>
        <w:t>Hirten, Kritiker. Eine Utopie für die digitale Gesellschaft.</w:t>
      </w:r>
      <w:r>
        <w:rPr>
          <w:sz w:val="22"/>
        </w:rPr>
        <w:t xml:space="preserve"> München: Goldmann, 2018.</w:t>
      </w:r>
    </w:p>
    <w:p w14:paraId="7CFD5571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Reichel, Peter: </w:t>
      </w:r>
      <w:r>
        <w:rPr>
          <w:i/>
          <w:iCs/>
          <w:sz w:val="22"/>
        </w:rPr>
        <w:t>Der schöne Schein des Dritten Reiches.</w:t>
      </w:r>
      <w:r>
        <w:rPr>
          <w:sz w:val="22"/>
        </w:rPr>
        <w:t xml:space="preserve"> München: Hanser 1991.</w:t>
      </w:r>
    </w:p>
    <w:p w14:paraId="1DC3C35E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Safranski, Rüdiger: </w:t>
      </w:r>
      <w:r>
        <w:rPr>
          <w:i/>
          <w:iCs/>
          <w:sz w:val="22"/>
        </w:rPr>
        <w:t>Romantik. Eine deutsche Affäre.</w:t>
      </w:r>
      <w:r>
        <w:rPr>
          <w:sz w:val="22"/>
        </w:rPr>
        <w:t xml:space="preserve"> München: Carl Hanser, 2007</w:t>
      </w:r>
    </w:p>
    <w:p w14:paraId="7A2AB59A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proofErr w:type="spellStart"/>
      <w:r>
        <w:rPr>
          <w:sz w:val="22"/>
        </w:rPr>
        <w:t>Schorske</w:t>
      </w:r>
      <w:proofErr w:type="spellEnd"/>
      <w:r>
        <w:rPr>
          <w:sz w:val="22"/>
        </w:rPr>
        <w:t xml:space="preserve">, Carl E.: Wien: </w:t>
      </w:r>
      <w:r>
        <w:rPr>
          <w:i/>
          <w:iCs/>
          <w:sz w:val="22"/>
        </w:rPr>
        <w:t xml:space="preserve">Geist und Gesellschaft im Fin de </w:t>
      </w:r>
      <w:proofErr w:type="spellStart"/>
      <w:r>
        <w:rPr>
          <w:i/>
          <w:iCs/>
          <w:sz w:val="22"/>
        </w:rPr>
        <w:t>Siécle</w:t>
      </w:r>
      <w:proofErr w:type="spellEnd"/>
      <w:r>
        <w:rPr>
          <w:i/>
          <w:iCs/>
          <w:sz w:val="22"/>
        </w:rPr>
        <w:t>.</w:t>
      </w:r>
      <w:r>
        <w:rPr>
          <w:sz w:val="22"/>
        </w:rPr>
        <w:t xml:space="preserve"> München: Piper, 1994.</w:t>
      </w:r>
    </w:p>
    <w:p w14:paraId="5385C796" w14:textId="77777777" w:rsidR="00135E47" w:rsidRDefault="00135E47" w:rsidP="00135E47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Welzer, Harald: </w:t>
      </w:r>
      <w:r>
        <w:rPr>
          <w:i/>
          <w:iCs/>
          <w:sz w:val="22"/>
        </w:rPr>
        <w:t>Alles könnte anders sein. Eine Gesellschaftsutopie für freie Menschen.</w:t>
      </w:r>
      <w:r>
        <w:rPr>
          <w:sz w:val="22"/>
        </w:rPr>
        <w:t xml:space="preserve"> Frankfurt: Fischer, 2019. </w:t>
      </w:r>
    </w:p>
    <w:p w14:paraId="56DB3E46" w14:textId="4E88769C" w:rsidR="00135E47" w:rsidRPr="003D5CAA" w:rsidRDefault="00135E47" w:rsidP="00135E47">
      <w:pPr>
        <w:spacing w:line="240" w:lineRule="auto"/>
        <w:ind w:left="227" w:hanging="227"/>
        <w:rPr>
          <w:rFonts w:asciiTheme="majorBidi" w:hAnsiTheme="majorBidi" w:cstheme="majorBidi"/>
          <w:color w:val="auto"/>
        </w:rPr>
      </w:pPr>
      <w:r>
        <w:rPr>
          <w:sz w:val="22"/>
        </w:rPr>
        <w:t xml:space="preserve">Welzer, Harald / Moller, Sabine / </w:t>
      </w:r>
      <w:proofErr w:type="spellStart"/>
      <w:r>
        <w:rPr>
          <w:sz w:val="22"/>
        </w:rPr>
        <w:t>Tschuggnall</w:t>
      </w:r>
      <w:proofErr w:type="spellEnd"/>
      <w:r>
        <w:rPr>
          <w:sz w:val="22"/>
        </w:rPr>
        <w:t xml:space="preserve">, Karoline. </w:t>
      </w:r>
      <w:r>
        <w:rPr>
          <w:i/>
          <w:iCs/>
          <w:sz w:val="22"/>
        </w:rPr>
        <w:t>"Opa war kein Nazi": Nationalsozialismus und Holocaust im Familiengedächtnis.</w:t>
      </w:r>
      <w:r>
        <w:rPr>
          <w:sz w:val="22"/>
        </w:rPr>
        <w:t xml:space="preserve"> Frankfurt am Main: Fischer Taschenbuch Verlag, 2002.</w:t>
      </w:r>
    </w:p>
    <w:sectPr w:rsidR="00135E47" w:rsidRPr="003D5CAA">
      <w:pgSz w:w="11906" w:h="16838"/>
      <w:pgMar w:top="1247" w:right="1418" w:bottom="124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61907" w14:textId="77777777" w:rsidR="000516F4" w:rsidRDefault="000516F4">
      <w:pPr>
        <w:spacing w:before="0" w:after="0" w:line="240" w:lineRule="auto"/>
      </w:pPr>
      <w:r>
        <w:separator/>
      </w:r>
    </w:p>
  </w:endnote>
  <w:endnote w:type="continuationSeparator" w:id="0">
    <w:p w14:paraId="3699FDFC" w14:textId="77777777" w:rsidR="000516F4" w:rsidRDefault="000516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FCF72" w14:textId="77777777" w:rsidR="000516F4" w:rsidRDefault="000516F4">
      <w:pPr>
        <w:rPr>
          <w:sz w:val="12"/>
        </w:rPr>
      </w:pPr>
      <w:r>
        <w:separator/>
      </w:r>
    </w:p>
  </w:footnote>
  <w:footnote w:type="continuationSeparator" w:id="0">
    <w:p w14:paraId="567FB89A" w14:textId="77777777" w:rsidR="000516F4" w:rsidRDefault="000516F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85CB1"/>
    <w:multiLevelType w:val="multilevel"/>
    <w:tmpl w:val="6D26B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222D7"/>
    <w:multiLevelType w:val="multilevel"/>
    <w:tmpl w:val="AF7470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D9A29AE"/>
    <w:multiLevelType w:val="multilevel"/>
    <w:tmpl w:val="890E5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716ED"/>
    <w:multiLevelType w:val="multilevel"/>
    <w:tmpl w:val="70D29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2823278"/>
    <w:multiLevelType w:val="multilevel"/>
    <w:tmpl w:val="BCFCC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D601C41"/>
    <w:multiLevelType w:val="multilevel"/>
    <w:tmpl w:val="54DCF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12"/>
    <w:rsid w:val="000516F4"/>
    <w:rsid w:val="000C6372"/>
    <w:rsid w:val="00135E47"/>
    <w:rsid w:val="003463F0"/>
    <w:rsid w:val="003D5CAA"/>
    <w:rsid w:val="003E0B8E"/>
    <w:rsid w:val="00641712"/>
    <w:rsid w:val="00677362"/>
    <w:rsid w:val="007806FF"/>
    <w:rsid w:val="00A22243"/>
    <w:rsid w:val="00CD62EA"/>
    <w:rsid w:val="00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E976"/>
  <w15:docId w15:val="{3F036CC1-E7FB-4EB3-9ABD-9C3503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24DA"/>
    <w:pPr>
      <w:spacing w:before="60" w:after="5" w:line="268" w:lineRule="auto"/>
      <w:ind w:left="11" w:right="465" w:hanging="11"/>
      <w:jc w:val="both"/>
    </w:pPr>
    <w:rPr>
      <w:rFonts w:ascii="Times New Roman" w:eastAsia="Times New Roman" w:hAnsi="Times New Roman" w:cs="Times New Roman"/>
      <w:color w:val="000000"/>
      <w:sz w:val="24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A46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7D1F"/>
    <w:pPr>
      <w:keepNext/>
      <w:keepLines/>
      <w:spacing w:before="720" w:after="0"/>
      <w:outlineLvl w:val="1"/>
    </w:pPr>
    <w:rPr>
      <w:rFonts w:eastAsiaTheme="majorEastAsia" w:cstheme="majorBidi"/>
      <w:b/>
      <w:color w:val="FF0000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9B33E6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52ED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52EDE"/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52EDE"/>
    <w:rPr>
      <w:rFonts w:ascii="Times New Roman" w:eastAsia="Times New Roman" w:hAnsi="Times New Roman" w:cs="Times New Roman"/>
      <w:b/>
      <w:bCs/>
      <w:color w:val="000000"/>
      <w:sz w:val="20"/>
      <w:szCs w:val="20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6B7D1F"/>
    <w:rPr>
      <w:rFonts w:ascii="Times New Roman" w:eastAsiaTheme="majorEastAsia" w:hAnsi="Times New Roman" w:cstheme="majorBidi"/>
      <w:b/>
      <w:color w:val="FF0000"/>
      <w:sz w:val="32"/>
      <w:szCs w:val="26"/>
      <w:lang w:val="de-DE" w:eastAsia="de-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4FAD"/>
    <w:rPr>
      <w:rFonts w:ascii="Lucida Grande CE" w:eastAsia="Times New Roman" w:hAnsi="Lucida Grande CE" w:cs="Times New Roman"/>
      <w:color w:val="000000"/>
      <w:sz w:val="18"/>
      <w:szCs w:val="18"/>
      <w:lang w:val="de-DE" w:eastAsia="de-D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D66EE"/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unhideWhenUsed/>
    <w:qFormat/>
    <w:rsid w:val="00CD66E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46165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val="de-DE" w:eastAsia="de-D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E449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2A75"/>
    <w:pPr>
      <w:spacing w:after="0" w:line="240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9B33E6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52ED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52E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4FAD"/>
    <w:pPr>
      <w:spacing w:before="0" w:after="0" w:line="240" w:lineRule="auto"/>
    </w:pPr>
    <w:rPr>
      <w:rFonts w:ascii="Lucida Grande CE" w:hAnsi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D66EE"/>
    <w:pPr>
      <w:spacing w:before="0" w:after="0" w:line="240" w:lineRule="auto"/>
    </w:pPr>
    <w:rPr>
      <w:szCs w:val="24"/>
    </w:rPr>
  </w:style>
  <w:style w:type="table" w:styleId="Mkatabulky">
    <w:name w:val="Table Grid"/>
    <w:basedOn w:val="Normlntabulka"/>
    <w:uiPriority w:val="39"/>
    <w:rsid w:val="00D6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2" ma:contentTypeDescription="Vytvoří nový dokument" ma:contentTypeScope="" ma:versionID="fd76d80f358ae864932af43e18ab1a97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3eb4c17cfffce783c932765a2928fa72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C9964-C445-403F-A3D7-D2B81D2DC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7080D-D08D-49E3-B498-12A6FDFF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BF5C0-A4F8-634D-8B7A-56EF5FFDE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678F11-8C33-4315-BA1B-457B0DCE7C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7446</TotalTime>
  <Pages>3</Pages>
  <Words>1027</Words>
  <Characters>6062</Characters>
  <Application>Microsoft Office Word</Application>
  <DocSecurity>0</DocSecurity>
  <Lines>50</Lines>
  <Paragraphs>14</Paragraphs>
  <ScaleCrop>false</ScaleCrop>
  <Company>FFMU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Dana Spěváková</cp:lastModifiedBy>
  <cp:revision>8</cp:revision>
  <dcterms:created xsi:type="dcterms:W3CDTF">2021-02-25T08:35:00Z</dcterms:created>
  <dcterms:modified xsi:type="dcterms:W3CDTF">2021-03-02T12:53:00Z</dcterms:modified>
  <dc:language>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