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FFA0" w14:textId="66034EDC" w:rsidR="00FD3891" w:rsidRPr="00FD3891" w:rsidRDefault="00FD3891" w:rsidP="00FD3891">
      <w:pPr>
        <w:jc w:val="center"/>
        <w:rPr>
          <w:rFonts w:ascii="Blacker Pro Text Book" w:hAnsi="Blacker Pro Text Book"/>
          <w:b/>
          <w:bCs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b/>
          <w:bCs/>
          <w:color w:val="212063"/>
          <w:sz w:val="19"/>
          <w:szCs w:val="19"/>
          <w:shd w:val="clear" w:color="auto" w:fill="F5F6F7"/>
        </w:rPr>
        <w:t>DU1712 OD KONSTANTINA PO GIOTTA – DOPORUČENÁ LITERATURA</w:t>
      </w:r>
    </w:p>
    <w:p w14:paraId="1928D4DA" w14:textId="0D9D9A7A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BARTLOVÁ, Milena. </w:t>
      </w: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Naše, národní umění: studie z dějin dějepisu umění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 xml:space="preserve">. Brno: 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Barrister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 xml:space="preserve"> &amp; 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Principal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, 2009. ISBN 978-80-87029-60-2.</w:t>
      </w:r>
    </w:p>
    <w:p w14:paraId="4E7A80F1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BARTLOVÁ, Milena. </w:t>
      </w: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Poctivé obrazy: deskové malířství v Čechách a na Moravě, 1400-1460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 Praha: Argo, 2001. ISBN 80-7203-365-4</w:t>
      </w:r>
    </w:p>
    <w:p w14:paraId="4CB17DE8" w14:textId="77777777" w:rsidR="00C43E93" w:rsidRPr="00FD3891" w:rsidRDefault="00C43E93">
      <w:pPr>
        <w:rPr>
          <w:rFonts w:ascii="Blacker Pro Text Book" w:hAnsi="Blacker Pro Text Book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BARTLOVÁ, Milena. </w:t>
      </w: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Pravda zvítězila: výtvarné umění a husitství 1380-1490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 Praha: Academia, 2015. ISBN 978-80-200-2502-9.</w:t>
      </w:r>
    </w:p>
    <w:p w14:paraId="50381DBF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BENEŠOVSKÁ, Klára (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ed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.). </w:t>
      </w: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Královský sňatek: Eliška Přemyslovna a Jan Lucemburský - 1310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 xml:space="preserve">. Praha: 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Gallery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, 2010. ISBN 978-80-86990-55-2.</w:t>
      </w:r>
    </w:p>
    <w:p w14:paraId="13DA1AE1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BENEŠOVSKÁ, Klára, MERHAUTOVÁ, Anežka (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ed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.). </w:t>
      </w: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Katedrála sv. Víta v Praze: k 650. výročí založení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 Praha: Academia, 1994. ISBN 80-200-0189-1.</w:t>
      </w:r>
    </w:p>
    <w:p w14:paraId="3145F232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FOLETTI, Ivan a PALLADINO, Adrien (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ed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.). </w:t>
      </w:r>
      <w:proofErr w:type="spellStart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Inventing</w:t>
      </w:r>
      <w:proofErr w:type="spellEnd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 xml:space="preserve"> medieval </w:t>
      </w:r>
      <w:proofErr w:type="spellStart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Czechoslovakia</w:t>
      </w:r>
      <w:proofErr w:type="spellEnd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 xml:space="preserve"> 1918-1968: </w:t>
      </w:r>
      <w:proofErr w:type="spellStart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between</w:t>
      </w:r>
      <w:proofErr w:type="spellEnd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 xml:space="preserve"> </w:t>
      </w:r>
      <w:proofErr w:type="spellStart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Slavs</w:t>
      </w:r>
      <w:proofErr w:type="spellEnd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 xml:space="preserve">, </w:t>
      </w:r>
      <w:proofErr w:type="spellStart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Germans</w:t>
      </w:r>
      <w:proofErr w:type="spellEnd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 xml:space="preserve">, and </w:t>
      </w:r>
      <w:proofErr w:type="spellStart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totalitarian</w:t>
      </w:r>
      <w:proofErr w:type="spellEnd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 xml:space="preserve"> </w:t>
      </w:r>
      <w:proofErr w:type="spellStart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regimes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 xml:space="preserve">. 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Parva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 xml:space="preserve"> 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Convivia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 xml:space="preserve">. Brno: Masaryk University 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Press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, 2019. ISBN 978-80-210-9478-9.</w:t>
      </w:r>
    </w:p>
    <w:p w14:paraId="63693470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Karel IV., císař z Boží milosti: kultura a umění za vlády posledních Lucemburků 1347-</w:t>
      </w:r>
      <w:proofErr w:type="gramStart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1437 :</w:t>
      </w:r>
      <w:proofErr w:type="gramEnd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 xml:space="preserve"> katalog výstavy : Pražský hrad 16. února - 21. května 2006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 Praha: Správa Pražského hradu, c2006. ISBN 80-86161-98-6</w:t>
      </w:r>
    </w:p>
    <w:p w14:paraId="560DA971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KLÍPA, Jan a POKORNÝ, Adam. </w:t>
      </w:r>
      <w:proofErr w:type="spellStart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Ymago</w:t>
      </w:r>
      <w:proofErr w:type="spellEnd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 xml:space="preserve"> de Praga: desková malba ve střední Evropě, 1400-1430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 V Praze: Národní galerie v Praze, 2012. ISBN 978-80-7035-502-2.</w:t>
      </w:r>
    </w:p>
    <w:p w14:paraId="652A3E72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KLÍPA, Jan a VLNAS, Vít (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ed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.). </w:t>
      </w: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Otevři zahradu rajskou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 V Praze: Národní galerie, 2014. ISBN 978-80-7035-565-7.</w:t>
      </w:r>
    </w:p>
    <w:p w14:paraId="20AA98EC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KUBÍNOVÁ, Kateřina (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ed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.). </w:t>
      </w: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Karel IV. a Emauzy: liturgie, text, obraz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 xml:space="preserve">. Praha: 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Artefactum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, 2017. ISBN 978-80-86890-92-0</w:t>
      </w:r>
    </w:p>
    <w:p w14:paraId="4BB952BA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KUBÍNOVÁ, Kateřina a BENEŠOVSKÁ, Klára (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ed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.). </w:t>
      </w: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 xml:space="preserve">Imago, </w:t>
      </w:r>
      <w:proofErr w:type="spellStart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imagines</w:t>
      </w:r>
      <w:proofErr w:type="spellEnd"/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: výtvarné dílo a proměny jeho funkcí v českých zemích od 10. do první třetiny 16. století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 II. Praha: Academia, 2019. ISBN 978-80-200-3035-1.</w:t>
      </w:r>
    </w:p>
    <w:p w14:paraId="1FA77DDE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KUTHAN, Jiří a ROYT, Jan. </w:t>
      </w: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Katedrála sv. Víta, Václava a Vojtěcha: svatyně českých patronů a králů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 Praha: Nakladatelství Lidové noviny ve spolupráci s Katolickou teologickou fakultou Univerzity Karlovy v Praze, 2011. ISBN 978-80-7422-090-6</w:t>
      </w:r>
    </w:p>
    <w:p w14:paraId="77946E62" w14:textId="77777777" w:rsidR="00C43E93" w:rsidRPr="00FD3891" w:rsidRDefault="00C43E93">
      <w:pPr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</w:pP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MAJER, David (</w:t>
      </w:r>
      <w:proofErr w:type="spellStart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ed</w:t>
      </w:r>
      <w:proofErr w:type="spellEnd"/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.). </w:t>
      </w:r>
      <w:r w:rsidRPr="00FD3891">
        <w:rPr>
          <w:rFonts w:ascii="Blacker Pro Text Book" w:hAnsi="Blacker Pro Text Book"/>
          <w:i/>
          <w:iCs/>
          <w:color w:val="212063"/>
          <w:sz w:val="19"/>
          <w:szCs w:val="19"/>
          <w:shd w:val="clear" w:color="auto" w:fill="F5F6F7"/>
        </w:rPr>
        <w:t>Král, který létal: moravsko-slezské pomezí v kontextu středoevropského prostoru doby Jana Lucemburského</w:t>
      </w:r>
      <w:r w:rsidRPr="00FD3891">
        <w:rPr>
          <w:rFonts w:ascii="Blacker Pro Text Book" w:hAnsi="Blacker Pro Text Book"/>
          <w:color w:val="212063"/>
          <w:sz w:val="19"/>
          <w:szCs w:val="19"/>
          <w:shd w:val="clear" w:color="auto" w:fill="F5F6F7"/>
        </w:rPr>
        <w:t>. Ostrava: Ostravské muzeum, 2011. ISBN 978-80-904316-1-4</w:t>
      </w:r>
    </w:p>
    <w:sectPr w:rsidR="00C43E93" w:rsidRPr="00FD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lacker Pro Text Book">
    <w:panose1 w:val="00000000000000000000"/>
    <w:charset w:val="00"/>
    <w:family w:val="auto"/>
    <w:pitch w:val="variable"/>
    <w:sig w:usb0="A00002FF" w:usb1="1000606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61"/>
    <w:rsid w:val="00091AE2"/>
    <w:rsid w:val="000C4961"/>
    <w:rsid w:val="00C43E93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1FFA5"/>
  <w15:chartTrackingRefBased/>
  <w15:docId w15:val="{592B7181-909E-A841-BBD1-A285670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4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4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4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4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4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4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4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4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4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4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4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49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49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49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49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49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49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4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4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4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49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49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49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4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49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4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Frantová</dc:creator>
  <cp:keywords/>
  <dc:description/>
  <cp:lastModifiedBy>Zuzana Frantová</cp:lastModifiedBy>
  <cp:revision>1</cp:revision>
  <dcterms:created xsi:type="dcterms:W3CDTF">2024-03-21T15:22:00Z</dcterms:created>
  <dcterms:modified xsi:type="dcterms:W3CDTF">2024-03-21T15:55:00Z</dcterms:modified>
</cp:coreProperties>
</file>