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B645" w14:textId="77777777" w:rsidR="00FC361E" w:rsidRPr="00FC361E" w:rsidRDefault="00FC361E" w:rsidP="00FC361E">
      <w:pPr>
        <w:pStyle w:val="Default"/>
        <w:rPr>
          <w:b/>
          <w:bCs/>
          <w:sz w:val="22"/>
          <w:szCs w:val="22"/>
        </w:rPr>
      </w:pPr>
      <w:r w:rsidRPr="00FC361E">
        <w:rPr>
          <w:b/>
          <w:bCs/>
          <w:sz w:val="22"/>
          <w:szCs w:val="22"/>
        </w:rPr>
        <w:t xml:space="preserve">(5) Část B – finanční prostředky celkem obsahuje návrh na celkové způsobilé náklady na řešení grantového projektu v tomto členění: </w:t>
      </w:r>
    </w:p>
    <w:p w14:paraId="1F4DFBE6" w14:textId="77777777" w:rsidR="00FC361E" w:rsidRDefault="00FC361E" w:rsidP="00FC361E">
      <w:pPr>
        <w:pStyle w:val="Default"/>
        <w:rPr>
          <w:sz w:val="22"/>
          <w:szCs w:val="22"/>
        </w:rPr>
      </w:pPr>
    </w:p>
    <w:p w14:paraId="2D4E65E9" w14:textId="77777777" w:rsidR="00FC361E" w:rsidRDefault="00FC361E" w:rsidP="00FC361E">
      <w:pPr>
        <w:pStyle w:val="Default"/>
        <w:numPr>
          <w:ilvl w:val="0"/>
          <w:numId w:val="1"/>
        </w:numPr>
        <w:spacing w:after="178"/>
        <w:rPr>
          <w:sz w:val="22"/>
          <w:szCs w:val="22"/>
        </w:rPr>
      </w:pPr>
      <w:r>
        <w:rPr>
          <w:sz w:val="22"/>
          <w:szCs w:val="22"/>
        </w:rPr>
        <w:t xml:space="preserve">a) celkové náklady na jednotlivé roky řešení (tzn. náklady ze všech zdrojů, veřejných nebo neveřejných; ve struktuře podle nařízení vlády č. 397/2009 Sb., o informačním systému výzkumu, experimentálního vývoje a inovací); </w:t>
      </w:r>
    </w:p>
    <w:p w14:paraId="33A86440" w14:textId="77777777" w:rsidR="00FC361E" w:rsidRDefault="00FC361E" w:rsidP="00FC361E">
      <w:pPr>
        <w:pStyle w:val="Default"/>
        <w:numPr>
          <w:ilvl w:val="0"/>
          <w:numId w:val="1"/>
        </w:numPr>
        <w:spacing w:after="178"/>
        <w:rPr>
          <w:sz w:val="22"/>
          <w:szCs w:val="22"/>
        </w:rPr>
      </w:pPr>
      <w:r>
        <w:rPr>
          <w:sz w:val="22"/>
          <w:szCs w:val="22"/>
        </w:rPr>
        <w:t xml:space="preserve">b) celkové náklady za celou dobu řešení, rozdělené podle jednotlivých zdrojů ve struktuře podle nařízení vlády č. 397/2009 Sb. a z něj vycházejícího Popisu údajů IS </w:t>
      </w:r>
      <w:proofErr w:type="spellStart"/>
      <w:r>
        <w:rPr>
          <w:sz w:val="22"/>
          <w:szCs w:val="22"/>
        </w:rPr>
        <w:t>VaVaI</w:t>
      </w:r>
      <w:proofErr w:type="spellEnd"/>
      <w:r>
        <w:rPr>
          <w:sz w:val="22"/>
          <w:szCs w:val="22"/>
        </w:rPr>
        <w:t xml:space="preserve"> – CEP; </w:t>
      </w:r>
    </w:p>
    <w:p w14:paraId="5E1AC576" w14:textId="77777777" w:rsidR="00FC361E" w:rsidRDefault="00FC361E" w:rsidP="00FC361E">
      <w:pPr>
        <w:pStyle w:val="Default"/>
        <w:numPr>
          <w:ilvl w:val="0"/>
          <w:numId w:val="1"/>
        </w:numPr>
        <w:rPr>
          <w:sz w:val="22"/>
          <w:szCs w:val="22"/>
        </w:rPr>
      </w:pPr>
      <w:r>
        <w:rPr>
          <w:sz w:val="22"/>
          <w:szCs w:val="22"/>
        </w:rPr>
        <w:t xml:space="preserve">c) celkové náklady požadované od poskytovatele (navrhovaná výše podpory), členěné dle položek základní skladby a rozepsané na jednotlivé roky řešení; </w:t>
      </w:r>
    </w:p>
    <w:p w14:paraId="02E1D9B5" w14:textId="77777777" w:rsidR="00FC361E" w:rsidRDefault="00FC361E" w:rsidP="00FC361E">
      <w:pPr>
        <w:pStyle w:val="Default"/>
      </w:pPr>
    </w:p>
    <w:p w14:paraId="2D69AC47" w14:textId="77777777" w:rsidR="00FC361E" w:rsidRDefault="00FC361E" w:rsidP="00FC361E">
      <w:pPr>
        <w:pStyle w:val="Default"/>
        <w:numPr>
          <w:ilvl w:val="0"/>
          <w:numId w:val="2"/>
        </w:numPr>
        <w:rPr>
          <w:sz w:val="22"/>
          <w:szCs w:val="22"/>
        </w:rPr>
      </w:pPr>
      <w:r>
        <w:rPr>
          <w:sz w:val="22"/>
          <w:szCs w:val="22"/>
        </w:rPr>
        <w:t xml:space="preserve">d) navrhovaná míra podpory v procentuálním vyjádření; míra podpory odpovídá podílu podpory požadované od poskytovatele z účelových výdajů GA ČR na celkových nákladech grantového projektu. </w:t>
      </w:r>
    </w:p>
    <w:p w14:paraId="696A6BA0" w14:textId="77777777" w:rsidR="00FC361E" w:rsidRDefault="00FC361E" w:rsidP="00FC361E">
      <w:pPr>
        <w:pStyle w:val="Default"/>
        <w:rPr>
          <w:sz w:val="22"/>
          <w:szCs w:val="22"/>
        </w:rPr>
      </w:pPr>
    </w:p>
    <w:p w14:paraId="4A02EA20" w14:textId="3F70E769" w:rsidR="00FC361E" w:rsidRDefault="00FC361E" w:rsidP="00FC361E">
      <w:pPr>
        <w:pStyle w:val="Default"/>
        <w:rPr>
          <w:sz w:val="22"/>
          <w:szCs w:val="22"/>
        </w:rPr>
      </w:pPr>
      <w:r w:rsidRPr="00FC361E">
        <w:rPr>
          <w:b/>
          <w:bCs/>
          <w:sz w:val="22"/>
          <w:szCs w:val="22"/>
        </w:rPr>
        <w:t xml:space="preserve">(6) Část B – rozpis finančních položek </w:t>
      </w:r>
      <w:r w:rsidRPr="00FC361E">
        <w:rPr>
          <w:sz w:val="22"/>
          <w:szCs w:val="22"/>
        </w:rPr>
        <w:t>se vyplňuje zvlášť pro uchazeče a zvlášť pro každého spoluuchazeče.</w:t>
      </w:r>
      <w:r>
        <w:rPr>
          <w:sz w:val="22"/>
          <w:szCs w:val="22"/>
        </w:rPr>
        <w:t xml:space="preserve"> Všechny finanční prostředky se uvádějí jako celočíselné hodnoty v tisících Kč. Jiný způsob uvedení finančních požadavků je důvodem k vyřazení návrhu projektu z veřejné soutěže. Celkové předpokládané náklady na řešení projektu se za celou dobu řešení a v jednotlivých letech uvádějí podle jednotlivých zdrojů, členěné na prostředky požadované od poskytovatele z účelových výdajů GA ČR, prostředky z ostatních veřejných zdrojů (např. včetně institucionálních prostředků ze státního rozpočtu na výzkum, vývoj a inovace, z ostatních zdrojů státního rozpočtu ČR, ze zahraničních veřejných zdrojů, vč. zdrojů EU) a prostředky z neveřejných zdrojů (např. vlastní prostředky). Celkové předpokládané náklady na řešení projektu se v jednotlivých letech uvádějí v členění podle položek základní skladby (viz článek 2.1. odst. (13) této zadávací dokumentace). </w:t>
      </w:r>
    </w:p>
    <w:p w14:paraId="669D3C44" w14:textId="77777777" w:rsidR="00FC361E" w:rsidRDefault="00FC361E" w:rsidP="00FC361E">
      <w:pPr>
        <w:pStyle w:val="Default"/>
        <w:rPr>
          <w:sz w:val="22"/>
          <w:szCs w:val="22"/>
        </w:rPr>
      </w:pPr>
    </w:p>
    <w:p w14:paraId="6CDC9F4B" w14:textId="0DC556BD" w:rsidR="00FC361E" w:rsidRPr="00FC361E" w:rsidRDefault="00FC361E" w:rsidP="00FC361E">
      <w:pPr>
        <w:pStyle w:val="Default"/>
        <w:rPr>
          <w:sz w:val="22"/>
          <w:szCs w:val="22"/>
        </w:rPr>
      </w:pPr>
      <w:r w:rsidRPr="00FC361E">
        <w:rPr>
          <w:b/>
          <w:bCs/>
          <w:sz w:val="22"/>
          <w:szCs w:val="22"/>
        </w:rPr>
        <w:t xml:space="preserve">(7) V Části B – rozpis finančních položek </w:t>
      </w:r>
      <w:r w:rsidRPr="00FC361E">
        <w:rPr>
          <w:sz w:val="22"/>
          <w:szCs w:val="22"/>
        </w:rPr>
        <w:t xml:space="preserve">se vyplňuje dotace na osobní náklady zvlášť pro uchazeče a zvlášť pro každého spoluuchazeče. Rozpis osobních nákladů se v jednotlivých letech uvádí v tomto členění: </w:t>
      </w:r>
    </w:p>
    <w:p w14:paraId="66D7FFFF" w14:textId="77777777" w:rsidR="00FC361E" w:rsidRDefault="00FC361E" w:rsidP="00FC361E">
      <w:pPr>
        <w:pStyle w:val="Default"/>
        <w:numPr>
          <w:ilvl w:val="0"/>
          <w:numId w:val="3"/>
        </w:numPr>
        <w:spacing w:after="178"/>
        <w:rPr>
          <w:sz w:val="22"/>
          <w:szCs w:val="22"/>
        </w:rPr>
      </w:pPr>
      <w:r>
        <w:rPr>
          <w:sz w:val="22"/>
          <w:szCs w:val="22"/>
        </w:rPr>
        <w:t xml:space="preserve">a) dotace na mzdu nebo plat zaměstnance podle článku 3.3.1. odst. (5) písm. a) této zadávací dokumentace pro navrhovatele, resp. spolunavrhovatele a jejich odborné a další odborné spolupracovníky (viz článek 2.1. odst. (9) této zadávací dokumentace), u všech těchto pracovníků s případnou výjimkou dalších odborných spolupracovníků se uvádí jméno a příjmení, u dalších odborných spolupracovníků se uvádí označení osoby jako studenta, resp. </w:t>
      </w:r>
      <w:proofErr w:type="spellStart"/>
      <w:r>
        <w:rPr>
          <w:sz w:val="22"/>
          <w:szCs w:val="22"/>
        </w:rPr>
        <w:t>postdoktoranda</w:t>
      </w:r>
      <w:proofErr w:type="spellEnd"/>
      <w:r>
        <w:rPr>
          <w:sz w:val="22"/>
          <w:szCs w:val="22"/>
        </w:rPr>
        <w:t xml:space="preserve">; </w:t>
      </w:r>
    </w:p>
    <w:p w14:paraId="0784CE4E" w14:textId="77777777" w:rsidR="00FC361E" w:rsidRDefault="00FC361E" w:rsidP="00FC361E">
      <w:pPr>
        <w:pStyle w:val="Default"/>
        <w:numPr>
          <w:ilvl w:val="0"/>
          <w:numId w:val="3"/>
        </w:numPr>
        <w:spacing w:after="178"/>
        <w:rPr>
          <w:sz w:val="22"/>
          <w:szCs w:val="22"/>
        </w:rPr>
      </w:pPr>
      <w:r>
        <w:rPr>
          <w:sz w:val="22"/>
          <w:szCs w:val="22"/>
        </w:rPr>
        <w:t xml:space="preserve">b) pracovní kapacita (průměrný roční pracovní úvazek) jednotlivých pracovníků uvedených v písm. a) tohoto odstavce v rámci řešení projektu; </w:t>
      </w:r>
    </w:p>
    <w:p w14:paraId="0CEB32B2" w14:textId="77777777" w:rsidR="00FC361E" w:rsidRDefault="00FC361E" w:rsidP="00FC361E">
      <w:pPr>
        <w:pStyle w:val="Default"/>
        <w:numPr>
          <w:ilvl w:val="0"/>
          <w:numId w:val="3"/>
        </w:numPr>
        <w:spacing w:after="178"/>
        <w:rPr>
          <w:sz w:val="22"/>
          <w:szCs w:val="22"/>
        </w:rPr>
      </w:pPr>
      <w:r>
        <w:rPr>
          <w:sz w:val="22"/>
          <w:szCs w:val="22"/>
        </w:rPr>
        <w:t xml:space="preserve">c) dotace na mzdy nebo platy podle článku 3.3.1. odst. (5) písm. a) této zadávací dokumentace souhrnně pro další spolupracovníky; </w:t>
      </w:r>
    </w:p>
    <w:p w14:paraId="36049E85" w14:textId="77777777" w:rsidR="00FC361E" w:rsidRDefault="00FC361E" w:rsidP="00FC361E">
      <w:pPr>
        <w:pStyle w:val="Default"/>
        <w:numPr>
          <w:ilvl w:val="0"/>
          <w:numId w:val="3"/>
        </w:numPr>
        <w:spacing w:after="178"/>
        <w:rPr>
          <w:sz w:val="22"/>
          <w:szCs w:val="22"/>
        </w:rPr>
      </w:pPr>
      <w:r>
        <w:rPr>
          <w:sz w:val="22"/>
          <w:szCs w:val="22"/>
        </w:rPr>
        <w:t xml:space="preserve">d) souhrnná pracovní kapacita (průměrný roční pracovní úvazek) všech dalších spolupracovníků; </w:t>
      </w:r>
    </w:p>
    <w:p w14:paraId="6A423592" w14:textId="77777777" w:rsidR="00FC361E" w:rsidRDefault="00FC361E" w:rsidP="00FC361E">
      <w:pPr>
        <w:pStyle w:val="Default"/>
        <w:numPr>
          <w:ilvl w:val="0"/>
          <w:numId w:val="3"/>
        </w:numPr>
        <w:rPr>
          <w:sz w:val="22"/>
          <w:szCs w:val="22"/>
        </w:rPr>
      </w:pPr>
      <w:r>
        <w:rPr>
          <w:sz w:val="22"/>
          <w:szCs w:val="22"/>
        </w:rPr>
        <w:t xml:space="preserve">e) rozpis dotace na ostatní osobní náklady na úhradu dohod o pracích konaných mimo pracovní poměr v souladu s článkem 3.3.1. odst. (5) písm. b) této zadávací dokumentace; dohody o pracích konaných mimo pracovní poměr (ostatní osobní náklady); u odborných spolupracovníků se uvádí jméno a příjmení (viz článek 2.1. odst. (9) této zadávací dokumentace); u dalších odborných spolupracovníků se uvádí označení osoby jako studenta, resp. </w:t>
      </w:r>
      <w:proofErr w:type="spellStart"/>
      <w:r>
        <w:rPr>
          <w:sz w:val="22"/>
          <w:szCs w:val="22"/>
        </w:rPr>
        <w:t>postdoktoranda</w:t>
      </w:r>
      <w:proofErr w:type="spellEnd"/>
      <w:r>
        <w:rPr>
          <w:sz w:val="22"/>
          <w:szCs w:val="22"/>
        </w:rPr>
        <w:t xml:space="preserve">. </w:t>
      </w:r>
    </w:p>
    <w:p w14:paraId="090E1967" w14:textId="77777777" w:rsidR="00FC361E" w:rsidRDefault="00FC361E" w:rsidP="00FC361E">
      <w:pPr>
        <w:pStyle w:val="Default"/>
        <w:rPr>
          <w:sz w:val="22"/>
          <w:szCs w:val="22"/>
        </w:rPr>
      </w:pPr>
    </w:p>
    <w:p w14:paraId="7CF14574" w14:textId="77777777" w:rsidR="00FC361E" w:rsidRDefault="00FC361E" w:rsidP="00FC361E">
      <w:pPr>
        <w:pStyle w:val="Default"/>
        <w:rPr>
          <w:sz w:val="22"/>
          <w:szCs w:val="22"/>
        </w:rPr>
      </w:pPr>
      <w:r w:rsidRPr="00FC361E">
        <w:rPr>
          <w:b/>
          <w:bCs/>
          <w:sz w:val="22"/>
          <w:szCs w:val="22"/>
        </w:rPr>
        <w:t>(8) Formulář Část B – zdůvodnění finančních položek</w:t>
      </w:r>
      <w:r>
        <w:rPr>
          <w:sz w:val="22"/>
          <w:szCs w:val="22"/>
        </w:rPr>
        <w:t xml:space="preserve"> se vyplňuje zvlášť pro uchazeče a pro každého spoluuchazeče. Údaje se uvádějí pro celou dobu řešení. Každá nákladová položka musí být specifikována a zdůvodněna, a to i v případech, kdy je navrhováno financování z jiných zdrojů dle článku 3.2. odst. (5) písm. b) a odst. (6) této zadávací dokumentace. Nejsou-li všechny nákladové položky specifikovány a zdůvodněny, považuje se návrh projektu za neúplný; uvádí se především zdůvodnění výše: </w:t>
      </w:r>
    </w:p>
    <w:p w14:paraId="4CD874D6" w14:textId="77777777" w:rsidR="00FC361E" w:rsidRDefault="00FC361E" w:rsidP="00FC361E">
      <w:pPr>
        <w:pStyle w:val="Default"/>
        <w:rPr>
          <w:sz w:val="22"/>
          <w:szCs w:val="22"/>
        </w:rPr>
      </w:pPr>
    </w:p>
    <w:p w14:paraId="4F026674" w14:textId="77777777" w:rsidR="00FC361E" w:rsidRDefault="00FC361E" w:rsidP="00FC361E">
      <w:pPr>
        <w:pStyle w:val="Default"/>
        <w:numPr>
          <w:ilvl w:val="0"/>
          <w:numId w:val="4"/>
        </w:numPr>
        <w:rPr>
          <w:sz w:val="22"/>
          <w:szCs w:val="22"/>
        </w:rPr>
      </w:pPr>
      <w:r>
        <w:rPr>
          <w:sz w:val="22"/>
          <w:szCs w:val="22"/>
        </w:rPr>
        <w:t xml:space="preserve">a) materiálních nákladů; </w:t>
      </w:r>
    </w:p>
    <w:p w14:paraId="1C18B4EC" w14:textId="77777777" w:rsidR="00FC361E" w:rsidRDefault="00FC361E" w:rsidP="00FC361E">
      <w:pPr>
        <w:pStyle w:val="Default"/>
      </w:pPr>
    </w:p>
    <w:p w14:paraId="7AE175A8" w14:textId="77777777" w:rsidR="00FC361E" w:rsidRDefault="00FC361E" w:rsidP="00FC361E">
      <w:pPr>
        <w:pStyle w:val="Default"/>
        <w:numPr>
          <w:ilvl w:val="0"/>
          <w:numId w:val="5"/>
        </w:numPr>
        <w:spacing w:after="176"/>
        <w:rPr>
          <w:sz w:val="22"/>
          <w:szCs w:val="22"/>
        </w:rPr>
      </w:pPr>
      <w:r>
        <w:rPr>
          <w:sz w:val="22"/>
          <w:szCs w:val="22"/>
        </w:rPr>
        <w:t xml:space="preserve">b) cestovného, včetně předpokládaných účelů cest u jednotlivých osob (např. aktivní účast na konferencích); </w:t>
      </w:r>
    </w:p>
    <w:p w14:paraId="366BA984" w14:textId="77777777" w:rsidR="00FC361E" w:rsidRDefault="00FC361E" w:rsidP="00FC361E">
      <w:pPr>
        <w:pStyle w:val="Default"/>
        <w:numPr>
          <w:ilvl w:val="0"/>
          <w:numId w:val="5"/>
        </w:numPr>
        <w:spacing w:after="176"/>
        <w:rPr>
          <w:sz w:val="22"/>
          <w:szCs w:val="22"/>
        </w:rPr>
      </w:pPr>
      <w:r>
        <w:rPr>
          <w:sz w:val="22"/>
          <w:szCs w:val="22"/>
        </w:rPr>
        <w:t xml:space="preserve">c) ostatních služeb a nemateriálních nákladů; </w:t>
      </w:r>
    </w:p>
    <w:p w14:paraId="5B52ED9D" w14:textId="77777777" w:rsidR="00FC361E" w:rsidRDefault="00FC361E" w:rsidP="00FC361E">
      <w:pPr>
        <w:pStyle w:val="Default"/>
        <w:numPr>
          <w:ilvl w:val="0"/>
          <w:numId w:val="5"/>
        </w:numPr>
        <w:spacing w:after="176"/>
        <w:rPr>
          <w:sz w:val="22"/>
          <w:szCs w:val="22"/>
        </w:rPr>
      </w:pPr>
      <w:r>
        <w:rPr>
          <w:sz w:val="22"/>
          <w:szCs w:val="22"/>
        </w:rPr>
        <w:t xml:space="preserve">d) nákladů na pořízení nebo odpisy dlouhodobého majetku a jejich podrobné zdůvodnění; dále pro každou položku celková pořizovací cena zařízení (pokud jde o soubor skládající se z více částí, musí být zřejmé, jak byla </w:t>
      </w:r>
      <w:r>
        <w:rPr>
          <w:sz w:val="22"/>
          <w:szCs w:val="22"/>
        </w:rPr>
        <w:lastRenderedPageBreak/>
        <w:t xml:space="preserve">celková cena vypočtena), určená odpisová skupina podle zákona č. 563/1991 Sb., o účetnictví, ve znění pozdějších předpisů, a zákona č. 586/1992 Sb., o daních z příjmů, ve znění pozdějších předpisů, včetně skupiny CZ-CPA (klasifikace produkce), a z nich odvozená odpisová doba (v případě, že se odpisová doba stanovená podle těchto předpisů liší, použije se pro účely stanovení výše dotace odpisová doba delší), podíl využití investice pro řešení grantového projektu vyjádřený v procentech; výše požadované účelové podpory na její pořízení nebo odpisy; </w:t>
      </w:r>
    </w:p>
    <w:p w14:paraId="177296E0" w14:textId="77777777" w:rsidR="00FC361E" w:rsidRDefault="00FC361E" w:rsidP="00FC361E">
      <w:pPr>
        <w:pStyle w:val="Default"/>
        <w:numPr>
          <w:ilvl w:val="0"/>
          <w:numId w:val="5"/>
        </w:numPr>
        <w:spacing w:after="176"/>
        <w:rPr>
          <w:sz w:val="22"/>
          <w:szCs w:val="22"/>
        </w:rPr>
      </w:pPr>
      <w:r>
        <w:rPr>
          <w:sz w:val="22"/>
          <w:szCs w:val="22"/>
        </w:rPr>
        <w:t xml:space="preserve">e) zdůvodnění potřebnosti požadovaného dlouhodobého majetku z hlediska nezbytnosti pro řešení projektu a z hlediska požadavků ustanovení § 8 odst. 4 zákona č. 130/2002 Sb., a podle článku 3.3.2. této zadávací dokumentace; pokud má požadovaný majetek kupní cenu vyšší než 750 000 Kč a zařízení daného typu a kvality se na pracovišti navrhovatele již nachází, je uchazeč, resp. navrhovatel povinen zdůvodnit, proč je nelze pro řešení grantového projektu použít; </w:t>
      </w:r>
    </w:p>
    <w:p w14:paraId="315851CD" w14:textId="77777777" w:rsidR="00FC361E" w:rsidRDefault="00FC361E" w:rsidP="00FC361E">
      <w:pPr>
        <w:pStyle w:val="Default"/>
        <w:numPr>
          <w:ilvl w:val="0"/>
          <w:numId w:val="5"/>
        </w:numPr>
        <w:spacing w:after="58"/>
        <w:rPr>
          <w:sz w:val="22"/>
          <w:szCs w:val="22"/>
        </w:rPr>
      </w:pPr>
      <w:r>
        <w:rPr>
          <w:sz w:val="22"/>
          <w:szCs w:val="22"/>
        </w:rPr>
        <w:t xml:space="preserve">f) osobních nákladů podle jednotlivých osob: </w:t>
      </w:r>
    </w:p>
    <w:p w14:paraId="2212C600" w14:textId="5DB9860C" w:rsidR="00FC361E" w:rsidRDefault="00FC361E" w:rsidP="00FC361E">
      <w:pPr>
        <w:pStyle w:val="Default"/>
        <w:numPr>
          <w:ilvl w:val="0"/>
          <w:numId w:val="5"/>
        </w:numPr>
        <w:spacing w:after="58"/>
        <w:rPr>
          <w:sz w:val="22"/>
          <w:szCs w:val="22"/>
        </w:rPr>
      </w:pPr>
      <w:r>
        <w:rPr>
          <w:sz w:val="22"/>
          <w:szCs w:val="22"/>
        </w:rPr>
        <w:t xml:space="preserve">1. jejich formy a pracovní kapacity (tj. úvazku, resp. počtu hodin) přiměřené jejich podílu na řešení grantového projektu; </w:t>
      </w:r>
    </w:p>
    <w:p w14:paraId="4542B16F" w14:textId="77777777" w:rsidR="00FC361E" w:rsidRDefault="00FC361E" w:rsidP="00FC361E">
      <w:pPr>
        <w:pStyle w:val="Default"/>
        <w:numPr>
          <w:ilvl w:val="0"/>
          <w:numId w:val="5"/>
        </w:numPr>
        <w:rPr>
          <w:sz w:val="22"/>
          <w:szCs w:val="22"/>
        </w:rPr>
      </w:pPr>
      <w:r>
        <w:rPr>
          <w:sz w:val="22"/>
          <w:szCs w:val="22"/>
        </w:rPr>
        <w:t xml:space="preserve">2. výše dotace na osobní náklady podle článku 3.3.1. odst. (5) této zadávací dokumentace. </w:t>
      </w:r>
    </w:p>
    <w:p w14:paraId="2A9DDB73" w14:textId="77777777" w:rsidR="00FC361E" w:rsidRDefault="00FC361E" w:rsidP="00FC361E">
      <w:pPr>
        <w:pStyle w:val="Default"/>
        <w:numPr>
          <w:ilvl w:val="0"/>
          <w:numId w:val="5"/>
        </w:numPr>
        <w:rPr>
          <w:sz w:val="22"/>
          <w:szCs w:val="22"/>
        </w:rPr>
      </w:pPr>
    </w:p>
    <w:p w14:paraId="019256B7" w14:textId="77777777" w:rsidR="00FC361E" w:rsidRDefault="00FC361E"/>
    <w:sectPr w:rsidR="00FC361E" w:rsidSect="006229D8">
      <w:pgSz w:w="11906" w:h="17338"/>
      <w:pgMar w:top="1166" w:right="900" w:bottom="0"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C056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A290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BB7AC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DA1D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42EBEA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174979">
    <w:abstractNumId w:val="4"/>
  </w:num>
  <w:num w:numId="2" w16cid:durableId="1712610601">
    <w:abstractNumId w:val="1"/>
  </w:num>
  <w:num w:numId="3" w16cid:durableId="665480032">
    <w:abstractNumId w:val="2"/>
  </w:num>
  <w:num w:numId="4" w16cid:durableId="409356454">
    <w:abstractNumId w:val="3"/>
  </w:num>
  <w:num w:numId="5" w16cid:durableId="65472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1E"/>
    <w:rsid w:val="006229D8"/>
    <w:rsid w:val="007D1C60"/>
    <w:rsid w:val="00B15D2A"/>
    <w:rsid w:val="00FC3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0101"/>
  <w15:chartTrackingRefBased/>
  <w15:docId w15:val="{07F9625C-A3B0-457B-911F-6DD5F9B3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C3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C3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C361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C361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C361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C361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C361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C361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C361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361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C361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C361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C361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C361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C361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C361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C361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C361E"/>
    <w:rPr>
      <w:rFonts w:eastAsiaTheme="majorEastAsia" w:cstheme="majorBidi"/>
      <w:color w:val="272727" w:themeColor="text1" w:themeTint="D8"/>
    </w:rPr>
  </w:style>
  <w:style w:type="paragraph" w:styleId="Nzev">
    <w:name w:val="Title"/>
    <w:basedOn w:val="Normln"/>
    <w:next w:val="Normln"/>
    <w:link w:val="NzevChar"/>
    <w:uiPriority w:val="10"/>
    <w:qFormat/>
    <w:rsid w:val="00FC3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C361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C361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C361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C361E"/>
    <w:pPr>
      <w:spacing w:before="160"/>
      <w:jc w:val="center"/>
    </w:pPr>
    <w:rPr>
      <w:i/>
      <w:iCs/>
      <w:color w:val="404040" w:themeColor="text1" w:themeTint="BF"/>
    </w:rPr>
  </w:style>
  <w:style w:type="character" w:customStyle="1" w:styleId="CittChar">
    <w:name w:val="Citát Char"/>
    <w:basedOn w:val="Standardnpsmoodstavce"/>
    <w:link w:val="Citt"/>
    <w:uiPriority w:val="29"/>
    <w:rsid w:val="00FC361E"/>
    <w:rPr>
      <w:i/>
      <w:iCs/>
      <w:color w:val="404040" w:themeColor="text1" w:themeTint="BF"/>
    </w:rPr>
  </w:style>
  <w:style w:type="paragraph" w:styleId="Odstavecseseznamem">
    <w:name w:val="List Paragraph"/>
    <w:basedOn w:val="Normln"/>
    <w:uiPriority w:val="34"/>
    <w:qFormat/>
    <w:rsid w:val="00FC361E"/>
    <w:pPr>
      <w:ind w:left="720"/>
      <w:contextualSpacing/>
    </w:pPr>
  </w:style>
  <w:style w:type="character" w:styleId="Zdraznnintenzivn">
    <w:name w:val="Intense Emphasis"/>
    <w:basedOn w:val="Standardnpsmoodstavce"/>
    <w:uiPriority w:val="21"/>
    <w:qFormat/>
    <w:rsid w:val="00FC361E"/>
    <w:rPr>
      <w:i/>
      <w:iCs/>
      <w:color w:val="0F4761" w:themeColor="accent1" w:themeShade="BF"/>
    </w:rPr>
  </w:style>
  <w:style w:type="paragraph" w:styleId="Vrazncitt">
    <w:name w:val="Intense Quote"/>
    <w:basedOn w:val="Normln"/>
    <w:next w:val="Normln"/>
    <w:link w:val="VrazncittChar"/>
    <w:uiPriority w:val="30"/>
    <w:qFormat/>
    <w:rsid w:val="00FC3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C361E"/>
    <w:rPr>
      <w:i/>
      <w:iCs/>
      <w:color w:val="0F4761" w:themeColor="accent1" w:themeShade="BF"/>
    </w:rPr>
  </w:style>
  <w:style w:type="character" w:styleId="Odkazintenzivn">
    <w:name w:val="Intense Reference"/>
    <w:basedOn w:val="Standardnpsmoodstavce"/>
    <w:uiPriority w:val="32"/>
    <w:qFormat/>
    <w:rsid w:val="00FC361E"/>
    <w:rPr>
      <w:b/>
      <w:bCs/>
      <w:smallCaps/>
      <w:color w:val="0F4761" w:themeColor="accent1" w:themeShade="BF"/>
      <w:spacing w:val="5"/>
    </w:rPr>
  </w:style>
  <w:style w:type="paragraph" w:customStyle="1" w:styleId="Default">
    <w:name w:val="Default"/>
    <w:rsid w:val="00FC361E"/>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4694</Characters>
  <Application>Microsoft Office Word</Application>
  <DocSecurity>0</DocSecurity>
  <Lines>39</Lines>
  <Paragraphs>10</Paragraphs>
  <ScaleCrop>false</ScaleCrop>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Doušek</dc:creator>
  <cp:keywords/>
  <dc:description/>
  <cp:lastModifiedBy>Roman Doušek</cp:lastModifiedBy>
  <cp:revision>1</cp:revision>
  <dcterms:created xsi:type="dcterms:W3CDTF">2024-02-28T13:31:00Z</dcterms:created>
  <dcterms:modified xsi:type="dcterms:W3CDTF">2024-02-28T13:35:00Z</dcterms:modified>
</cp:coreProperties>
</file>